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120" w:lineRule="exact"/>
      </w:pPr>
    </w:p>
    <w:p>
      <w:pPr>
        <w:spacing w:before="0" w:after="0" w:line="120" w:lineRule="exact"/>
      </w:pPr>
    </w:p>
    <w:p>
      <w:pPr>
        <w:spacing w:before="0" w:after="80"/>
        <w:jc w:val="center"/>
      </w:pPr>
      <w:r>
        <w:rPr>
          <w:rFonts w:ascii="Times New Roman" w:hAnsi="Times New Roman"/>
          <w:b/>
          <w:i w:val="0"/>
          <w:color w:val="2563EB"/>
          <w:sz w:val="26"/>
        </w:rPr>
        <w:t>CHAPTER 6</w:t>
      </w:r>
    </w:p>
    <w:p>
      <w:pPr>
        <w:spacing w:before="80" w:after="400"/>
        <w:jc w:val="center"/>
      </w:pPr>
      <w:r>
        <w:rPr>
          <w:rFonts w:ascii="Times New Roman" w:hAnsi="Times New Roman"/>
          <w:b/>
          <w:i w:val="0"/>
          <w:sz w:val="40"/>
        </w:rPr>
        <w:t>Results: Usability Evaluation of the Energy Digital Twin</w:t>
        <w:br/>
        <w:t>for Smart Building Management</w:t>
      </w:r>
    </w:p>
    <w:p>
      <w:pPr>
        <w:spacing w:before="0" w:after="480"/>
        <w:jc w:val="center"/>
      </w:pPr>
      <w:r>
        <w:rPr>
          <w:rFonts w:ascii="Times New Roman" w:hAnsi="Times New Roman"/>
          <w:b w:val="0"/>
          <w:i w:val="0"/>
          <w:color w:val="94A3B8"/>
          <w:sz w:val="20"/>
        </w:rPr>
        <w:t>────────────────────────────────────────────────────────────</w:t>
      </w:r>
    </w:p>
    <w:p>
      <w:pPr>
        <w:spacing w:before="120" w:after="120" w:line="360" w:lineRule="exact"/>
        <w:ind w:firstLine="0"/>
        <w:jc w:val="left"/>
      </w:pPr>
    </w:p>
    <w:tbl>
      <w:tblPr>
        <w:tblStyle w:val="TableGrid"/>
        <w:tblW w:type="auto" w:w="0"/>
        <w:tblLook w:firstColumn="1" w:firstRow="1" w:lastColumn="0" w:lastRow="0" w:noHBand="0" w:noVBand="1" w:val="04A0"/>
      </w:tblPr>
      <w:tblGrid>
        <w:gridCol w:w="8839"/>
      </w:tblGrid>
      <w:tr>
        <w:tc>
          <w:tcPr>
            <w:tcW w:type="dxa" w:w="8787"/>
            <w:shd w:val="clear" w:color="auto" w:fill="FFF7ED"/>
          </w:tcPr>
          <w:p>
            <w:pPr>
              <w:spacing w:before="80" w:after="80" w:line="360" w:lineRule="exact"/>
              <w:ind w:firstLine="0"/>
            </w:pPr>
            <w:r>
              <w:rPr>
                <w:rFonts w:ascii="Times New Roman" w:hAnsi="Times New Roman"/>
                <w:b w:val="0"/>
                <w:i/>
                <w:color w:val="78350F"/>
                <w:sz w:val="21"/>
              </w:rPr>
              <w:t>📋  Reading this chapter: Tables marked with an asterisk (*) contain representative placeholder values derived from the survey instrument design. The researcher should replace these with the values displayed in the admin dashboard once real data collection is complete. All metric definitions and calculation methods are described in Chapter 5.</w:t>
            </w:r>
          </w:p>
        </w:tc>
      </w:tr>
    </w:tbl>
    <w:p/>
    <w:p>
      <w:pPr>
        <w:spacing w:before="480" w:after="240"/>
      </w:pPr>
      <w:r>
        <w:rPr>
          <w:rFonts w:ascii="Times New Roman" w:hAnsi="Times New Roman"/>
          <w:b/>
          <w:i w:val="0"/>
          <w:sz w:val="32"/>
        </w:rPr>
        <w:t>6.1  Introduction</w:t>
      </w:r>
    </w:p>
    <w:p>
      <w:pPr>
        <w:spacing w:before="0" w:after="120" w:line="440" w:lineRule="exact"/>
        <w:ind w:firstLine="709"/>
        <w:jc w:val="both"/>
      </w:pPr>
      <w:r>
        <w:rPr>
          <w:rFonts w:ascii="Times New Roman" w:hAnsi="Times New Roman"/>
          <w:b w:val="0"/>
          <w:i w:val="0"/>
          <w:sz w:val="24"/>
        </w:rPr>
        <w:t>This chapter presents the results of the usability evaluation of the Energy Digital Twin (EDT) platform conducted with participants drawn from the University of Twente and GATE Institute communities. The evaluation was administered through the RateMyApp survey instrument described in Chapter 5. Results are reported in six thematic areas: participant characteristics and response quality (Section 6.2); task-based performance (Section 6.3); feature utility ratings (Section 6.4); overall satisfaction and adoption intent (Section 6.5); qualitative feedback and AI-generated response summaries (Section 6.6); and a cross-role comparative analysis (Section 6.7). A consolidated research findings snapshot is provided in Section 6.8, and the chapter concludes with a summary in Section 6.9.</w:t>
      </w:r>
    </w:p>
    <w:p>
      <w:pPr>
        <w:spacing w:before="0" w:after="120" w:line="440" w:lineRule="exact"/>
        <w:ind w:firstLine="709"/>
        <w:jc w:val="both"/>
      </w:pPr>
      <w:r>
        <w:rPr>
          <w:rFonts w:ascii="Times New Roman" w:hAnsi="Times New Roman"/>
          <w:b w:val="0"/>
          <w:i w:val="0"/>
          <w:sz w:val="24"/>
        </w:rPr>
        <w:t>All quantitative results were derived from the structured response records stored in the Supabase database and rendered by the admin dashboard. The dashboard computes aggregate statistics algorithmically from the stored JSON and relational fields; the values reported here reflect those computations directly. Qualitative results draw on the open-text fields (what_worked, what_needed, other_comments) and on the AI-generated per-participant summaries produced by the GPT-4.1-mini model during the survey's thank-you stage.</w:t>
      </w:r>
    </w:p>
    <w:p>
      <w:pPr>
        <w:spacing w:before="480" w:after="240"/>
      </w:pPr>
      <w:r>
        <w:rPr>
          <w:rFonts w:ascii="Times New Roman" w:hAnsi="Times New Roman"/>
          <w:b/>
          <w:i w:val="0"/>
          <w:sz w:val="32"/>
        </w:rPr>
        <w:t>6.2  Participant Overview</w:t>
      </w:r>
    </w:p>
    <w:p>
      <w:pPr>
        <w:spacing w:before="360" w:after="160"/>
      </w:pPr>
      <w:r>
        <w:rPr>
          <w:rFonts w:ascii="Times New Roman" w:hAnsi="Times New Roman"/>
          <w:b/>
          <w:i w:val="0"/>
          <w:sz w:val="28"/>
        </w:rPr>
        <w:t>6.2.1  Response Volume and Session Duration</w:t>
      </w:r>
    </w:p>
    <w:p>
      <w:pPr>
        <w:spacing w:before="0" w:after="120" w:line="440" w:lineRule="exact"/>
        <w:ind w:firstLine="709"/>
        <w:jc w:val="both"/>
      </w:pPr>
      <w:r>
        <w:rPr>
          <w:rFonts w:ascii="Times New Roman" w:hAnsi="Times New Roman"/>
          <w:b w:val="0"/>
          <w:i w:val="0"/>
          <w:sz w:val="24"/>
        </w:rPr>
        <w:t>The evaluation collected a total of N survey responses over the data collection period. Of these, N_summary responses included an AI-generated summary, confirming that participants reached and submitted the final stage of the survey. The admin dashboard's summary statistic card reports this count directly as 'N with AI summary'. Table 6.1 presents the headline participation indicators as reported by the dashboard.</w:t>
      </w:r>
    </w:p>
    <w:tbl>
      <w:tblPr>
        <w:tblStyle w:val="TableGrid"/>
        <w:tblW w:type="auto" w:w="0"/>
        <w:tblLook w:firstColumn="1" w:firstRow="1" w:lastColumn="0" w:lastRow="0" w:noHBand="0" w:noVBand="1" w:val="04A0"/>
      </w:tblPr>
      <w:tblGrid>
        <w:gridCol w:w="2946"/>
        <w:gridCol w:w="2946"/>
        <w:gridCol w:w="2946"/>
      </w:tblGrid>
      <w:tr>
        <w:tc>
          <w:tcPr>
            <w:tcW w:type="dxa" w:w="3402"/>
            <w:shd w:val="clear" w:color="auto" w:fill="2563EB"/>
            <w:vAlign w:val="center"/>
          </w:tcPr>
          <w:p>
            <w:pPr>
              <w:jc w:val="center"/>
            </w:pPr>
            <w:r>
              <w:rPr>
                <w:rFonts w:ascii="Times New Roman" w:hAnsi="Times New Roman"/>
                <w:b/>
                <w:i w:val="0"/>
                <w:color w:val="FFFFFF"/>
                <w:sz w:val="22"/>
              </w:rPr>
              <w:t>Metric</w:t>
            </w:r>
          </w:p>
        </w:tc>
        <w:tc>
          <w:tcPr>
            <w:tcW w:type="dxa" w:w="1417"/>
            <w:shd w:val="clear" w:color="auto" w:fill="2563EB"/>
            <w:vAlign w:val="center"/>
          </w:tcPr>
          <w:p>
            <w:pPr>
              <w:jc w:val="center"/>
            </w:pPr>
            <w:r>
              <w:rPr>
                <w:rFonts w:ascii="Times New Roman" w:hAnsi="Times New Roman"/>
                <w:b/>
                <w:i w:val="0"/>
                <w:color w:val="FFFFFF"/>
                <w:sz w:val="22"/>
              </w:rPr>
              <w:t>Value</w:t>
            </w:r>
          </w:p>
        </w:tc>
        <w:tc>
          <w:tcPr>
            <w:tcW w:type="dxa" w:w="3969"/>
            <w:shd w:val="clear" w:color="auto" w:fill="2563EB"/>
            <w:vAlign w:val="center"/>
          </w:tcPr>
          <w:p>
            <w:pPr>
              <w:jc w:val="center"/>
            </w:pPr>
            <w:r>
              <w:rPr>
                <w:rFonts w:ascii="Times New Roman" w:hAnsi="Times New Roman"/>
                <w:b/>
                <w:i w:val="0"/>
                <w:color w:val="FFFFFF"/>
                <w:sz w:val="22"/>
              </w:rPr>
              <w:t>Source in Admin Dashboard</w:t>
            </w:r>
          </w:p>
        </w:tc>
      </w:tr>
      <w:tr>
        <w:tc>
          <w:tcPr>
            <w:tcW w:type="dxa" w:w="3402"/>
            <w:vAlign w:val="center"/>
          </w:tcPr>
          <w:p>
            <w:pPr>
              <w:jc w:val="left"/>
            </w:pPr>
            <w:r>
              <w:rPr>
                <w:rFonts w:ascii="Times New Roman" w:hAnsi="Times New Roman"/>
                <w:b w:val="0"/>
                <w:i w:val="0"/>
                <w:sz w:val="21"/>
              </w:rPr>
              <w:t>Total responses</w:t>
            </w:r>
          </w:p>
        </w:tc>
        <w:tc>
          <w:tcPr>
            <w:tcW w:type="dxa" w:w="1417"/>
            <w:vAlign w:val="center"/>
          </w:tcPr>
          <w:p>
            <w:pPr>
              <w:jc w:val="left"/>
            </w:pPr>
            <w:r>
              <w:rPr>
                <w:rFonts w:ascii="Times New Roman" w:hAnsi="Times New Roman"/>
                <w:b w:val="0"/>
                <w:i w:val="0"/>
                <w:sz w:val="21"/>
              </w:rPr>
              <w:t>N</w:t>
            </w:r>
          </w:p>
        </w:tc>
        <w:tc>
          <w:tcPr>
            <w:tcW w:type="dxa" w:w="3969"/>
            <w:vAlign w:val="center"/>
          </w:tcPr>
          <w:p>
            <w:pPr>
              <w:jc w:val="left"/>
            </w:pPr>
            <w:r>
              <w:rPr>
                <w:rFonts w:ascii="Times New Roman" w:hAnsi="Times New Roman"/>
                <w:b w:val="0"/>
                <w:i w:val="0"/>
                <w:sz w:val="21"/>
              </w:rPr>
              <w:t>Summary stats — Total Responses card</w:t>
            </w:r>
          </w:p>
        </w:tc>
      </w:tr>
      <w:tr>
        <w:tc>
          <w:tcPr>
            <w:tcW w:type="dxa" w:w="3402"/>
            <w:shd w:val="clear" w:color="auto" w:fill="F0F4FF"/>
            <w:vAlign w:val="center"/>
          </w:tcPr>
          <w:p>
            <w:pPr>
              <w:jc w:val="left"/>
            </w:pPr>
            <w:r>
              <w:rPr>
                <w:rFonts w:ascii="Times New Roman" w:hAnsi="Times New Roman"/>
                <w:b w:val="0"/>
                <w:i w:val="0"/>
                <w:sz w:val="21"/>
              </w:rPr>
              <w:t>Responses with AI summary</w:t>
            </w:r>
          </w:p>
        </w:tc>
        <w:tc>
          <w:tcPr>
            <w:tcW w:type="dxa" w:w="1417"/>
            <w:shd w:val="clear" w:color="auto" w:fill="F0F4FF"/>
            <w:vAlign w:val="center"/>
          </w:tcPr>
          <w:p>
            <w:pPr>
              <w:jc w:val="left"/>
            </w:pPr>
            <w:r>
              <w:rPr>
                <w:rFonts w:ascii="Times New Roman" w:hAnsi="Times New Roman"/>
                <w:b w:val="0"/>
                <w:i w:val="0"/>
                <w:sz w:val="21"/>
              </w:rPr>
              <w:t>N_summary</w:t>
            </w:r>
          </w:p>
        </w:tc>
        <w:tc>
          <w:tcPr>
            <w:tcW w:type="dxa" w:w="3969"/>
            <w:shd w:val="clear" w:color="auto" w:fill="F0F4FF"/>
            <w:vAlign w:val="center"/>
          </w:tcPr>
          <w:p>
            <w:pPr>
              <w:jc w:val="left"/>
            </w:pPr>
            <w:r>
              <w:rPr>
                <w:rFonts w:ascii="Times New Roman" w:hAnsi="Times New Roman"/>
                <w:b w:val="0"/>
                <w:i w:val="0"/>
                <w:sz w:val="21"/>
              </w:rPr>
              <w:t>Summary stats — 'N with AI summary' sub-label</w:t>
            </w:r>
          </w:p>
        </w:tc>
      </w:tr>
      <w:tr>
        <w:tc>
          <w:tcPr>
            <w:tcW w:type="dxa" w:w="3402"/>
            <w:vAlign w:val="center"/>
          </w:tcPr>
          <w:p>
            <w:pPr>
              <w:jc w:val="left"/>
            </w:pPr>
            <w:r>
              <w:rPr>
                <w:rFonts w:ascii="Times New Roman" w:hAnsi="Times New Roman"/>
                <w:b w:val="0"/>
                <w:i w:val="0"/>
                <w:sz w:val="21"/>
              </w:rPr>
              <w:t>Average session duration (minutes)</w:t>
            </w:r>
          </w:p>
        </w:tc>
        <w:tc>
          <w:tcPr>
            <w:tcW w:type="dxa" w:w="1417"/>
            <w:vAlign w:val="center"/>
          </w:tcPr>
          <w:p>
            <w:pPr>
              <w:jc w:val="left"/>
            </w:pPr>
            <w:r>
              <w:rPr>
                <w:rFonts w:ascii="Times New Roman" w:hAnsi="Times New Roman"/>
                <w:b w:val="0"/>
                <w:i w:val="0"/>
                <w:sz w:val="21"/>
              </w:rPr>
              <w:t>X min</w:t>
            </w:r>
          </w:p>
        </w:tc>
        <w:tc>
          <w:tcPr>
            <w:tcW w:type="dxa" w:w="3969"/>
            <w:vAlign w:val="center"/>
          </w:tcPr>
          <w:p>
            <w:pPr>
              <w:jc w:val="left"/>
            </w:pPr>
            <w:r>
              <w:rPr>
                <w:rFonts w:ascii="Times New Roman" w:hAnsi="Times New Roman"/>
                <w:b w:val="0"/>
                <w:i w:val="0"/>
                <w:sz w:val="21"/>
              </w:rPr>
              <w:t>Thesis-ready evidence — Measured sessions card</w:t>
            </w:r>
          </w:p>
        </w:tc>
      </w:tr>
      <w:tr>
        <w:tc>
          <w:tcPr>
            <w:tcW w:type="dxa" w:w="3402"/>
            <w:shd w:val="clear" w:color="auto" w:fill="F0F4FF"/>
            <w:vAlign w:val="center"/>
          </w:tcPr>
          <w:p>
            <w:pPr>
              <w:jc w:val="left"/>
            </w:pPr>
            <w:r>
              <w:rPr>
                <w:rFonts w:ascii="Times New Roman" w:hAnsi="Times New Roman"/>
                <w:b w:val="0"/>
                <w:i w:val="0"/>
                <w:sz w:val="21"/>
              </w:rPr>
              <w:t>Mean tasks answered per respondent</w:t>
            </w:r>
          </w:p>
        </w:tc>
        <w:tc>
          <w:tcPr>
            <w:tcW w:type="dxa" w:w="1417"/>
            <w:shd w:val="clear" w:color="auto" w:fill="F0F4FF"/>
            <w:vAlign w:val="center"/>
          </w:tcPr>
          <w:p>
            <w:pPr>
              <w:jc w:val="left"/>
            </w:pPr>
            <w:r>
              <w:rPr>
                <w:rFonts w:ascii="Times New Roman" w:hAnsi="Times New Roman"/>
                <w:b w:val="0"/>
                <w:i w:val="0"/>
                <w:sz w:val="21"/>
              </w:rPr>
              <w:t>X.X / 3</w:t>
            </w:r>
          </w:p>
        </w:tc>
        <w:tc>
          <w:tcPr>
            <w:tcW w:type="dxa" w:w="3969"/>
            <w:shd w:val="clear" w:color="auto" w:fill="F0F4FF"/>
            <w:vAlign w:val="center"/>
          </w:tcPr>
          <w:p>
            <w:pPr>
              <w:jc w:val="left"/>
            </w:pPr>
            <w:r>
              <w:rPr>
                <w:rFonts w:ascii="Times New Roman" w:hAnsi="Times New Roman"/>
                <w:b w:val="0"/>
                <w:i w:val="0"/>
                <w:sz w:val="21"/>
              </w:rPr>
              <w:t>Thesis-ready evidence — Mean tasks answered</w:t>
            </w:r>
          </w:p>
        </w:tc>
      </w:tr>
      <w:tr>
        <w:tc>
          <w:tcPr>
            <w:tcW w:type="dxa" w:w="3402"/>
            <w:vAlign w:val="center"/>
          </w:tcPr>
          <w:p>
            <w:pPr>
              <w:jc w:val="left"/>
            </w:pPr>
            <w:r>
              <w:rPr>
                <w:rFonts w:ascii="Times New Roman" w:hAnsi="Times New Roman"/>
                <w:b w:val="0"/>
                <w:i w:val="0"/>
                <w:sz w:val="21"/>
              </w:rPr>
              <w:t>Average interaction evidence score</w:t>
            </w:r>
          </w:p>
        </w:tc>
        <w:tc>
          <w:tcPr>
            <w:tcW w:type="dxa" w:w="1417"/>
            <w:vAlign w:val="center"/>
          </w:tcPr>
          <w:p>
            <w:pPr>
              <w:jc w:val="left"/>
            </w:pPr>
            <w:r>
              <w:rPr>
                <w:rFonts w:ascii="Times New Roman" w:hAnsi="Times New Roman"/>
                <w:b w:val="0"/>
                <w:i w:val="0"/>
                <w:sz w:val="21"/>
              </w:rPr>
              <w:t>XX%</w:t>
            </w:r>
          </w:p>
        </w:tc>
        <w:tc>
          <w:tcPr>
            <w:tcW w:type="dxa" w:w="3969"/>
            <w:vAlign w:val="center"/>
          </w:tcPr>
          <w:p>
            <w:pPr>
              <w:jc w:val="left"/>
            </w:pPr>
            <w:r>
              <w:rPr>
                <w:rFonts w:ascii="Times New Roman" w:hAnsi="Times New Roman"/>
                <w:b w:val="0"/>
                <w:i w:val="0"/>
                <w:sz w:val="21"/>
              </w:rPr>
              <w:t>Interaction evidence stats — Interaction Evidence Score card</w:t>
            </w:r>
          </w:p>
        </w:tc>
      </w:tr>
    </w:tbl>
    <w:p/>
    <w:p>
      <w:pPr>
        <w:spacing w:before="40" w:after="200" w:line="320" w:lineRule="exact"/>
        <w:jc w:val="center"/>
      </w:pPr>
      <w:r>
        <w:rPr>
          <w:rFonts w:ascii="Times New Roman" w:hAnsi="Times New Roman"/>
          <w:b w:val="0"/>
          <w:i/>
          <w:sz w:val="20"/>
        </w:rPr>
        <w:t>Table 6.1. Headline participation indicators.*</w:t>
      </w:r>
    </w:p>
    <w:p>
      <w:pPr>
        <w:spacing w:before="0" w:after="160" w:line="320" w:lineRule="exact"/>
        <w:ind w:firstLine="0"/>
      </w:pPr>
      <w:r>
        <w:rPr>
          <w:rFonts w:ascii="Times New Roman" w:hAnsi="Times New Roman"/>
          <w:b w:val="0"/>
          <w:i/>
          <w:color w:val="64748B"/>
          <w:sz w:val="19"/>
        </w:rPr>
        <w:t>* Values to be populated from the admin dashboard after data collection.</w:t>
      </w:r>
    </w:p>
    <w:p>
      <w:pPr>
        <w:spacing w:before="0" w:after="120" w:line="440" w:lineRule="exact"/>
        <w:ind w:firstLine="709"/>
        <w:jc w:val="both"/>
      </w:pPr>
      <w:r>
        <w:rPr>
          <w:rFonts w:ascii="Times New Roman" w:hAnsi="Times New Roman"/>
          <w:b w:val="0"/>
          <w:i w:val="0"/>
          <w:sz w:val="24"/>
        </w:rPr>
        <w:t>Session duration was derived from the difference between the started_at timestamp — recorded when the participant first loaded the survey — and the created_at timestamp recorded on database insertion. Only sessions within the range of one to 180 minutes were considered valid; sessions outside this window were excluded from the average as they likely represent interrupted or browser-suspended sessions. The mean session duration provides contextual evidence that participants spent substantive time on the platform before submitting feedback.</w:t>
      </w:r>
    </w:p>
    <w:p>
      <w:pPr>
        <w:spacing w:before="360" w:after="160"/>
      </w:pPr>
      <w:r>
        <w:rPr>
          <w:rFonts w:ascii="Times New Roman" w:hAnsi="Times New Roman"/>
          <w:b/>
          <w:i w:val="0"/>
          <w:sz w:val="28"/>
        </w:rPr>
        <w:t>6.2.2  Stakeholder Role Distribution</w:t>
      </w:r>
    </w:p>
    <w:p>
      <w:pPr>
        <w:spacing w:before="0" w:after="120" w:line="440" w:lineRule="exact"/>
        <w:ind w:firstLine="709"/>
        <w:jc w:val="both"/>
      </w:pPr>
      <w:r>
        <w:rPr>
          <w:rFonts w:ascii="Times New Roman" w:hAnsi="Times New Roman"/>
          <w:b w:val="0"/>
          <w:i w:val="0"/>
          <w:sz w:val="24"/>
        </w:rPr>
        <w:t>Participants self-identified their professional role from six predefined stakeholder archetypes. Table 6.2 presents the distribution of responses by role, as shown in the admin dashboard's 'Participant Roles' bar chart section. The role distribution reflects the purposive sampling strategy described in Chapter 5 and indicates the breadth of the stakeholder perspective captured by the evaluation.</w:t>
      </w:r>
    </w:p>
    <w:tbl>
      <w:tblPr>
        <w:tblStyle w:val="TableGrid"/>
        <w:tblW w:type="auto" w:w="0"/>
        <w:tblLook w:firstColumn="1" w:firstRow="1" w:lastColumn="0" w:lastRow="0" w:noHBand="0" w:noVBand="1" w:val="04A0"/>
      </w:tblPr>
      <w:tblGrid>
        <w:gridCol w:w="2946"/>
        <w:gridCol w:w="2946"/>
        <w:gridCol w:w="2946"/>
      </w:tblGrid>
      <w:tr>
        <w:tc>
          <w:tcPr>
            <w:tcW w:type="dxa" w:w="4252"/>
            <w:shd w:val="clear" w:color="auto" w:fill="2563EB"/>
            <w:vAlign w:val="center"/>
          </w:tcPr>
          <w:p>
            <w:pPr>
              <w:jc w:val="center"/>
            </w:pPr>
            <w:r>
              <w:rPr>
                <w:rFonts w:ascii="Times New Roman" w:hAnsi="Times New Roman"/>
                <w:b/>
                <w:i w:val="0"/>
                <w:color w:val="FFFFFF"/>
                <w:sz w:val="22"/>
              </w:rPr>
              <w:t>Stakeholder Role</w:t>
            </w:r>
          </w:p>
        </w:tc>
        <w:tc>
          <w:tcPr>
            <w:tcW w:type="dxa" w:w="1701"/>
            <w:shd w:val="clear" w:color="auto" w:fill="2563EB"/>
            <w:vAlign w:val="center"/>
          </w:tcPr>
          <w:p>
            <w:pPr>
              <w:jc w:val="center"/>
            </w:pPr>
            <w:r>
              <w:rPr>
                <w:rFonts w:ascii="Times New Roman" w:hAnsi="Times New Roman"/>
                <w:b/>
                <w:i w:val="0"/>
                <w:color w:val="FFFFFF"/>
                <w:sz w:val="22"/>
              </w:rPr>
              <w:t>Responses (n)</w:t>
            </w:r>
          </w:p>
        </w:tc>
        <w:tc>
          <w:tcPr>
            <w:tcW w:type="dxa" w:w="1701"/>
            <w:shd w:val="clear" w:color="auto" w:fill="2563EB"/>
            <w:vAlign w:val="center"/>
          </w:tcPr>
          <w:p>
            <w:pPr>
              <w:jc w:val="center"/>
            </w:pPr>
            <w:r>
              <w:rPr>
                <w:rFonts w:ascii="Times New Roman" w:hAnsi="Times New Roman"/>
                <w:b/>
                <w:i w:val="0"/>
                <w:color w:val="FFFFFF"/>
                <w:sz w:val="22"/>
              </w:rPr>
              <w:t>% of Total</w:t>
            </w:r>
          </w:p>
        </w:tc>
      </w:tr>
      <w:tr>
        <w:tc>
          <w:tcPr>
            <w:tcW w:type="dxa" w:w="4252"/>
            <w:vAlign w:val="center"/>
          </w:tcPr>
          <w:p>
            <w:pPr>
              <w:jc w:val="left"/>
            </w:pPr>
            <w:r>
              <w:rPr>
                <w:rFonts w:ascii="Times New Roman" w:hAnsi="Times New Roman"/>
                <w:b w:val="0"/>
                <w:i w:val="0"/>
                <w:sz w:val="21"/>
              </w:rPr>
              <w:t>Building Director / Management</w:t>
            </w:r>
          </w:p>
        </w:tc>
        <w:tc>
          <w:tcPr>
            <w:tcW w:type="dxa" w:w="1701"/>
            <w:vAlign w:val="center"/>
          </w:tcPr>
          <w:p>
            <w:pPr>
              <w:jc w:val="left"/>
            </w:pPr>
            <w:r>
              <w:rPr>
                <w:rFonts w:ascii="Times New Roman" w:hAnsi="Times New Roman"/>
                <w:b w:val="0"/>
                <w:i w:val="0"/>
                <w:sz w:val="21"/>
              </w:rPr>
              <w:t>n₁</w:t>
            </w:r>
          </w:p>
        </w:tc>
        <w:tc>
          <w:tcPr>
            <w:tcW w:type="dxa" w:w="1701"/>
            <w:vAlign w:val="center"/>
          </w:tcPr>
          <w:p>
            <w:pPr>
              <w:jc w:val="left"/>
            </w:pPr>
            <w:r>
              <w:rPr>
                <w:rFonts w:ascii="Times New Roman" w:hAnsi="Times New Roman"/>
                <w:b w:val="0"/>
                <w:i w:val="0"/>
                <w:sz w:val="21"/>
              </w:rPr>
              <w:t>x.x%</w:t>
            </w:r>
          </w:p>
        </w:tc>
      </w:tr>
      <w:tr>
        <w:tc>
          <w:tcPr>
            <w:tcW w:type="dxa" w:w="4252"/>
            <w:shd w:val="clear" w:color="auto" w:fill="F0F4FF"/>
            <w:vAlign w:val="center"/>
          </w:tcPr>
          <w:p>
            <w:pPr>
              <w:jc w:val="left"/>
            </w:pPr>
            <w:r>
              <w:rPr>
                <w:rFonts w:ascii="Times New Roman" w:hAnsi="Times New Roman"/>
                <w:b w:val="0"/>
                <w:i w:val="0"/>
                <w:sz w:val="21"/>
              </w:rPr>
              <w:t>Facilities Manager</w:t>
            </w:r>
          </w:p>
        </w:tc>
        <w:tc>
          <w:tcPr>
            <w:tcW w:type="dxa" w:w="1701"/>
            <w:shd w:val="clear" w:color="auto" w:fill="F0F4FF"/>
            <w:vAlign w:val="center"/>
          </w:tcPr>
          <w:p>
            <w:pPr>
              <w:jc w:val="left"/>
            </w:pPr>
            <w:r>
              <w:rPr>
                <w:rFonts w:ascii="Times New Roman" w:hAnsi="Times New Roman"/>
                <w:b w:val="0"/>
                <w:i w:val="0"/>
                <w:sz w:val="21"/>
              </w:rPr>
              <w:t>n₂</w:t>
            </w:r>
          </w:p>
        </w:tc>
        <w:tc>
          <w:tcPr>
            <w:tcW w:type="dxa" w:w="1701"/>
            <w:shd w:val="clear" w:color="auto" w:fill="F0F4FF"/>
            <w:vAlign w:val="center"/>
          </w:tcPr>
          <w:p>
            <w:pPr>
              <w:jc w:val="left"/>
            </w:pPr>
            <w:r>
              <w:rPr>
                <w:rFonts w:ascii="Times New Roman" w:hAnsi="Times New Roman"/>
                <w:b w:val="0"/>
                <w:i w:val="0"/>
                <w:sz w:val="21"/>
              </w:rPr>
              <w:t>x.x%</w:t>
            </w:r>
          </w:p>
        </w:tc>
      </w:tr>
      <w:tr>
        <w:tc>
          <w:tcPr>
            <w:tcW w:type="dxa" w:w="4252"/>
            <w:vAlign w:val="center"/>
          </w:tcPr>
          <w:p>
            <w:pPr>
              <w:jc w:val="left"/>
            </w:pPr>
            <w:r>
              <w:rPr>
                <w:rFonts w:ascii="Times New Roman" w:hAnsi="Times New Roman"/>
                <w:b w:val="0"/>
                <w:i w:val="0"/>
                <w:sz w:val="21"/>
              </w:rPr>
              <w:t>Sustainability Officer</w:t>
            </w:r>
          </w:p>
        </w:tc>
        <w:tc>
          <w:tcPr>
            <w:tcW w:type="dxa" w:w="1701"/>
            <w:vAlign w:val="center"/>
          </w:tcPr>
          <w:p>
            <w:pPr>
              <w:jc w:val="left"/>
            </w:pPr>
            <w:r>
              <w:rPr>
                <w:rFonts w:ascii="Times New Roman" w:hAnsi="Times New Roman"/>
                <w:b w:val="0"/>
                <w:i w:val="0"/>
                <w:sz w:val="21"/>
              </w:rPr>
              <w:t>n₃</w:t>
            </w:r>
          </w:p>
        </w:tc>
        <w:tc>
          <w:tcPr>
            <w:tcW w:type="dxa" w:w="1701"/>
            <w:vAlign w:val="center"/>
          </w:tcPr>
          <w:p>
            <w:pPr>
              <w:jc w:val="left"/>
            </w:pPr>
            <w:r>
              <w:rPr>
                <w:rFonts w:ascii="Times New Roman" w:hAnsi="Times New Roman"/>
                <w:b w:val="0"/>
                <w:i w:val="0"/>
                <w:sz w:val="21"/>
              </w:rPr>
              <w:t>x.x%</w:t>
            </w:r>
          </w:p>
        </w:tc>
      </w:tr>
      <w:tr>
        <w:tc>
          <w:tcPr>
            <w:tcW w:type="dxa" w:w="4252"/>
            <w:shd w:val="clear" w:color="auto" w:fill="F0F4FF"/>
            <w:vAlign w:val="center"/>
          </w:tcPr>
          <w:p>
            <w:pPr>
              <w:jc w:val="left"/>
            </w:pPr>
            <w:r>
              <w:rPr>
                <w:rFonts w:ascii="Times New Roman" w:hAnsi="Times New Roman"/>
                <w:b w:val="0"/>
                <w:i w:val="0"/>
                <w:sz w:val="21"/>
              </w:rPr>
              <w:t>IT Staff</w:t>
            </w:r>
          </w:p>
        </w:tc>
        <w:tc>
          <w:tcPr>
            <w:tcW w:type="dxa" w:w="1701"/>
            <w:shd w:val="clear" w:color="auto" w:fill="F0F4FF"/>
            <w:vAlign w:val="center"/>
          </w:tcPr>
          <w:p>
            <w:pPr>
              <w:jc w:val="left"/>
            </w:pPr>
            <w:r>
              <w:rPr>
                <w:rFonts w:ascii="Times New Roman" w:hAnsi="Times New Roman"/>
                <w:b w:val="0"/>
                <w:i w:val="0"/>
                <w:sz w:val="21"/>
              </w:rPr>
              <w:t>n₄</w:t>
            </w:r>
          </w:p>
        </w:tc>
        <w:tc>
          <w:tcPr>
            <w:tcW w:type="dxa" w:w="1701"/>
            <w:shd w:val="clear" w:color="auto" w:fill="F0F4FF"/>
            <w:vAlign w:val="center"/>
          </w:tcPr>
          <w:p>
            <w:pPr>
              <w:jc w:val="left"/>
            </w:pPr>
            <w:r>
              <w:rPr>
                <w:rFonts w:ascii="Times New Roman" w:hAnsi="Times New Roman"/>
                <w:b w:val="0"/>
                <w:i w:val="0"/>
                <w:sz w:val="21"/>
              </w:rPr>
              <w:t>x.x%</w:t>
            </w:r>
          </w:p>
        </w:tc>
      </w:tr>
      <w:tr>
        <w:tc>
          <w:tcPr>
            <w:tcW w:type="dxa" w:w="4252"/>
            <w:vAlign w:val="center"/>
          </w:tcPr>
          <w:p>
            <w:pPr>
              <w:jc w:val="left"/>
            </w:pPr>
            <w:r>
              <w:rPr>
                <w:rFonts w:ascii="Times New Roman" w:hAnsi="Times New Roman"/>
                <w:b w:val="0"/>
                <w:i w:val="0"/>
                <w:sz w:val="21"/>
              </w:rPr>
              <w:t>Office Worker</w:t>
            </w:r>
          </w:p>
        </w:tc>
        <w:tc>
          <w:tcPr>
            <w:tcW w:type="dxa" w:w="1701"/>
            <w:vAlign w:val="center"/>
          </w:tcPr>
          <w:p>
            <w:pPr>
              <w:jc w:val="left"/>
            </w:pPr>
            <w:r>
              <w:rPr>
                <w:rFonts w:ascii="Times New Roman" w:hAnsi="Times New Roman"/>
                <w:b w:val="0"/>
                <w:i w:val="0"/>
                <w:sz w:val="21"/>
              </w:rPr>
              <w:t>n₅</w:t>
            </w:r>
          </w:p>
        </w:tc>
        <w:tc>
          <w:tcPr>
            <w:tcW w:type="dxa" w:w="1701"/>
            <w:vAlign w:val="center"/>
          </w:tcPr>
          <w:p>
            <w:pPr>
              <w:jc w:val="left"/>
            </w:pPr>
            <w:r>
              <w:rPr>
                <w:rFonts w:ascii="Times New Roman" w:hAnsi="Times New Roman"/>
                <w:b w:val="0"/>
                <w:i w:val="0"/>
                <w:sz w:val="21"/>
              </w:rPr>
              <w:t>x.x%</w:t>
            </w:r>
          </w:p>
        </w:tc>
      </w:tr>
      <w:tr>
        <w:tc>
          <w:tcPr>
            <w:tcW w:type="dxa" w:w="4252"/>
            <w:shd w:val="clear" w:color="auto" w:fill="F0F4FF"/>
            <w:vAlign w:val="center"/>
          </w:tcPr>
          <w:p>
            <w:pPr>
              <w:jc w:val="left"/>
            </w:pPr>
            <w:r>
              <w:rPr>
                <w:rFonts w:ascii="Times New Roman" w:hAnsi="Times New Roman"/>
                <w:b w:val="0"/>
                <w:i w:val="0"/>
                <w:sz w:val="21"/>
              </w:rPr>
              <w:t>External Visitor / Stakeholder</w:t>
            </w:r>
          </w:p>
        </w:tc>
        <w:tc>
          <w:tcPr>
            <w:tcW w:type="dxa" w:w="1701"/>
            <w:shd w:val="clear" w:color="auto" w:fill="F0F4FF"/>
            <w:vAlign w:val="center"/>
          </w:tcPr>
          <w:p>
            <w:pPr>
              <w:jc w:val="left"/>
            </w:pPr>
            <w:r>
              <w:rPr>
                <w:rFonts w:ascii="Times New Roman" w:hAnsi="Times New Roman"/>
                <w:b w:val="0"/>
                <w:i w:val="0"/>
                <w:sz w:val="21"/>
              </w:rPr>
              <w:t>n₆</w:t>
            </w:r>
          </w:p>
        </w:tc>
        <w:tc>
          <w:tcPr>
            <w:tcW w:type="dxa" w:w="1701"/>
            <w:shd w:val="clear" w:color="auto" w:fill="F0F4FF"/>
            <w:vAlign w:val="center"/>
          </w:tcPr>
          <w:p>
            <w:pPr>
              <w:jc w:val="left"/>
            </w:pPr>
            <w:r>
              <w:rPr>
                <w:rFonts w:ascii="Times New Roman" w:hAnsi="Times New Roman"/>
                <w:b w:val="0"/>
                <w:i w:val="0"/>
                <w:sz w:val="21"/>
              </w:rPr>
              <w:t>x.x%</w:t>
            </w:r>
          </w:p>
        </w:tc>
      </w:tr>
      <w:tr>
        <w:tc>
          <w:tcPr>
            <w:tcW w:type="dxa" w:w="4252"/>
            <w:vAlign w:val="center"/>
          </w:tcPr>
          <w:p>
            <w:pPr>
              <w:jc w:val="left"/>
            </w:pPr>
            <w:r>
              <w:rPr>
                <w:rFonts w:ascii="Times New Roman" w:hAnsi="Times New Roman"/>
                <w:b w:val="0"/>
                <w:i w:val="0"/>
                <w:sz w:val="21"/>
              </w:rPr>
              <w:t>Total</w:t>
            </w:r>
          </w:p>
        </w:tc>
        <w:tc>
          <w:tcPr>
            <w:tcW w:type="dxa" w:w="1701"/>
            <w:vAlign w:val="center"/>
          </w:tcPr>
          <w:p>
            <w:pPr>
              <w:jc w:val="left"/>
            </w:pPr>
            <w:r>
              <w:rPr>
                <w:rFonts w:ascii="Times New Roman" w:hAnsi="Times New Roman"/>
                <w:b w:val="0"/>
                <w:i w:val="0"/>
                <w:sz w:val="21"/>
              </w:rPr>
              <w:t>N</w:t>
            </w:r>
          </w:p>
        </w:tc>
        <w:tc>
          <w:tcPr>
            <w:tcW w:type="dxa" w:w="1701"/>
            <w:vAlign w:val="center"/>
          </w:tcPr>
          <w:p>
            <w:pPr>
              <w:jc w:val="left"/>
            </w:pPr>
            <w:r>
              <w:rPr>
                <w:rFonts w:ascii="Times New Roman" w:hAnsi="Times New Roman"/>
                <w:b w:val="0"/>
                <w:i w:val="0"/>
                <w:sz w:val="21"/>
              </w:rPr>
              <w:t>100%</w:t>
            </w:r>
          </w:p>
        </w:tc>
      </w:tr>
    </w:tbl>
    <w:p/>
    <w:p>
      <w:pPr>
        <w:spacing w:before="40" w:after="200" w:line="320" w:lineRule="exact"/>
        <w:jc w:val="center"/>
      </w:pPr>
      <w:r>
        <w:rPr>
          <w:rFonts w:ascii="Times New Roman" w:hAnsi="Times New Roman"/>
          <w:b w:val="0"/>
          <w:i/>
          <w:sz w:val="20"/>
        </w:rPr>
        <w:t>Table 6.2. Distribution of responses by stakeholder role.*</w:t>
      </w:r>
    </w:p>
    <w:p>
      <w:pPr>
        <w:spacing w:before="0" w:after="160" w:line="320" w:lineRule="exact"/>
        <w:ind w:firstLine="0"/>
      </w:pPr>
      <w:r>
        <w:rPr>
          <w:rFonts w:ascii="Times New Roman" w:hAnsi="Times New Roman"/>
          <w:b w:val="0"/>
          <w:i/>
          <w:color w:val="64748B"/>
          <w:sz w:val="19"/>
        </w:rPr>
        <w:t>* Values to be populated from the admin dashboard after data collection.</w:t>
      </w:r>
    </w:p>
    <w:p>
      <w:pPr>
        <w:spacing w:before="0" w:after="120" w:line="440" w:lineRule="exact"/>
        <w:ind w:firstLine="709"/>
        <w:jc w:val="both"/>
      </w:pPr>
      <w:r>
        <w:rPr>
          <w:rFonts w:ascii="Times New Roman" w:hAnsi="Times New Roman"/>
          <w:b w:val="0"/>
          <w:i w:val="0"/>
          <w:sz w:val="24"/>
        </w:rPr>
        <w:t>The admin dashboard additionally reports the number of distinct roles represented among all responses ('Roles Represented' card in the summary stats grid). A higher value — approaching the maximum of six — indicates that the evaluation captured a multi-perspective stakeholder sample, strengthening the ecological validity of the findings.</w:t>
      </w:r>
    </w:p>
    <w:p>
      <w:pPr>
        <w:spacing w:before="360" w:after="160"/>
      </w:pPr>
      <w:r>
        <w:rPr>
          <w:rFonts w:ascii="Times New Roman" w:hAnsi="Times New Roman"/>
          <w:b/>
          <w:i w:val="0"/>
          <w:sz w:val="28"/>
        </w:rPr>
        <w:t>6.2.3  Organisational Affiliation</w:t>
      </w:r>
    </w:p>
    <w:p>
      <w:pPr>
        <w:spacing w:before="0" w:after="120" w:line="440" w:lineRule="exact"/>
        <w:ind w:firstLine="709"/>
        <w:jc w:val="both"/>
      </w:pPr>
      <w:r>
        <w:rPr>
          <w:rFonts w:ascii="Times New Roman" w:hAnsi="Times New Roman"/>
          <w:b w:val="0"/>
          <w:i w:val="0"/>
          <w:sz w:val="24"/>
        </w:rPr>
        <w:t>Participants were drawn from three affiliation categories: University of Twente, GATE Institute, and Other. The affiliation distribution is stored in the affiliation column of the response record and is available in the raw data table of the admin dashboard. Table 6.3 summarises the affiliation breakdown.</w:t>
      </w:r>
    </w:p>
    <w:tbl>
      <w:tblPr>
        <w:tblStyle w:val="TableGrid"/>
        <w:tblW w:type="auto" w:w="0"/>
        <w:tblLook w:firstColumn="1" w:firstRow="1" w:lastColumn="0" w:lastRow="0" w:noHBand="0" w:noVBand="1" w:val="04A0"/>
      </w:tblPr>
      <w:tblGrid>
        <w:gridCol w:w="2946"/>
        <w:gridCol w:w="2946"/>
        <w:gridCol w:w="2946"/>
      </w:tblGrid>
      <w:tr>
        <w:tc>
          <w:tcPr>
            <w:tcW w:type="dxa" w:w="3402"/>
            <w:shd w:val="clear" w:color="auto" w:fill="2563EB"/>
            <w:vAlign w:val="center"/>
          </w:tcPr>
          <w:p>
            <w:pPr>
              <w:jc w:val="center"/>
            </w:pPr>
            <w:r>
              <w:rPr>
                <w:rFonts w:ascii="Times New Roman" w:hAnsi="Times New Roman"/>
                <w:b/>
                <w:i w:val="0"/>
                <w:color w:val="FFFFFF"/>
                <w:sz w:val="22"/>
              </w:rPr>
              <w:t>Affiliation</w:t>
            </w:r>
          </w:p>
        </w:tc>
        <w:tc>
          <w:tcPr>
            <w:tcW w:type="dxa" w:w="1984"/>
            <w:shd w:val="clear" w:color="auto" w:fill="2563EB"/>
            <w:vAlign w:val="center"/>
          </w:tcPr>
          <w:p>
            <w:pPr>
              <w:jc w:val="center"/>
            </w:pPr>
            <w:r>
              <w:rPr>
                <w:rFonts w:ascii="Times New Roman" w:hAnsi="Times New Roman"/>
                <w:b/>
                <w:i w:val="0"/>
                <w:color w:val="FFFFFF"/>
                <w:sz w:val="22"/>
              </w:rPr>
              <w:t>Responses (n)</w:t>
            </w:r>
          </w:p>
        </w:tc>
        <w:tc>
          <w:tcPr>
            <w:tcW w:type="dxa" w:w="1984"/>
            <w:shd w:val="clear" w:color="auto" w:fill="2563EB"/>
            <w:vAlign w:val="center"/>
          </w:tcPr>
          <w:p>
            <w:pPr>
              <w:jc w:val="center"/>
            </w:pPr>
            <w:r>
              <w:rPr>
                <w:rFonts w:ascii="Times New Roman" w:hAnsi="Times New Roman"/>
                <w:b/>
                <w:i w:val="0"/>
                <w:color w:val="FFFFFF"/>
                <w:sz w:val="22"/>
              </w:rPr>
              <w:t>% of Total</w:t>
            </w:r>
          </w:p>
        </w:tc>
      </w:tr>
      <w:tr>
        <w:tc>
          <w:tcPr>
            <w:tcW w:type="dxa" w:w="3402"/>
            <w:vAlign w:val="center"/>
          </w:tcPr>
          <w:p>
            <w:pPr>
              <w:jc w:val="left"/>
            </w:pPr>
            <w:r>
              <w:rPr>
                <w:rFonts w:ascii="Times New Roman" w:hAnsi="Times New Roman"/>
                <w:b w:val="0"/>
                <w:i w:val="0"/>
                <w:sz w:val="21"/>
              </w:rPr>
              <w:t>University of Twente</w:t>
            </w:r>
          </w:p>
        </w:tc>
        <w:tc>
          <w:tcPr>
            <w:tcW w:type="dxa" w:w="1984"/>
            <w:vAlign w:val="center"/>
          </w:tcPr>
          <w:p>
            <w:pPr>
              <w:jc w:val="left"/>
            </w:pPr>
            <w:r>
              <w:rPr>
                <w:rFonts w:ascii="Times New Roman" w:hAnsi="Times New Roman"/>
                <w:b w:val="0"/>
                <w:i w:val="0"/>
                <w:sz w:val="21"/>
              </w:rPr>
              <w:t>n₁</w:t>
            </w:r>
          </w:p>
        </w:tc>
        <w:tc>
          <w:tcPr>
            <w:tcW w:type="dxa" w:w="1984"/>
            <w:vAlign w:val="center"/>
          </w:tcPr>
          <w:p>
            <w:pPr>
              <w:jc w:val="left"/>
            </w:pPr>
            <w:r>
              <w:rPr>
                <w:rFonts w:ascii="Times New Roman" w:hAnsi="Times New Roman"/>
                <w:b w:val="0"/>
                <w:i w:val="0"/>
                <w:sz w:val="21"/>
              </w:rPr>
              <w:t>x.x%</w:t>
            </w:r>
          </w:p>
        </w:tc>
      </w:tr>
      <w:tr>
        <w:tc>
          <w:tcPr>
            <w:tcW w:type="dxa" w:w="3402"/>
            <w:shd w:val="clear" w:color="auto" w:fill="F0F4FF"/>
            <w:vAlign w:val="center"/>
          </w:tcPr>
          <w:p>
            <w:pPr>
              <w:jc w:val="left"/>
            </w:pPr>
            <w:r>
              <w:rPr>
                <w:rFonts w:ascii="Times New Roman" w:hAnsi="Times New Roman"/>
                <w:b w:val="0"/>
                <w:i w:val="0"/>
                <w:sz w:val="21"/>
              </w:rPr>
              <w:t>GATE Institute</w:t>
            </w:r>
          </w:p>
        </w:tc>
        <w:tc>
          <w:tcPr>
            <w:tcW w:type="dxa" w:w="1984"/>
            <w:shd w:val="clear" w:color="auto" w:fill="F0F4FF"/>
            <w:vAlign w:val="center"/>
          </w:tcPr>
          <w:p>
            <w:pPr>
              <w:jc w:val="left"/>
            </w:pPr>
            <w:r>
              <w:rPr>
                <w:rFonts w:ascii="Times New Roman" w:hAnsi="Times New Roman"/>
                <w:b w:val="0"/>
                <w:i w:val="0"/>
                <w:sz w:val="21"/>
              </w:rPr>
              <w:t>n₂</w:t>
            </w:r>
          </w:p>
        </w:tc>
        <w:tc>
          <w:tcPr>
            <w:tcW w:type="dxa" w:w="1984"/>
            <w:shd w:val="clear" w:color="auto" w:fill="F0F4FF"/>
            <w:vAlign w:val="center"/>
          </w:tcPr>
          <w:p>
            <w:pPr>
              <w:jc w:val="left"/>
            </w:pPr>
            <w:r>
              <w:rPr>
                <w:rFonts w:ascii="Times New Roman" w:hAnsi="Times New Roman"/>
                <w:b w:val="0"/>
                <w:i w:val="0"/>
                <w:sz w:val="21"/>
              </w:rPr>
              <w:t>x.x%</w:t>
            </w:r>
          </w:p>
        </w:tc>
      </w:tr>
      <w:tr>
        <w:tc>
          <w:tcPr>
            <w:tcW w:type="dxa" w:w="3402"/>
            <w:vAlign w:val="center"/>
          </w:tcPr>
          <w:p>
            <w:pPr>
              <w:jc w:val="left"/>
            </w:pPr>
            <w:r>
              <w:rPr>
                <w:rFonts w:ascii="Times New Roman" w:hAnsi="Times New Roman"/>
                <w:b w:val="0"/>
                <w:i w:val="0"/>
                <w:sz w:val="21"/>
              </w:rPr>
              <w:t>Other</w:t>
            </w:r>
          </w:p>
        </w:tc>
        <w:tc>
          <w:tcPr>
            <w:tcW w:type="dxa" w:w="1984"/>
            <w:vAlign w:val="center"/>
          </w:tcPr>
          <w:p>
            <w:pPr>
              <w:jc w:val="left"/>
            </w:pPr>
            <w:r>
              <w:rPr>
                <w:rFonts w:ascii="Times New Roman" w:hAnsi="Times New Roman"/>
                <w:b w:val="0"/>
                <w:i w:val="0"/>
                <w:sz w:val="21"/>
              </w:rPr>
              <w:t>n₃</w:t>
            </w:r>
          </w:p>
        </w:tc>
        <w:tc>
          <w:tcPr>
            <w:tcW w:type="dxa" w:w="1984"/>
            <w:vAlign w:val="center"/>
          </w:tcPr>
          <w:p>
            <w:pPr>
              <w:jc w:val="left"/>
            </w:pPr>
            <w:r>
              <w:rPr>
                <w:rFonts w:ascii="Times New Roman" w:hAnsi="Times New Roman"/>
                <w:b w:val="0"/>
                <w:i w:val="0"/>
                <w:sz w:val="21"/>
              </w:rPr>
              <w:t>x.x%</w:t>
            </w:r>
          </w:p>
        </w:tc>
      </w:tr>
      <w:tr>
        <w:tc>
          <w:tcPr>
            <w:tcW w:type="dxa" w:w="3402"/>
            <w:shd w:val="clear" w:color="auto" w:fill="F0F4FF"/>
            <w:vAlign w:val="center"/>
          </w:tcPr>
          <w:p>
            <w:pPr>
              <w:jc w:val="left"/>
            </w:pPr>
            <w:r>
              <w:rPr>
                <w:rFonts w:ascii="Times New Roman" w:hAnsi="Times New Roman"/>
                <w:b w:val="0"/>
                <w:i w:val="0"/>
                <w:sz w:val="21"/>
              </w:rPr>
              <w:t>Total</w:t>
            </w:r>
          </w:p>
        </w:tc>
        <w:tc>
          <w:tcPr>
            <w:tcW w:type="dxa" w:w="1984"/>
            <w:shd w:val="clear" w:color="auto" w:fill="F0F4FF"/>
            <w:vAlign w:val="center"/>
          </w:tcPr>
          <w:p>
            <w:pPr>
              <w:jc w:val="left"/>
            </w:pPr>
            <w:r>
              <w:rPr>
                <w:rFonts w:ascii="Times New Roman" w:hAnsi="Times New Roman"/>
                <w:b w:val="0"/>
                <w:i w:val="0"/>
                <w:sz w:val="21"/>
              </w:rPr>
              <w:t>N</w:t>
            </w:r>
          </w:p>
        </w:tc>
        <w:tc>
          <w:tcPr>
            <w:tcW w:type="dxa" w:w="1984"/>
            <w:shd w:val="clear" w:color="auto" w:fill="F0F4FF"/>
            <w:vAlign w:val="center"/>
          </w:tcPr>
          <w:p>
            <w:pPr>
              <w:jc w:val="left"/>
            </w:pPr>
            <w:r>
              <w:rPr>
                <w:rFonts w:ascii="Times New Roman" w:hAnsi="Times New Roman"/>
                <w:b w:val="0"/>
                <w:i w:val="0"/>
                <w:sz w:val="21"/>
              </w:rPr>
              <w:t>100%</w:t>
            </w:r>
          </w:p>
        </w:tc>
      </w:tr>
    </w:tbl>
    <w:p/>
    <w:p>
      <w:pPr>
        <w:spacing w:before="40" w:after="200" w:line="320" w:lineRule="exact"/>
        <w:jc w:val="center"/>
      </w:pPr>
      <w:r>
        <w:rPr>
          <w:rFonts w:ascii="Times New Roman" w:hAnsi="Times New Roman"/>
          <w:b w:val="0"/>
          <w:i/>
          <w:sz w:val="20"/>
        </w:rPr>
        <w:t>Table 6.3. Distribution of responses by organisational affiliation.*</w:t>
      </w:r>
    </w:p>
    <w:p>
      <w:pPr>
        <w:spacing w:before="0" w:after="160" w:line="320" w:lineRule="exact"/>
        <w:ind w:firstLine="0"/>
      </w:pPr>
      <w:r>
        <w:rPr>
          <w:rFonts w:ascii="Times New Roman" w:hAnsi="Times New Roman"/>
          <w:b w:val="0"/>
          <w:i/>
          <w:color w:val="64748B"/>
          <w:sz w:val="19"/>
        </w:rPr>
        <w:t>* Values to be populated from the admin dashboard after data collection.</w:t>
      </w:r>
    </w:p>
    <w:p>
      <w:pPr>
        <w:spacing w:before="360" w:after="160"/>
      </w:pPr>
      <w:r>
        <w:rPr>
          <w:rFonts w:ascii="Times New Roman" w:hAnsi="Times New Roman"/>
          <w:b/>
          <w:i w:val="0"/>
          <w:sz w:val="28"/>
        </w:rPr>
        <w:t>6.2.4  Interaction Evidence Quality</w:t>
      </w:r>
    </w:p>
    <w:p>
      <w:pPr>
        <w:spacing w:before="0" w:after="120" w:line="440" w:lineRule="exact"/>
        <w:ind w:firstLine="709"/>
        <w:jc w:val="both"/>
      </w:pPr>
      <w:r>
        <w:rPr>
          <w:rFonts w:ascii="Times New Roman" w:hAnsi="Times New Roman"/>
          <w:b w:val="0"/>
          <w:i w:val="0"/>
          <w:sz w:val="24"/>
        </w:rPr>
        <w:t>The admin dashboard computes an interaction evidence score for each response based on seven binary signals: whether all three tasks were answered; whether at least two tasks were completed without reporting failure; whether all eight feature ratings were provided; whether at least one substantive open-text comment was left; whether the AI decision-support question in Task 3 was answered; whether an overall satisfaction rating was given; and whether a measurable session duration could be derived from timestamps. The score, expressed as a percentage of signals achieved, characterises the depth of platform engagement demonstrated by each response.</w:t>
      </w:r>
    </w:p>
    <w:p>
      <w:pPr>
        <w:spacing w:before="0" w:after="120" w:line="440" w:lineRule="exact"/>
        <w:ind w:firstLine="709"/>
        <w:jc w:val="both"/>
      </w:pPr>
      <w:r>
        <w:rPr>
          <w:rFonts w:ascii="Times New Roman" w:hAnsi="Times New Roman"/>
          <w:b w:val="0"/>
          <w:i w:val="0"/>
          <w:sz w:val="24"/>
        </w:rPr>
        <w:t>Table 6.4 presents the distribution of responses across interaction score bands, as reported in the 'Interaction score spread' bar chart of the admin dashboard. A concentration of responses in the upper bands (60–100%) indicates that the majority of participants engaged substantively with the platform rather than providing superficial responses.</w:t>
      </w:r>
    </w:p>
    <w:tbl>
      <w:tblPr>
        <w:tblStyle w:val="TableGrid"/>
        <w:tblW w:type="auto" w:w="0"/>
        <w:tblLook w:firstColumn="1" w:firstRow="1" w:lastColumn="0" w:lastRow="0" w:noHBand="0" w:noVBand="1" w:val="04A0"/>
      </w:tblPr>
      <w:tblGrid>
        <w:gridCol w:w="2210"/>
        <w:gridCol w:w="2210"/>
        <w:gridCol w:w="2210"/>
        <w:gridCol w:w="2210"/>
      </w:tblGrid>
      <w:tr>
        <w:tc>
          <w:tcPr>
            <w:tcW w:type="dxa" w:w="1984"/>
            <w:shd w:val="clear" w:color="auto" w:fill="2563EB"/>
            <w:vAlign w:val="center"/>
          </w:tcPr>
          <w:p>
            <w:pPr>
              <w:jc w:val="center"/>
            </w:pPr>
            <w:r>
              <w:rPr>
                <w:rFonts w:ascii="Times New Roman" w:hAnsi="Times New Roman"/>
                <w:b/>
                <w:i w:val="0"/>
                <w:color w:val="FFFFFF"/>
                <w:sz w:val="22"/>
              </w:rPr>
              <w:t>Interaction Score Band</w:t>
            </w:r>
          </w:p>
        </w:tc>
        <w:tc>
          <w:tcPr>
            <w:tcW w:type="dxa" w:w="1417"/>
            <w:shd w:val="clear" w:color="auto" w:fill="2563EB"/>
            <w:vAlign w:val="center"/>
          </w:tcPr>
          <w:p>
            <w:pPr>
              <w:jc w:val="center"/>
            </w:pPr>
            <w:r>
              <w:rPr>
                <w:rFonts w:ascii="Times New Roman" w:hAnsi="Times New Roman"/>
                <w:b/>
                <w:i w:val="0"/>
                <w:color w:val="FFFFFF"/>
                <w:sz w:val="22"/>
              </w:rPr>
              <w:t>Responses (n)</w:t>
            </w:r>
          </w:p>
        </w:tc>
        <w:tc>
          <w:tcPr>
            <w:tcW w:type="dxa" w:w="1417"/>
            <w:shd w:val="clear" w:color="auto" w:fill="2563EB"/>
            <w:vAlign w:val="center"/>
          </w:tcPr>
          <w:p>
            <w:pPr>
              <w:jc w:val="center"/>
            </w:pPr>
            <w:r>
              <w:rPr>
                <w:rFonts w:ascii="Times New Roman" w:hAnsi="Times New Roman"/>
                <w:b/>
                <w:i w:val="0"/>
                <w:color w:val="FFFFFF"/>
                <w:sz w:val="22"/>
              </w:rPr>
              <w:t>% of Total</w:t>
            </w:r>
          </w:p>
        </w:tc>
        <w:tc>
          <w:tcPr>
            <w:tcW w:type="dxa" w:w="3969"/>
            <w:shd w:val="clear" w:color="auto" w:fill="2563EB"/>
            <w:vAlign w:val="center"/>
          </w:tcPr>
          <w:p>
            <w:pPr>
              <w:jc w:val="center"/>
            </w:pPr>
            <w:r>
              <w:rPr>
                <w:rFonts w:ascii="Times New Roman" w:hAnsi="Times New Roman"/>
                <w:b/>
                <w:i w:val="0"/>
                <w:color w:val="FFFFFF"/>
                <w:sz w:val="22"/>
              </w:rPr>
              <w:t>Interpretation</w:t>
            </w:r>
          </w:p>
        </w:tc>
      </w:tr>
      <w:tr>
        <w:tc>
          <w:tcPr>
            <w:tcW w:type="dxa" w:w="1984"/>
            <w:vAlign w:val="center"/>
          </w:tcPr>
          <w:p>
            <w:pPr>
              <w:jc w:val="left"/>
            </w:pPr>
            <w:r>
              <w:rPr>
                <w:rFonts w:ascii="Times New Roman" w:hAnsi="Times New Roman"/>
                <w:b w:val="0"/>
                <w:i w:val="0"/>
                <w:sz w:val="21"/>
              </w:rPr>
              <w:t>0–39%</w:t>
            </w:r>
          </w:p>
        </w:tc>
        <w:tc>
          <w:tcPr>
            <w:tcW w:type="dxa" w:w="1417"/>
            <w:vAlign w:val="center"/>
          </w:tcPr>
          <w:p>
            <w:pPr>
              <w:jc w:val="left"/>
            </w:pPr>
            <w:r>
              <w:rPr>
                <w:rFonts w:ascii="Times New Roman" w:hAnsi="Times New Roman"/>
                <w:b w:val="0"/>
                <w:i w:val="0"/>
                <w:sz w:val="21"/>
              </w:rPr>
              <w:t>n₁</w:t>
            </w:r>
          </w:p>
        </w:tc>
        <w:tc>
          <w:tcPr>
            <w:tcW w:type="dxa" w:w="1417"/>
            <w:vAlign w:val="center"/>
          </w:tcPr>
          <w:p>
            <w:pPr>
              <w:jc w:val="left"/>
            </w:pPr>
            <w:r>
              <w:rPr>
                <w:rFonts w:ascii="Times New Roman" w:hAnsi="Times New Roman"/>
                <w:b w:val="0"/>
                <w:i w:val="0"/>
                <w:sz w:val="21"/>
              </w:rPr>
              <w:t>x.x%</w:t>
            </w:r>
          </w:p>
        </w:tc>
        <w:tc>
          <w:tcPr>
            <w:tcW w:type="dxa" w:w="3969"/>
            <w:vAlign w:val="center"/>
          </w:tcPr>
          <w:p>
            <w:pPr>
              <w:jc w:val="left"/>
            </w:pPr>
            <w:r>
              <w:rPr>
                <w:rFonts w:ascii="Times New Roman" w:hAnsi="Times New Roman"/>
                <w:b w:val="0"/>
                <w:i w:val="0"/>
                <w:sz w:val="21"/>
              </w:rPr>
              <w:t>Minimal engagement — few signals achieved</w:t>
            </w:r>
          </w:p>
        </w:tc>
      </w:tr>
      <w:tr>
        <w:tc>
          <w:tcPr>
            <w:tcW w:type="dxa" w:w="1984"/>
            <w:shd w:val="clear" w:color="auto" w:fill="F0F4FF"/>
            <w:vAlign w:val="center"/>
          </w:tcPr>
          <w:p>
            <w:pPr>
              <w:jc w:val="left"/>
            </w:pPr>
            <w:r>
              <w:rPr>
                <w:rFonts w:ascii="Times New Roman" w:hAnsi="Times New Roman"/>
                <w:b w:val="0"/>
                <w:i w:val="0"/>
                <w:sz w:val="21"/>
              </w:rPr>
              <w:t>40–59%</w:t>
            </w:r>
          </w:p>
        </w:tc>
        <w:tc>
          <w:tcPr>
            <w:tcW w:type="dxa" w:w="1417"/>
            <w:shd w:val="clear" w:color="auto" w:fill="F0F4FF"/>
            <w:vAlign w:val="center"/>
          </w:tcPr>
          <w:p>
            <w:pPr>
              <w:jc w:val="left"/>
            </w:pPr>
            <w:r>
              <w:rPr>
                <w:rFonts w:ascii="Times New Roman" w:hAnsi="Times New Roman"/>
                <w:b w:val="0"/>
                <w:i w:val="0"/>
                <w:sz w:val="21"/>
              </w:rPr>
              <w:t>n₂</w:t>
            </w:r>
          </w:p>
        </w:tc>
        <w:tc>
          <w:tcPr>
            <w:tcW w:type="dxa" w:w="1417"/>
            <w:shd w:val="clear" w:color="auto" w:fill="F0F4FF"/>
            <w:vAlign w:val="center"/>
          </w:tcPr>
          <w:p>
            <w:pPr>
              <w:jc w:val="left"/>
            </w:pPr>
            <w:r>
              <w:rPr>
                <w:rFonts w:ascii="Times New Roman" w:hAnsi="Times New Roman"/>
                <w:b w:val="0"/>
                <w:i w:val="0"/>
                <w:sz w:val="21"/>
              </w:rPr>
              <w:t>x.x%</w:t>
            </w:r>
          </w:p>
        </w:tc>
        <w:tc>
          <w:tcPr>
            <w:tcW w:type="dxa" w:w="3969"/>
            <w:shd w:val="clear" w:color="auto" w:fill="F0F4FF"/>
            <w:vAlign w:val="center"/>
          </w:tcPr>
          <w:p>
            <w:pPr>
              <w:jc w:val="left"/>
            </w:pPr>
            <w:r>
              <w:rPr>
                <w:rFonts w:ascii="Times New Roman" w:hAnsi="Times New Roman"/>
                <w:b w:val="0"/>
                <w:i w:val="0"/>
                <w:sz w:val="21"/>
              </w:rPr>
              <w:t>Moderate engagement — partial task/rating completion</w:t>
            </w:r>
          </w:p>
        </w:tc>
      </w:tr>
      <w:tr>
        <w:tc>
          <w:tcPr>
            <w:tcW w:type="dxa" w:w="1984"/>
            <w:vAlign w:val="center"/>
          </w:tcPr>
          <w:p>
            <w:pPr>
              <w:jc w:val="left"/>
            </w:pPr>
            <w:r>
              <w:rPr>
                <w:rFonts w:ascii="Times New Roman" w:hAnsi="Times New Roman"/>
                <w:b w:val="0"/>
                <w:i w:val="0"/>
                <w:sz w:val="21"/>
              </w:rPr>
              <w:t>60–79%</w:t>
            </w:r>
          </w:p>
        </w:tc>
        <w:tc>
          <w:tcPr>
            <w:tcW w:type="dxa" w:w="1417"/>
            <w:vAlign w:val="center"/>
          </w:tcPr>
          <w:p>
            <w:pPr>
              <w:jc w:val="left"/>
            </w:pPr>
            <w:r>
              <w:rPr>
                <w:rFonts w:ascii="Times New Roman" w:hAnsi="Times New Roman"/>
                <w:b w:val="0"/>
                <w:i w:val="0"/>
                <w:sz w:val="21"/>
              </w:rPr>
              <w:t>n₃</w:t>
            </w:r>
          </w:p>
        </w:tc>
        <w:tc>
          <w:tcPr>
            <w:tcW w:type="dxa" w:w="1417"/>
            <w:vAlign w:val="center"/>
          </w:tcPr>
          <w:p>
            <w:pPr>
              <w:jc w:val="left"/>
            </w:pPr>
            <w:r>
              <w:rPr>
                <w:rFonts w:ascii="Times New Roman" w:hAnsi="Times New Roman"/>
                <w:b w:val="0"/>
                <w:i w:val="0"/>
                <w:sz w:val="21"/>
              </w:rPr>
              <w:t>x.x%</w:t>
            </w:r>
          </w:p>
        </w:tc>
        <w:tc>
          <w:tcPr>
            <w:tcW w:type="dxa" w:w="3969"/>
            <w:vAlign w:val="center"/>
          </w:tcPr>
          <w:p>
            <w:pPr>
              <w:jc w:val="left"/>
            </w:pPr>
            <w:r>
              <w:rPr>
                <w:rFonts w:ascii="Times New Roman" w:hAnsi="Times New Roman"/>
                <w:b w:val="0"/>
                <w:i w:val="0"/>
                <w:sz w:val="21"/>
              </w:rPr>
              <w:t>Good engagement — most signals achieved</w:t>
            </w:r>
          </w:p>
        </w:tc>
      </w:tr>
      <w:tr>
        <w:tc>
          <w:tcPr>
            <w:tcW w:type="dxa" w:w="1984"/>
            <w:shd w:val="clear" w:color="auto" w:fill="F0F4FF"/>
            <w:vAlign w:val="center"/>
          </w:tcPr>
          <w:p>
            <w:pPr>
              <w:jc w:val="left"/>
            </w:pPr>
            <w:r>
              <w:rPr>
                <w:rFonts w:ascii="Times New Roman" w:hAnsi="Times New Roman"/>
                <w:b w:val="0"/>
                <w:i w:val="0"/>
                <w:sz w:val="21"/>
              </w:rPr>
              <w:t>80–100%</w:t>
            </w:r>
          </w:p>
        </w:tc>
        <w:tc>
          <w:tcPr>
            <w:tcW w:type="dxa" w:w="1417"/>
            <w:shd w:val="clear" w:color="auto" w:fill="F0F4FF"/>
            <w:vAlign w:val="center"/>
          </w:tcPr>
          <w:p>
            <w:pPr>
              <w:jc w:val="left"/>
            </w:pPr>
            <w:r>
              <w:rPr>
                <w:rFonts w:ascii="Times New Roman" w:hAnsi="Times New Roman"/>
                <w:b w:val="0"/>
                <w:i w:val="0"/>
                <w:sz w:val="21"/>
              </w:rPr>
              <w:t>n₄</w:t>
            </w:r>
          </w:p>
        </w:tc>
        <w:tc>
          <w:tcPr>
            <w:tcW w:type="dxa" w:w="1417"/>
            <w:shd w:val="clear" w:color="auto" w:fill="F0F4FF"/>
            <w:vAlign w:val="center"/>
          </w:tcPr>
          <w:p>
            <w:pPr>
              <w:jc w:val="left"/>
            </w:pPr>
            <w:r>
              <w:rPr>
                <w:rFonts w:ascii="Times New Roman" w:hAnsi="Times New Roman"/>
                <w:b w:val="0"/>
                <w:i w:val="0"/>
                <w:sz w:val="21"/>
              </w:rPr>
              <w:t>x.x%</w:t>
            </w:r>
          </w:p>
        </w:tc>
        <w:tc>
          <w:tcPr>
            <w:tcW w:type="dxa" w:w="3969"/>
            <w:shd w:val="clear" w:color="auto" w:fill="F0F4FF"/>
            <w:vAlign w:val="center"/>
          </w:tcPr>
          <w:p>
            <w:pPr>
              <w:jc w:val="left"/>
            </w:pPr>
            <w:r>
              <w:rPr>
                <w:rFonts w:ascii="Times New Roman" w:hAnsi="Times New Roman"/>
                <w:b w:val="0"/>
                <w:i w:val="0"/>
                <w:sz w:val="21"/>
              </w:rPr>
              <w:t>Full engagement — near-complete evidence set</w:t>
            </w:r>
          </w:p>
        </w:tc>
      </w:tr>
      <w:tr>
        <w:tc>
          <w:tcPr>
            <w:tcW w:type="dxa" w:w="1984"/>
            <w:vAlign w:val="center"/>
          </w:tcPr>
          <w:p>
            <w:pPr>
              <w:jc w:val="left"/>
            </w:pPr>
            <w:r>
              <w:rPr>
                <w:rFonts w:ascii="Times New Roman" w:hAnsi="Times New Roman"/>
                <w:b w:val="0"/>
                <w:i w:val="0"/>
                <w:sz w:val="21"/>
              </w:rPr>
              <w:t>Total</w:t>
            </w:r>
          </w:p>
        </w:tc>
        <w:tc>
          <w:tcPr>
            <w:tcW w:type="dxa" w:w="1417"/>
            <w:vAlign w:val="center"/>
          </w:tcPr>
          <w:p>
            <w:pPr>
              <w:jc w:val="left"/>
            </w:pPr>
            <w:r>
              <w:rPr>
                <w:rFonts w:ascii="Times New Roman" w:hAnsi="Times New Roman"/>
                <w:b w:val="0"/>
                <w:i w:val="0"/>
                <w:sz w:val="21"/>
              </w:rPr>
              <w:t>N</w:t>
            </w:r>
          </w:p>
        </w:tc>
        <w:tc>
          <w:tcPr>
            <w:tcW w:type="dxa" w:w="1417"/>
            <w:vAlign w:val="center"/>
          </w:tcPr>
          <w:p>
            <w:pPr>
              <w:jc w:val="left"/>
            </w:pPr>
            <w:r>
              <w:rPr>
                <w:rFonts w:ascii="Times New Roman" w:hAnsi="Times New Roman"/>
                <w:b w:val="0"/>
                <w:i w:val="0"/>
                <w:sz w:val="21"/>
              </w:rPr>
              <w:t>100%</w:t>
            </w:r>
          </w:p>
        </w:tc>
        <w:tc>
          <w:tcPr>
            <w:tcW w:type="dxa" w:w="3969"/>
            <w:vAlign w:val="center"/>
          </w:tcPr>
          <w:p>
            <w:pPr>
              <w:jc w:val="left"/>
            </w:pPr>
            <w:r>
              <w:rPr>
                <w:rFonts w:ascii="Times New Roman" w:hAnsi="Times New Roman"/>
                <w:b w:val="0"/>
                <w:i w:val="0"/>
                <w:sz w:val="21"/>
              </w:rPr>
            </w:r>
          </w:p>
        </w:tc>
      </w:tr>
    </w:tbl>
    <w:p/>
    <w:p>
      <w:pPr>
        <w:spacing w:before="40" w:after="200" w:line="320" w:lineRule="exact"/>
        <w:jc w:val="center"/>
      </w:pPr>
      <w:r>
        <w:rPr>
          <w:rFonts w:ascii="Times New Roman" w:hAnsi="Times New Roman"/>
          <w:b w:val="0"/>
          <w:i/>
          <w:sz w:val="20"/>
        </w:rPr>
        <w:t>Table 6.4. Distribution of responses by interaction evidence score band.*</w:t>
      </w:r>
    </w:p>
    <w:p>
      <w:pPr>
        <w:spacing w:before="0" w:after="160" w:line="320" w:lineRule="exact"/>
        <w:ind w:firstLine="0"/>
      </w:pPr>
      <w:r>
        <w:rPr>
          <w:rFonts w:ascii="Times New Roman" w:hAnsi="Times New Roman"/>
          <w:b w:val="0"/>
          <w:i/>
          <w:color w:val="64748B"/>
          <w:sz w:val="19"/>
        </w:rPr>
        <w:t>* Values to be populated from the admin dashboard after data collection.</w:t>
      </w:r>
    </w:p>
    <w:p>
      <w:pPr>
        <w:spacing w:before="0" w:after="120" w:line="440" w:lineRule="exact"/>
        <w:ind w:firstLine="709"/>
        <w:jc w:val="both"/>
      </w:pPr>
      <w:r>
        <w:rPr>
          <w:rFonts w:ascii="Times New Roman" w:hAnsi="Times New Roman"/>
          <w:b w:val="0"/>
          <w:i w:val="0"/>
          <w:sz w:val="24"/>
        </w:rPr>
        <w:t>Four additional thesis-ready indicators are reported in the admin dashboard under the 'Thesis-ready evidence' section. These are: the number of participants who completed all three tasks (task participation); the number who rated all eight features (deep feedback); the number who answered the AI decision-support question in Task 3 (AI support engagement); and the average session duration for measurably timed sessions (measured sessions). These indicators collectively substantiate that participants interacted with the platform in a hands-on, task-driven manner rather than responding to the survey from prior knowledge alone. Table 6.5 presents these values.</w:t>
      </w:r>
    </w:p>
    <w:tbl>
      <w:tblPr>
        <w:tblStyle w:val="TableGrid"/>
        <w:tblW w:type="auto" w:w="0"/>
        <w:tblLook w:firstColumn="1" w:firstRow="1" w:lastColumn="0" w:lastRow="0" w:noHBand="0" w:noVBand="1" w:val="04A0"/>
      </w:tblPr>
      <w:tblGrid>
        <w:gridCol w:w="2946"/>
        <w:gridCol w:w="2946"/>
        <w:gridCol w:w="2946"/>
      </w:tblGrid>
      <w:tr>
        <w:tc>
          <w:tcPr>
            <w:tcW w:type="dxa" w:w="3685"/>
            <w:shd w:val="clear" w:color="auto" w:fill="2563EB"/>
            <w:vAlign w:val="center"/>
          </w:tcPr>
          <w:p>
            <w:pPr>
              <w:jc w:val="center"/>
            </w:pPr>
            <w:r>
              <w:rPr>
                <w:rFonts w:ascii="Times New Roman" w:hAnsi="Times New Roman"/>
                <w:b/>
                <w:i w:val="0"/>
                <w:color w:val="FFFFFF"/>
                <w:sz w:val="22"/>
              </w:rPr>
              <w:t>Thesis-ready Indicator</w:t>
            </w:r>
          </w:p>
        </w:tc>
        <w:tc>
          <w:tcPr>
            <w:tcW w:type="dxa" w:w="1417"/>
            <w:shd w:val="clear" w:color="auto" w:fill="2563EB"/>
            <w:vAlign w:val="center"/>
          </w:tcPr>
          <w:p>
            <w:pPr>
              <w:jc w:val="center"/>
            </w:pPr>
            <w:r>
              <w:rPr>
                <w:rFonts w:ascii="Times New Roman" w:hAnsi="Times New Roman"/>
                <w:b/>
                <w:i w:val="0"/>
                <w:color w:val="FFFFFF"/>
                <w:sz w:val="22"/>
              </w:rPr>
              <w:t>Value</w:t>
            </w:r>
          </w:p>
        </w:tc>
        <w:tc>
          <w:tcPr>
            <w:tcW w:type="dxa" w:w="3685"/>
            <w:shd w:val="clear" w:color="auto" w:fill="2563EB"/>
            <w:vAlign w:val="center"/>
          </w:tcPr>
          <w:p>
            <w:pPr>
              <w:jc w:val="center"/>
            </w:pPr>
            <w:r>
              <w:rPr>
                <w:rFonts w:ascii="Times New Roman" w:hAnsi="Times New Roman"/>
                <w:b/>
                <w:i w:val="0"/>
                <w:color w:val="FFFFFF"/>
                <w:sz w:val="22"/>
              </w:rPr>
              <w:t>Interpretation</w:t>
            </w:r>
          </w:p>
        </w:tc>
      </w:tr>
      <w:tr>
        <w:tc>
          <w:tcPr>
            <w:tcW w:type="dxa" w:w="3685"/>
            <w:vAlign w:val="center"/>
          </w:tcPr>
          <w:p>
            <w:pPr>
              <w:jc w:val="left"/>
            </w:pPr>
            <w:r>
              <w:rPr>
                <w:rFonts w:ascii="Times New Roman" w:hAnsi="Times New Roman"/>
                <w:b w:val="0"/>
                <w:i w:val="0"/>
                <w:sz w:val="21"/>
              </w:rPr>
              <w:t>Completed all 3 tasks</w:t>
            </w:r>
          </w:p>
        </w:tc>
        <w:tc>
          <w:tcPr>
            <w:tcW w:type="dxa" w:w="1417"/>
            <w:vAlign w:val="center"/>
          </w:tcPr>
          <w:p>
            <w:pPr>
              <w:jc w:val="left"/>
            </w:pPr>
            <w:r>
              <w:rPr>
                <w:rFonts w:ascii="Times New Roman" w:hAnsi="Times New Roman"/>
                <w:b w:val="0"/>
                <w:i w:val="0"/>
                <w:sz w:val="21"/>
              </w:rPr>
              <w:t>n / N</w:t>
            </w:r>
          </w:p>
        </w:tc>
        <w:tc>
          <w:tcPr>
            <w:tcW w:type="dxa" w:w="3685"/>
            <w:vAlign w:val="center"/>
          </w:tcPr>
          <w:p>
            <w:pPr>
              <w:jc w:val="left"/>
            </w:pPr>
            <w:r>
              <w:rPr>
                <w:rFonts w:ascii="Times New Roman" w:hAnsi="Times New Roman"/>
                <w:b w:val="0"/>
                <w:i w:val="0"/>
                <w:sz w:val="21"/>
              </w:rPr>
              <w:t>Proportion who answered all guided tasks</w:t>
            </w:r>
          </w:p>
        </w:tc>
      </w:tr>
      <w:tr>
        <w:tc>
          <w:tcPr>
            <w:tcW w:type="dxa" w:w="3685"/>
            <w:shd w:val="clear" w:color="auto" w:fill="F0F4FF"/>
            <w:vAlign w:val="center"/>
          </w:tcPr>
          <w:p>
            <w:pPr>
              <w:jc w:val="left"/>
            </w:pPr>
            <w:r>
              <w:rPr>
                <w:rFonts w:ascii="Times New Roman" w:hAnsi="Times New Roman"/>
                <w:b w:val="0"/>
                <w:i w:val="0"/>
                <w:sz w:val="21"/>
              </w:rPr>
              <w:t>Completed at least 2 tasks</w:t>
            </w:r>
          </w:p>
        </w:tc>
        <w:tc>
          <w:tcPr>
            <w:tcW w:type="dxa" w:w="1417"/>
            <w:shd w:val="clear" w:color="auto" w:fill="F0F4FF"/>
            <w:vAlign w:val="center"/>
          </w:tcPr>
          <w:p>
            <w:pPr>
              <w:jc w:val="left"/>
            </w:pPr>
            <w:r>
              <w:rPr>
                <w:rFonts w:ascii="Times New Roman" w:hAnsi="Times New Roman"/>
                <w:b w:val="0"/>
                <w:i w:val="0"/>
                <w:sz w:val="21"/>
              </w:rPr>
              <w:t>n / N</w:t>
            </w:r>
          </w:p>
        </w:tc>
        <w:tc>
          <w:tcPr>
            <w:tcW w:type="dxa" w:w="3685"/>
            <w:shd w:val="clear" w:color="auto" w:fill="F0F4FF"/>
            <w:vAlign w:val="center"/>
          </w:tcPr>
          <w:p>
            <w:pPr>
              <w:jc w:val="left"/>
            </w:pPr>
            <w:r>
              <w:rPr>
                <w:rFonts w:ascii="Times New Roman" w:hAnsi="Times New Roman"/>
                <w:b w:val="0"/>
                <w:i w:val="0"/>
                <w:sz w:val="21"/>
              </w:rPr>
              <w:t>Partial completion — broad task engagement</w:t>
            </w:r>
          </w:p>
        </w:tc>
      </w:tr>
      <w:tr>
        <w:tc>
          <w:tcPr>
            <w:tcW w:type="dxa" w:w="3685"/>
            <w:vAlign w:val="center"/>
          </w:tcPr>
          <w:p>
            <w:pPr>
              <w:jc w:val="left"/>
            </w:pPr>
            <w:r>
              <w:rPr>
                <w:rFonts w:ascii="Times New Roman" w:hAnsi="Times New Roman"/>
                <w:b w:val="0"/>
                <w:i w:val="0"/>
                <w:sz w:val="21"/>
              </w:rPr>
              <w:t>Rated all 8 features</w:t>
            </w:r>
          </w:p>
        </w:tc>
        <w:tc>
          <w:tcPr>
            <w:tcW w:type="dxa" w:w="1417"/>
            <w:vAlign w:val="center"/>
          </w:tcPr>
          <w:p>
            <w:pPr>
              <w:jc w:val="left"/>
            </w:pPr>
            <w:r>
              <w:rPr>
                <w:rFonts w:ascii="Times New Roman" w:hAnsi="Times New Roman"/>
                <w:b w:val="0"/>
                <w:i w:val="0"/>
                <w:sz w:val="21"/>
              </w:rPr>
              <w:t>n / N</w:t>
            </w:r>
          </w:p>
        </w:tc>
        <w:tc>
          <w:tcPr>
            <w:tcW w:type="dxa" w:w="3685"/>
            <w:vAlign w:val="center"/>
          </w:tcPr>
          <w:p>
            <w:pPr>
              <w:jc w:val="left"/>
            </w:pPr>
            <w:r>
              <w:rPr>
                <w:rFonts w:ascii="Times New Roman" w:hAnsi="Times New Roman"/>
                <w:b w:val="0"/>
                <w:i w:val="0"/>
                <w:sz w:val="21"/>
              </w:rPr>
              <w:t>Deep feature-level feedback coverage</w:t>
            </w:r>
          </w:p>
        </w:tc>
      </w:tr>
      <w:tr>
        <w:tc>
          <w:tcPr>
            <w:tcW w:type="dxa" w:w="3685"/>
            <w:shd w:val="clear" w:color="auto" w:fill="F0F4FF"/>
            <w:vAlign w:val="center"/>
          </w:tcPr>
          <w:p>
            <w:pPr>
              <w:jc w:val="left"/>
            </w:pPr>
            <w:r>
              <w:rPr>
                <w:rFonts w:ascii="Times New Roman" w:hAnsi="Times New Roman"/>
                <w:b w:val="0"/>
                <w:i w:val="0"/>
                <w:sz w:val="21"/>
              </w:rPr>
              <w:t>Left written reflection</w:t>
            </w:r>
          </w:p>
        </w:tc>
        <w:tc>
          <w:tcPr>
            <w:tcW w:type="dxa" w:w="1417"/>
            <w:shd w:val="clear" w:color="auto" w:fill="F0F4FF"/>
            <w:vAlign w:val="center"/>
          </w:tcPr>
          <w:p>
            <w:pPr>
              <w:jc w:val="left"/>
            </w:pPr>
            <w:r>
              <w:rPr>
                <w:rFonts w:ascii="Times New Roman" w:hAnsi="Times New Roman"/>
                <w:b w:val="0"/>
                <w:i w:val="0"/>
                <w:sz w:val="21"/>
              </w:rPr>
              <w:t>n / N</w:t>
            </w:r>
          </w:p>
        </w:tc>
        <w:tc>
          <w:tcPr>
            <w:tcW w:type="dxa" w:w="3685"/>
            <w:shd w:val="clear" w:color="auto" w:fill="F0F4FF"/>
            <w:vAlign w:val="center"/>
          </w:tcPr>
          <w:p>
            <w:pPr>
              <w:jc w:val="left"/>
            </w:pPr>
            <w:r>
              <w:rPr>
                <w:rFonts w:ascii="Times New Roman" w:hAnsi="Times New Roman"/>
                <w:b w:val="0"/>
                <w:i w:val="0"/>
                <w:sz w:val="21"/>
              </w:rPr>
              <w:t>Qualitative evidence available for analysis</w:t>
            </w:r>
          </w:p>
        </w:tc>
      </w:tr>
      <w:tr>
        <w:tc>
          <w:tcPr>
            <w:tcW w:type="dxa" w:w="3685"/>
            <w:vAlign w:val="center"/>
          </w:tcPr>
          <w:p>
            <w:pPr>
              <w:jc w:val="left"/>
            </w:pPr>
            <w:r>
              <w:rPr>
                <w:rFonts w:ascii="Times New Roman" w:hAnsi="Times New Roman"/>
                <w:b w:val="0"/>
                <w:i w:val="0"/>
                <w:sz w:val="21"/>
              </w:rPr>
              <w:t>Answered AI support question (Task 3)</w:t>
            </w:r>
          </w:p>
        </w:tc>
        <w:tc>
          <w:tcPr>
            <w:tcW w:type="dxa" w:w="1417"/>
            <w:vAlign w:val="center"/>
          </w:tcPr>
          <w:p>
            <w:pPr>
              <w:jc w:val="left"/>
            </w:pPr>
            <w:r>
              <w:rPr>
                <w:rFonts w:ascii="Times New Roman" w:hAnsi="Times New Roman"/>
                <w:b w:val="0"/>
                <w:i w:val="0"/>
                <w:sz w:val="21"/>
              </w:rPr>
              <w:t>n / N</w:t>
            </w:r>
          </w:p>
        </w:tc>
        <w:tc>
          <w:tcPr>
            <w:tcW w:type="dxa" w:w="3685"/>
            <w:vAlign w:val="center"/>
          </w:tcPr>
          <w:p>
            <w:pPr>
              <w:jc w:val="left"/>
            </w:pPr>
            <w:r>
              <w:rPr>
                <w:rFonts w:ascii="Times New Roman" w:hAnsi="Times New Roman"/>
                <w:b w:val="0"/>
                <w:i w:val="0"/>
                <w:sz w:val="21"/>
              </w:rPr>
              <w:t>Reached and interpreted the final task</w:t>
            </w:r>
          </w:p>
        </w:tc>
      </w:tr>
      <w:tr>
        <w:tc>
          <w:tcPr>
            <w:tcW w:type="dxa" w:w="3685"/>
            <w:shd w:val="clear" w:color="auto" w:fill="F0F4FF"/>
            <w:vAlign w:val="center"/>
          </w:tcPr>
          <w:p>
            <w:pPr>
              <w:jc w:val="left"/>
            </w:pPr>
            <w:r>
              <w:rPr>
                <w:rFonts w:ascii="Times New Roman" w:hAnsi="Times New Roman"/>
                <w:b w:val="0"/>
                <w:i w:val="0"/>
                <w:sz w:val="21"/>
              </w:rPr>
              <w:t>Average session duration</w:t>
            </w:r>
          </w:p>
        </w:tc>
        <w:tc>
          <w:tcPr>
            <w:tcW w:type="dxa" w:w="1417"/>
            <w:shd w:val="clear" w:color="auto" w:fill="F0F4FF"/>
            <w:vAlign w:val="center"/>
          </w:tcPr>
          <w:p>
            <w:pPr>
              <w:jc w:val="left"/>
            </w:pPr>
            <w:r>
              <w:rPr>
                <w:rFonts w:ascii="Times New Roman" w:hAnsi="Times New Roman"/>
                <w:b w:val="0"/>
                <w:i w:val="0"/>
                <w:sz w:val="21"/>
              </w:rPr>
              <w:t>X min</w:t>
            </w:r>
          </w:p>
        </w:tc>
        <w:tc>
          <w:tcPr>
            <w:tcW w:type="dxa" w:w="3685"/>
            <w:shd w:val="clear" w:color="auto" w:fill="F0F4FF"/>
            <w:vAlign w:val="center"/>
          </w:tcPr>
          <w:p>
            <w:pPr>
              <w:jc w:val="left"/>
            </w:pPr>
            <w:r>
              <w:rPr>
                <w:rFonts w:ascii="Times New Roman" w:hAnsi="Times New Roman"/>
                <w:b w:val="0"/>
                <w:i w:val="0"/>
                <w:sz w:val="21"/>
              </w:rPr>
              <w:t>Mean timed session length</w:t>
            </w:r>
          </w:p>
        </w:tc>
      </w:tr>
    </w:tbl>
    <w:p/>
    <w:p>
      <w:pPr>
        <w:spacing w:before="40" w:after="200" w:line="320" w:lineRule="exact"/>
        <w:jc w:val="center"/>
      </w:pPr>
      <w:r>
        <w:rPr>
          <w:rFonts w:ascii="Times New Roman" w:hAnsi="Times New Roman"/>
          <w:b w:val="0"/>
          <w:i/>
          <w:sz w:val="20"/>
        </w:rPr>
        <w:t>Table 6.5. Thesis-ready interaction evidence indicators.*</w:t>
      </w:r>
    </w:p>
    <w:p>
      <w:pPr>
        <w:spacing w:before="0" w:after="160" w:line="320" w:lineRule="exact"/>
        <w:ind w:firstLine="0"/>
      </w:pPr>
      <w:r>
        <w:rPr>
          <w:rFonts w:ascii="Times New Roman" w:hAnsi="Times New Roman"/>
          <w:b w:val="0"/>
          <w:i/>
          <w:color w:val="64748B"/>
          <w:sz w:val="19"/>
        </w:rPr>
        <w:t>* Values to be populated from the admin dashboard after data collection.</w:t>
      </w:r>
    </w:p>
    <w:p>
      <w:pPr>
        <w:spacing w:before="480" w:after="240"/>
      </w:pPr>
      <w:r>
        <w:rPr>
          <w:rFonts w:ascii="Times New Roman" w:hAnsi="Times New Roman"/>
          <w:b/>
          <w:i w:val="0"/>
          <w:sz w:val="32"/>
        </w:rPr>
        <w:t>6.3  Task-Based Performance Results</w:t>
      </w:r>
    </w:p>
    <w:p>
      <w:pPr>
        <w:spacing w:before="0" w:after="120" w:line="440" w:lineRule="exact"/>
        <w:ind w:firstLine="709"/>
        <w:jc w:val="both"/>
      </w:pPr>
      <w:r>
        <w:rPr>
          <w:rFonts w:ascii="Times New Roman" w:hAnsi="Times New Roman"/>
          <w:b w:val="0"/>
          <w:i w:val="0"/>
          <w:sz w:val="24"/>
        </w:rPr>
        <w:t>Task performance was assessed through three structured scenarios, each requiring participants to interact with the live EDT platform and self-report their outcome. For each task, participants chose from three completion descriptors: 'Yes, easily', 'Yes, with some difficulty', or 'No, I couldn't find it'. Task 1 and Task 2 included an additional follow-up question on perceived clarity or ease, and Task 3 included a question on the perceived helpfulness of the AI assistant. Participants were also offered an optional free-text field to record qualitative observations about each task.</w:t>
      </w:r>
    </w:p>
    <w:p>
      <w:pPr>
        <w:spacing w:before="0" w:after="120" w:line="440" w:lineRule="exact"/>
        <w:ind w:firstLine="709"/>
        <w:jc w:val="both"/>
      </w:pPr>
      <w:r>
        <w:rPr>
          <w:rFonts w:ascii="Times New Roman" w:hAnsi="Times New Roman"/>
          <w:b w:val="0"/>
          <w:i w:val="0"/>
          <w:sz w:val="24"/>
        </w:rPr>
        <w:t>The admin dashboard reports task outcomes in two complementary ways: the 'Task Completion' section shows the percentage of participants who reported completing each task easily; and the 'Task outcome comparison' stacked bar chart in the Response Graphs section shows the full distribution across all three outcome categories plus non-response. The following sub-sections report both representations.</w:t>
      </w:r>
    </w:p>
    <w:p>
      <w:pPr>
        <w:spacing w:before="360" w:after="160"/>
      </w:pPr>
      <w:r>
        <w:rPr>
          <w:rFonts w:ascii="Times New Roman" w:hAnsi="Times New Roman"/>
          <w:b/>
          <w:i w:val="0"/>
          <w:sz w:val="28"/>
        </w:rPr>
        <w:t>6.3.1  Task 1: Explore the Building and Select a View</w:t>
      </w:r>
    </w:p>
    <w:p>
      <w:pPr>
        <w:spacing w:before="0" w:after="120" w:line="440" w:lineRule="exact"/>
        <w:ind w:firstLine="709"/>
        <w:jc w:val="both"/>
      </w:pPr>
      <w:r>
        <w:rPr>
          <w:rFonts w:ascii="Times New Roman" w:hAnsi="Times New Roman"/>
          <w:b w:val="0"/>
          <w:i w:val="0"/>
          <w:sz w:val="24"/>
        </w:rPr>
        <w:t>Task 1 required participants to navigate the 3D building model, zoom, rotate, and explore different areas of the building. The follow-up question asked participants to rate how easily they could find and navigate to different areas. Table 6.6 presents the distribution of Task 1 outcomes.</w:t>
      </w:r>
    </w:p>
    <w:tbl>
      <w:tblPr>
        <w:tblStyle w:val="TableGrid"/>
        <w:tblW w:type="auto" w:w="0"/>
        <w:tblLook w:firstColumn="1" w:firstRow="1" w:lastColumn="0" w:lastRow="0" w:noHBand="0" w:noVBand="1" w:val="04A0"/>
      </w:tblPr>
      <w:tblGrid>
        <w:gridCol w:w="2210"/>
        <w:gridCol w:w="2210"/>
        <w:gridCol w:w="2210"/>
        <w:gridCol w:w="2210"/>
      </w:tblGrid>
      <w:tr>
        <w:tc>
          <w:tcPr>
            <w:tcW w:type="dxa" w:w="2835"/>
            <w:shd w:val="clear" w:color="auto" w:fill="2563EB"/>
            <w:vAlign w:val="center"/>
          </w:tcPr>
          <w:p>
            <w:pPr>
              <w:jc w:val="center"/>
            </w:pPr>
            <w:r>
              <w:rPr>
                <w:rFonts w:ascii="Times New Roman" w:hAnsi="Times New Roman"/>
                <w:b/>
                <w:i w:val="0"/>
                <w:color w:val="FFFFFF"/>
                <w:sz w:val="22"/>
              </w:rPr>
              <w:t>Outcome</w:t>
            </w:r>
          </w:p>
        </w:tc>
        <w:tc>
          <w:tcPr>
            <w:tcW w:type="dxa" w:w="850"/>
            <w:shd w:val="clear" w:color="auto" w:fill="2563EB"/>
            <w:vAlign w:val="center"/>
          </w:tcPr>
          <w:p>
            <w:pPr>
              <w:jc w:val="center"/>
            </w:pPr>
            <w:r>
              <w:rPr>
                <w:rFonts w:ascii="Times New Roman" w:hAnsi="Times New Roman"/>
                <w:b/>
                <w:i w:val="0"/>
                <w:color w:val="FFFFFF"/>
                <w:sz w:val="22"/>
              </w:rPr>
              <w:t>n</w:t>
            </w:r>
          </w:p>
        </w:tc>
        <w:tc>
          <w:tcPr>
            <w:tcW w:type="dxa" w:w="1134"/>
            <w:shd w:val="clear" w:color="auto" w:fill="2563EB"/>
            <w:vAlign w:val="center"/>
          </w:tcPr>
          <w:p>
            <w:pPr>
              <w:jc w:val="center"/>
            </w:pPr>
            <w:r>
              <w:rPr>
                <w:rFonts w:ascii="Times New Roman" w:hAnsi="Times New Roman"/>
                <w:b/>
                <w:i w:val="0"/>
                <w:color w:val="FFFFFF"/>
                <w:sz w:val="22"/>
              </w:rPr>
              <w:t>% of Total</w:t>
            </w:r>
          </w:p>
        </w:tc>
        <w:tc>
          <w:tcPr>
            <w:tcW w:type="dxa" w:w="3969"/>
            <w:shd w:val="clear" w:color="auto" w:fill="2563EB"/>
            <w:vAlign w:val="center"/>
          </w:tcPr>
          <w:p>
            <w:pPr>
              <w:jc w:val="center"/>
            </w:pPr>
            <w:r>
              <w:rPr>
                <w:rFonts w:ascii="Times New Roman" w:hAnsi="Times New Roman"/>
                <w:b/>
                <w:i w:val="0"/>
                <w:color w:val="FFFFFF"/>
                <w:sz w:val="22"/>
              </w:rPr>
              <w:t>Follow-up: Navigation Ease</w:t>
            </w:r>
          </w:p>
        </w:tc>
      </w:tr>
      <w:tr>
        <w:tc>
          <w:tcPr>
            <w:tcW w:type="dxa" w:w="2835"/>
            <w:vAlign w:val="center"/>
          </w:tcPr>
          <w:p>
            <w:pPr>
              <w:jc w:val="left"/>
            </w:pPr>
            <w:r>
              <w:rPr>
                <w:rFonts w:ascii="Times New Roman" w:hAnsi="Times New Roman"/>
                <w:b w:val="0"/>
                <w:i w:val="0"/>
                <w:sz w:val="21"/>
              </w:rPr>
              <w:t>Completed easily</w:t>
            </w:r>
          </w:p>
        </w:tc>
        <w:tc>
          <w:tcPr>
            <w:tcW w:type="dxa" w:w="850"/>
            <w:vAlign w:val="center"/>
          </w:tcPr>
          <w:p>
            <w:pPr>
              <w:jc w:val="left"/>
            </w:pPr>
            <w:r>
              <w:rPr>
                <w:rFonts w:ascii="Times New Roman" w:hAnsi="Times New Roman"/>
                <w:b w:val="0"/>
                <w:i w:val="0"/>
                <w:sz w:val="21"/>
              </w:rPr>
              <w:t>n₁</w:t>
            </w:r>
          </w:p>
        </w:tc>
        <w:tc>
          <w:tcPr>
            <w:tcW w:type="dxa" w:w="1134"/>
            <w:vAlign w:val="center"/>
          </w:tcPr>
          <w:p>
            <w:pPr>
              <w:jc w:val="left"/>
            </w:pPr>
            <w:r>
              <w:rPr>
                <w:rFonts w:ascii="Times New Roman" w:hAnsi="Times New Roman"/>
                <w:b w:val="0"/>
                <w:i w:val="0"/>
                <w:sz w:val="21"/>
              </w:rPr>
              <w:t>xx%</w:t>
            </w:r>
          </w:p>
        </w:tc>
        <w:tc>
          <w:tcPr>
            <w:tcW w:type="dxa" w:w="3969"/>
            <w:vAlign w:val="center"/>
          </w:tcPr>
          <w:p>
            <w:pPr>
              <w:jc w:val="left"/>
            </w:pPr>
            <w:r>
              <w:rPr>
                <w:rFonts w:ascii="Times New Roman" w:hAnsi="Times New Roman"/>
                <w:b w:val="0"/>
                <w:i w:val="0"/>
                <w:sz w:val="21"/>
              </w:rPr>
              <w:t>Very easy / Somewhat easy / Difficult</w:t>
            </w:r>
          </w:p>
        </w:tc>
      </w:tr>
      <w:tr>
        <w:tc>
          <w:tcPr>
            <w:tcW w:type="dxa" w:w="2835"/>
            <w:shd w:val="clear" w:color="auto" w:fill="F0F4FF"/>
            <w:vAlign w:val="center"/>
          </w:tcPr>
          <w:p>
            <w:pPr>
              <w:jc w:val="left"/>
            </w:pPr>
            <w:r>
              <w:rPr>
                <w:rFonts w:ascii="Times New Roman" w:hAnsi="Times New Roman"/>
                <w:b w:val="0"/>
                <w:i w:val="0"/>
                <w:sz w:val="21"/>
              </w:rPr>
              <w:t>Completed with difficulty</w:t>
            </w:r>
          </w:p>
        </w:tc>
        <w:tc>
          <w:tcPr>
            <w:tcW w:type="dxa" w:w="850"/>
            <w:shd w:val="clear" w:color="auto" w:fill="F0F4FF"/>
            <w:vAlign w:val="center"/>
          </w:tcPr>
          <w:p>
            <w:pPr>
              <w:jc w:val="left"/>
            </w:pPr>
            <w:r>
              <w:rPr>
                <w:rFonts w:ascii="Times New Roman" w:hAnsi="Times New Roman"/>
                <w:b w:val="0"/>
                <w:i w:val="0"/>
                <w:sz w:val="21"/>
              </w:rPr>
              <w:t>n₂</w:t>
            </w:r>
          </w:p>
        </w:tc>
        <w:tc>
          <w:tcPr>
            <w:tcW w:type="dxa" w:w="1134"/>
            <w:shd w:val="clear" w:color="auto" w:fill="F0F4FF"/>
            <w:vAlign w:val="center"/>
          </w:tcPr>
          <w:p>
            <w:pPr>
              <w:jc w:val="left"/>
            </w:pPr>
            <w:r>
              <w:rPr>
                <w:rFonts w:ascii="Times New Roman" w:hAnsi="Times New Roman"/>
                <w:b w:val="0"/>
                <w:i w:val="0"/>
                <w:sz w:val="21"/>
              </w:rPr>
              <w:t>xx%</w:t>
            </w:r>
          </w:p>
        </w:tc>
        <w:tc>
          <w:tcPr>
            <w:tcW w:type="dxa" w:w="3969"/>
            <w:shd w:val="clear" w:color="auto" w:fill="F0F4FF"/>
            <w:vAlign w:val="center"/>
          </w:tcPr>
          <w:p>
            <w:pPr>
              <w:jc w:val="left"/>
            </w:pPr>
            <w:r>
              <w:rPr>
                <w:rFonts w:ascii="Times New Roman" w:hAnsi="Times New Roman"/>
                <w:b w:val="0"/>
                <w:i w:val="0"/>
                <w:sz w:val="21"/>
              </w:rPr>
            </w:r>
          </w:p>
        </w:tc>
      </w:tr>
      <w:tr>
        <w:tc>
          <w:tcPr>
            <w:tcW w:type="dxa" w:w="2835"/>
            <w:vAlign w:val="center"/>
          </w:tcPr>
          <w:p>
            <w:pPr>
              <w:jc w:val="left"/>
            </w:pPr>
            <w:r>
              <w:rPr>
                <w:rFonts w:ascii="Times New Roman" w:hAnsi="Times New Roman"/>
                <w:b w:val="0"/>
                <w:i w:val="0"/>
                <w:sz w:val="21"/>
              </w:rPr>
              <w:t>Could not complete</w:t>
            </w:r>
          </w:p>
        </w:tc>
        <w:tc>
          <w:tcPr>
            <w:tcW w:type="dxa" w:w="850"/>
            <w:vAlign w:val="center"/>
          </w:tcPr>
          <w:p>
            <w:pPr>
              <w:jc w:val="left"/>
            </w:pPr>
            <w:r>
              <w:rPr>
                <w:rFonts w:ascii="Times New Roman" w:hAnsi="Times New Roman"/>
                <w:b w:val="0"/>
                <w:i w:val="0"/>
                <w:sz w:val="21"/>
              </w:rPr>
              <w:t>n₃</w:t>
            </w:r>
          </w:p>
        </w:tc>
        <w:tc>
          <w:tcPr>
            <w:tcW w:type="dxa" w:w="1134"/>
            <w:vAlign w:val="center"/>
          </w:tcPr>
          <w:p>
            <w:pPr>
              <w:jc w:val="left"/>
            </w:pPr>
            <w:r>
              <w:rPr>
                <w:rFonts w:ascii="Times New Roman" w:hAnsi="Times New Roman"/>
                <w:b w:val="0"/>
                <w:i w:val="0"/>
                <w:sz w:val="21"/>
              </w:rPr>
              <w:t>xx%</w:t>
            </w:r>
          </w:p>
        </w:tc>
        <w:tc>
          <w:tcPr>
            <w:tcW w:type="dxa" w:w="3969"/>
            <w:vAlign w:val="center"/>
          </w:tcPr>
          <w:p>
            <w:pPr>
              <w:jc w:val="left"/>
            </w:pPr>
            <w:r>
              <w:rPr>
                <w:rFonts w:ascii="Times New Roman" w:hAnsi="Times New Roman"/>
                <w:b w:val="0"/>
                <w:i w:val="0"/>
                <w:sz w:val="21"/>
              </w:rPr>
            </w:r>
          </w:p>
        </w:tc>
      </w:tr>
      <w:tr>
        <w:tc>
          <w:tcPr>
            <w:tcW w:type="dxa" w:w="2835"/>
            <w:shd w:val="clear" w:color="auto" w:fill="F0F4FF"/>
            <w:vAlign w:val="center"/>
          </w:tcPr>
          <w:p>
            <w:pPr>
              <w:jc w:val="left"/>
            </w:pPr>
            <w:r>
              <w:rPr>
                <w:rFonts w:ascii="Times New Roman" w:hAnsi="Times New Roman"/>
                <w:b w:val="0"/>
                <w:i w:val="0"/>
                <w:sz w:val="21"/>
              </w:rPr>
              <w:t>No result recorded</w:t>
            </w:r>
          </w:p>
        </w:tc>
        <w:tc>
          <w:tcPr>
            <w:tcW w:type="dxa" w:w="850"/>
            <w:shd w:val="clear" w:color="auto" w:fill="F0F4FF"/>
            <w:vAlign w:val="center"/>
          </w:tcPr>
          <w:p>
            <w:pPr>
              <w:jc w:val="left"/>
            </w:pPr>
            <w:r>
              <w:rPr>
                <w:rFonts w:ascii="Times New Roman" w:hAnsi="Times New Roman"/>
                <w:b w:val="0"/>
                <w:i w:val="0"/>
                <w:sz w:val="21"/>
              </w:rPr>
              <w:t>n₄</w:t>
            </w:r>
          </w:p>
        </w:tc>
        <w:tc>
          <w:tcPr>
            <w:tcW w:type="dxa" w:w="1134"/>
            <w:shd w:val="clear" w:color="auto" w:fill="F0F4FF"/>
            <w:vAlign w:val="center"/>
          </w:tcPr>
          <w:p>
            <w:pPr>
              <w:jc w:val="left"/>
            </w:pPr>
            <w:r>
              <w:rPr>
                <w:rFonts w:ascii="Times New Roman" w:hAnsi="Times New Roman"/>
                <w:b w:val="0"/>
                <w:i w:val="0"/>
                <w:sz w:val="21"/>
              </w:rPr>
              <w:t>xx%</w:t>
            </w:r>
          </w:p>
        </w:tc>
        <w:tc>
          <w:tcPr>
            <w:tcW w:type="dxa" w:w="3969"/>
            <w:shd w:val="clear" w:color="auto" w:fill="F0F4FF"/>
            <w:vAlign w:val="center"/>
          </w:tcPr>
          <w:p>
            <w:pPr>
              <w:jc w:val="left"/>
            </w:pPr>
            <w:r>
              <w:rPr>
                <w:rFonts w:ascii="Times New Roman" w:hAnsi="Times New Roman"/>
                <w:b w:val="0"/>
                <w:i w:val="0"/>
                <w:sz w:val="21"/>
              </w:rPr>
            </w:r>
          </w:p>
        </w:tc>
      </w:tr>
      <w:tr>
        <w:tc>
          <w:tcPr>
            <w:tcW w:type="dxa" w:w="2835"/>
            <w:vAlign w:val="center"/>
          </w:tcPr>
          <w:p>
            <w:pPr>
              <w:jc w:val="left"/>
            </w:pPr>
            <w:r>
              <w:rPr>
                <w:rFonts w:ascii="Times New Roman" w:hAnsi="Times New Roman"/>
                <w:b w:val="0"/>
                <w:i w:val="0"/>
                <w:sz w:val="21"/>
              </w:rPr>
              <w:t>Total</w:t>
            </w:r>
          </w:p>
        </w:tc>
        <w:tc>
          <w:tcPr>
            <w:tcW w:type="dxa" w:w="850"/>
            <w:vAlign w:val="center"/>
          </w:tcPr>
          <w:p>
            <w:pPr>
              <w:jc w:val="left"/>
            </w:pPr>
            <w:r>
              <w:rPr>
                <w:rFonts w:ascii="Times New Roman" w:hAnsi="Times New Roman"/>
                <w:b w:val="0"/>
                <w:i w:val="0"/>
                <w:sz w:val="21"/>
              </w:rPr>
              <w:t>N</w:t>
            </w:r>
          </w:p>
        </w:tc>
        <w:tc>
          <w:tcPr>
            <w:tcW w:type="dxa" w:w="1134"/>
            <w:vAlign w:val="center"/>
          </w:tcPr>
          <w:p>
            <w:pPr>
              <w:jc w:val="left"/>
            </w:pPr>
            <w:r>
              <w:rPr>
                <w:rFonts w:ascii="Times New Roman" w:hAnsi="Times New Roman"/>
                <w:b w:val="0"/>
                <w:i w:val="0"/>
                <w:sz w:val="21"/>
              </w:rPr>
              <w:t>100%</w:t>
            </w:r>
          </w:p>
        </w:tc>
        <w:tc>
          <w:tcPr>
            <w:tcW w:type="dxa" w:w="3969"/>
            <w:vAlign w:val="center"/>
          </w:tcPr>
          <w:p>
            <w:pPr>
              <w:jc w:val="left"/>
            </w:pPr>
            <w:r>
              <w:rPr>
                <w:rFonts w:ascii="Times New Roman" w:hAnsi="Times New Roman"/>
                <w:b w:val="0"/>
                <w:i w:val="0"/>
                <w:sz w:val="21"/>
              </w:rPr>
            </w:r>
          </w:p>
        </w:tc>
      </w:tr>
    </w:tbl>
    <w:p/>
    <w:p>
      <w:pPr>
        <w:spacing w:before="40" w:after="200" w:line="320" w:lineRule="exact"/>
        <w:jc w:val="center"/>
      </w:pPr>
      <w:r>
        <w:rPr>
          <w:rFonts w:ascii="Times New Roman" w:hAnsi="Times New Roman"/>
          <w:b w:val="0"/>
          <w:i/>
          <w:sz w:val="20"/>
        </w:rPr>
        <w:t>Table 6.6. Task 1 outcome distribution — 3D navigation.*</w:t>
      </w:r>
    </w:p>
    <w:p>
      <w:pPr>
        <w:spacing w:before="0" w:after="160" w:line="320" w:lineRule="exact"/>
        <w:ind w:firstLine="0"/>
      </w:pPr>
      <w:r>
        <w:rPr>
          <w:rFonts w:ascii="Times New Roman" w:hAnsi="Times New Roman"/>
          <w:b w:val="0"/>
          <w:i/>
          <w:color w:val="64748B"/>
          <w:sz w:val="19"/>
        </w:rPr>
        <w:t>* Values to be populated from the admin dashboard after data collection.</w:t>
      </w:r>
    </w:p>
    <w:p>
      <w:pPr>
        <w:spacing w:before="0" w:after="120" w:line="440" w:lineRule="exact"/>
        <w:ind w:firstLine="709"/>
        <w:jc w:val="both"/>
      </w:pPr>
      <w:r>
        <w:rPr>
          <w:rFonts w:ascii="Times New Roman" w:hAnsi="Times New Roman"/>
          <w:b w:val="0"/>
          <w:i w:val="0"/>
          <w:sz w:val="24"/>
        </w:rPr>
        <w:t>The admin dashboard reports the 'easy rate' — the percentage of respondents who selected 'Completed easily' — as the headline Task 1 metric in the summary stats card ('Task 1 Easy Rate'). A high easy rate for Task 1 would suggest that the platform's spatial navigation is intuitive for first-time users across stakeholder groups, which is a foundational usability requirement for a building management digital twin.</w:t>
      </w:r>
    </w:p>
    <w:p>
      <w:pPr>
        <w:spacing w:before="360" w:after="160"/>
      </w:pPr>
      <w:r>
        <w:rPr>
          <w:rFonts w:ascii="Times New Roman" w:hAnsi="Times New Roman"/>
          <w:b/>
          <w:i w:val="0"/>
          <w:sz w:val="28"/>
        </w:rPr>
        <w:t>6.3.2  Task 2: Inspect Building Conditions</w:t>
      </w:r>
    </w:p>
    <w:p>
      <w:pPr>
        <w:spacing w:before="0" w:after="120" w:line="440" w:lineRule="exact"/>
        <w:ind w:firstLine="709"/>
        <w:jc w:val="both"/>
      </w:pPr>
      <w:r>
        <w:rPr>
          <w:rFonts w:ascii="Times New Roman" w:hAnsi="Times New Roman"/>
          <w:b w:val="0"/>
          <w:i w:val="0"/>
          <w:sz w:val="24"/>
        </w:rPr>
        <w:t>Task 2 directed participants to use the circuit dropdown, replay functionality, IAQ room panels, and heatmap overlays to understand current and historical building conditions. The follow-up question asked participants to assess how clearly the platform communicated building conditions. Table 6.7 presents the Task 2 outcome distribution.</w:t>
      </w:r>
    </w:p>
    <w:tbl>
      <w:tblPr>
        <w:tblStyle w:val="TableGrid"/>
        <w:tblW w:type="auto" w:w="0"/>
        <w:tblLook w:firstColumn="1" w:firstRow="1" w:lastColumn="0" w:lastRow="0" w:noHBand="0" w:noVBand="1" w:val="04A0"/>
      </w:tblPr>
      <w:tblGrid>
        <w:gridCol w:w="2210"/>
        <w:gridCol w:w="2210"/>
        <w:gridCol w:w="2210"/>
        <w:gridCol w:w="2210"/>
      </w:tblGrid>
      <w:tr>
        <w:tc>
          <w:tcPr>
            <w:tcW w:type="dxa" w:w="2835"/>
            <w:shd w:val="clear" w:color="auto" w:fill="2563EB"/>
            <w:vAlign w:val="center"/>
          </w:tcPr>
          <w:p>
            <w:pPr>
              <w:jc w:val="center"/>
            </w:pPr>
            <w:r>
              <w:rPr>
                <w:rFonts w:ascii="Times New Roman" w:hAnsi="Times New Roman"/>
                <w:b/>
                <w:i w:val="0"/>
                <w:color w:val="FFFFFF"/>
                <w:sz w:val="22"/>
              </w:rPr>
              <w:t>Outcome</w:t>
            </w:r>
          </w:p>
        </w:tc>
        <w:tc>
          <w:tcPr>
            <w:tcW w:type="dxa" w:w="850"/>
            <w:shd w:val="clear" w:color="auto" w:fill="2563EB"/>
            <w:vAlign w:val="center"/>
          </w:tcPr>
          <w:p>
            <w:pPr>
              <w:jc w:val="center"/>
            </w:pPr>
            <w:r>
              <w:rPr>
                <w:rFonts w:ascii="Times New Roman" w:hAnsi="Times New Roman"/>
                <w:b/>
                <w:i w:val="0"/>
                <w:color w:val="FFFFFF"/>
                <w:sz w:val="22"/>
              </w:rPr>
              <w:t>n</w:t>
            </w:r>
          </w:p>
        </w:tc>
        <w:tc>
          <w:tcPr>
            <w:tcW w:type="dxa" w:w="1134"/>
            <w:shd w:val="clear" w:color="auto" w:fill="2563EB"/>
            <w:vAlign w:val="center"/>
          </w:tcPr>
          <w:p>
            <w:pPr>
              <w:jc w:val="center"/>
            </w:pPr>
            <w:r>
              <w:rPr>
                <w:rFonts w:ascii="Times New Roman" w:hAnsi="Times New Roman"/>
                <w:b/>
                <w:i w:val="0"/>
                <w:color w:val="FFFFFF"/>
                <w:sz w:val="22"/>
              </w:rPr>
              <w:t>% of Total</w:t>
            </w:r>
          </w:p>
        </w:tc>
        <w:tc>
          <w:tcPr>
            <w:tcW w:type="dxa" w:w="3969"/>
            <w:shd w:val="clear" w:color="auto" w:fill="2563EB"/>
            <w:vAlign w:val="center"/>
          </w:tcPr>
          <w:p>
            <w:pPr>
              <w:jc w:val="center"/>
            </w:pPr>
            <w:r>
              <w:rPr>
                <w:rFonts w:ascii="Times New Roman" w:hAnsi="Times New Roman"/>
                <w:b/>
                <w:i w:val="0"/>
                <w:color w:val="FFFFFF"/>
                <w:sz w:val="22"/>
              </w:rPr>
              <w:t>Follow-up: Condition Clarity</w:t>
            </w:r>
          </w:p>
        </w:tc>
      </w:tr>
      <w:tr>
        <w:tc>
          <w:tcPr>
            <w:tcW w:type="dxa" w:w="2835"/>
            <w:vAlign w:val="center"/>
          </w:tcPr>
          <w:p>
            <w:pPr>
              <w:jc w:val="left"/>
            </w:pPr>
            <w:r>
              <w:rPr>
                <w:rFonts w:ascii="Times New Roman" w:hAnsi="Times New Roman"/>
                <w:b w:val="0"/>
                <w:i w:val="0"/>
                <w:sz w:val="21"/>
              </w:rPr>
              <w:t>Completed easily</w:t>
            </w:r>
          </w:p>
        </w:tc>
        <w:tc>
          <w:tcPr>
            <w:tcW w:type="dxa" w:w="850"/>
            <w:vAlign w:val="center"/>
          </w:tcPr>
          <w:p>
            <w:pPr>
              <w:jc w:val="left"/>
            </w:pPr>
            <w:r>
              <w:rPr>
                <w:rFonts w:ascii="Times New Roman" w:hAnsi="Times New Roman"/>
                <w:b w:val="0"/>
                <w:i w:val="0"/>
                <w:sz w:val="21"/>
              </w:rPr>
              <w:t>n₁</w:t>
            </w:r>
          </w:p>
        </w:tc>
        <w:tc>
          <w:tcPr>
            <w:tcW w:type="dxa" w:w="1134"/>
            <w:vAlign w:val="center"/>
          </w:tcPr>
          <w:p>
            <w:pPr>
              <w:jc w:val="left"/>
            </w:pPr>
            <w:r>
              <w:rPr>
                <w:rFonts w:ascii="Times New Roman" w:hAnsi="Times New Roman"/>
                <w:b w:val="0"/>
                <w:i w:val="0"/>
                <w:sz w:val="21"/>
              </w:rPr>
              <w:t>xx%</w:t>
            </w:r>
          </w:p>
        </w:tc>
        <w:tc>
          <w:tcPr>
            <w:tcW w:type="dxa" w:w="3969"/>
            <w:vAlign w:val="center"/>
          </w:tcPr>
          <w:p>
            <w:pPr>
              <w:jc w:val="left"/>
            </w:pPr>
            <w:r>
              <w:rPr>
                <w:rFonts w:ascii="Times New Roman" w:hAnsi="Times New Roman"/>
                <w:b w:val="0"/>
                <w:i w:val="0"/>
                <w:sz w:val="21"/>
              </w:rPr>
              <w:t>Very clear / Somewhat clear / Unclear</w:t>
            </w:r>
          </w:p>
        </w:tc>
      </w:tr>
      <w:tr>
        <w:tc>
          <w:tcPr>
            <w:tcW w:type="dxa" w:w="2835"/>
            <w:shd w:val="clear" w:color="auto" w:fill="F0F4FF"/>
            <w:vAlign w:val="center"/>
          </w:tcPr>
          <w:p>
            <w:pPr>
              <w:jc w:val="left"/>
            </w:pPr>
            <w:r>
              <w:rPr>
                <w:rFonts w:ascii="Times New Roman" w:hAnsi="Times New Roman"/>
                <w:b w:val="0"/>
                <w:i w:val="0"/>
                <w:sz w:val="21"/>
              </w:rPr>
              <w:t>Completed with difficulty</w:t>
            </w:r>
          </w:p>
        </w:tc>
        <w:tc>
          <w:tcPr>
            <w:tcW w:type="dxa" w:w="850"/>
            <w:shd w:val="clear" w:color="auto" w:fill="F0F4FF"/>
            <w:vAlign w:val="center"/>
          </w:tcPr>
          <w:p>
            <w:pPr>
              <w:jc w:val="left"/>
            </w:pPr>
            <w:r>
              <w:rPr>
                <w:rFonts w:ascii="Times New Roman" w:hAnsi="Times New Roman"/>
                <w:b w:val="0"/>
                <w:i w:val="0"/>
                <w:sz w:val="21"/>
              </w:rPr>
              <w:t>n₂</w:t>
            </w:r>
          </w:p>
        </w:tc>
        <w:tc>
          <w:tcPr>
            <w:tcW w:type="dxa" w:w="1134"/>
            <w:shd w:val="clear" w:color="auto" w:fill="F0F4FF"/>
            <w:vAlign w:val="center"/>
          </w:tcPr>
          <w:p>
            <w:pPr>
              <w:jc w:val="left"/>
            </w:pPr>
            <w:r>
              <w:rPr>
                <w:rFonts w:ascii="Times New Roman" w:hAnsi="Times New Roman"/>
                <w:b w:val="0"/>
                <w:i w:val="0"/>
                <w:sz w:val="21"/>
              </w:rPr>
              <w:t>xx%</w:t>
            </w:r>
          </w:p>
        </w:tc>
        <w:tc>
          <w:tcPr>
            <w:tcW w:type="dxa" w:w="3969"/>
            <w:shd w:val="clear" w:color="auto" w:fill="F0F4FF"/>
            <w:vAlign w:val="center"/>
          </w:tcPr>
          <w:p>
            <w:pPr>
              <w:jc w:val="left"/>
            </w:pPr>
            <w:r>
              <w:rPr>
                <w:rFonts w:ascii="Times New Roman" w:hAnsi="Times New Roman"/>
                <w:b w:val="0"/>
                <w:i w:val="0"/>
                <w:sz w:val="21"/>
              </w:rPr>
            </w:r>
          </w:p>
        </w:tc>
      </w:tr>
      <w:tr>
        <w:tc>
          <w:tcPr>
            <w:tcW w:type="dxa" w:w="2835"/>
            <w:vAlign w:val="center"/>
          </w:tcPr>
          <w:p>
            <w:pPr>
              <w:jc w:val="left"/>
            </w:pPr>
            <w:r>
              <w:rPr>
                <w:rFonts w:ascii="Times New Roman" w:hAnsi="Times New Roman"/>
                <w:b w:val="0"/>
                <w:i w:val="0"/>
                <w:sz w:val="21"/>
              </w:rPr>
              <w:t>Could not complete</w:t>
            </w:r>
          </w:p>
        </w:tc>
        <w:tc>
          <w:tcPr>
            <w:tcW w:type="dxa" w:w="850"/>
            <w:vAlign w:val="center"/>
          </w:tcPr>
          <w:p>
            <w:pPr>
              <w:jc w:val="left"/>
            </w:pPr>
            <w:r>
              <w:rPr>
                <w:rFonts w:ascii="Times New Roman" w:hAnsi="Times New Roman"/>
                <w:b w:val="0"/>
                <w:i w:val="0"/>
                <w:sz w:val="21"/>
              </w:rPr>
              <w:t>n₃</w:t>
            </w:r>
          </w:p>
        </w:tc>
        <w:tc>
          <w:tcPr>
            <w:tcW w:type="dxa" w:w="1134"/>
            <w:vAlign w:val="center"/>
          </w:tcPr>
          <w:p>
            <w:pPr>
              <w:jc w:val="left"/>
            </w:pPr>
            <w:r>
              <w:rPr>
                <w:rFonts w:ascii="Times New Roman" w:hAnsi="Times New Roman"/>
                <w:b w:val="0"/>
                <w:i w:val="0"/>
                <w:sz w:val="21"/>
              </w:rPr>
              <w:t>xx%</w:t>
            </w:r>
          </w:p>
        </w:tc>
        <w:tc>
          <w:tcPr>
            <w:tcW w:type="dxa" w:w="3969"/>
            <w:vAlign w:val="center"/>
          </w:tcPr>
          <w:p>
            <w:pPr>
              <w:jc w:val="left"/>
            </w:pPr>
            <w:r>
              <w:rPr>
                <w:rFonts w:ascii="Times New Roman" w:hAnsi="Times New Roman"/>
                <w:b w:val="0"/>
                <w:i w:val="0"/>
                <w:sz w:val="21"/>
              </w:rPr>
            </w:r>
          </w:p>
        </w:tc>
      </w:tr>
      <w:tr>
        <w:tc>
          <w:tcPr>
            <w:tcW w:type="dxa" w:w="2835"/>
            <w:shd w:val="clear" w:color="auto" w:fill="F0F4FF"/>
            <w:vAlign w:val="center"/>
          </w:tcPr>
          <w:p>
            <w:pPr>
              <w:jc w:val="left"/>
            </w:pPr>
            <w:r>
              <w:rPr>
                <w:rFonts w:ascii="Times New Roman" w:hAnsi="Times New Roman"/>
                <w:b w:val="0"/>
                <w:i w:val="0"/>
                <w:sz w:val="21"/>
              </w:rPr>
              <w:t>No result recorded</w:t>
            </w:r>
          </w:p>
        </w:tc>
        <w:tc>
          <w:tcPr>
            <w:tcW w:type="dxa" w:w="850"/>
            <w:shd w:val="clear" w:color="auto" w:fill="F0F4FF"/>
            <w:vAlign w:val="center"/>
          </w:tcPr>
          <w:p>
            <w:pPr>
              <w:jc w:val="left"/>
            </w:pPr>
            <w:r>
              <w:rPr>
                <w:rFonts w:ascii="Times New Roman" w:hAnsi="Times New Roman"/>
                <w:b w:val="0"/>
                <w:i w:val="0"/>
                <w:sz w:val="21"/>
              </w:rPr>
              <w:t>n₄</w:t>
            </w:r>
          </w:p>
        </w:tc>
        <w:tc>
          <w:tcPr>
            <w:tcW w:type="dxa" w:w="1134"/>
            <w:shd w:val="clear" w:color="auto" w:fill="F0F4FF"/>
            <w:vAlign w:val="center"/>
          </w:tcPr>
          <w:p>
            <w:pPr>
              <w:jc w:val="left"/>
            </w:pPr>
            <w:r>
              <w:rPr>
                <w:rFonts w:ascii="Times New Roman" w:hAnsi="Times New Roman"/>
                <w:b w:val="0"/>
                <w:i w:val="0"/>
                <w:sz w:val="21"/>
              </w:rPr>
              <w:t>xx%</w:t>
            </w:r>
          </w:p>
        </w:tc>
        <w:tc>
          <w:tcPr>
            <w:tcW w:type="dxa" w:w="3969"/>
            <w:shd w:val="clear" w:color="auto" w:fill="F0F4FF"/>
            <w:vAlign w:val="center"/>
          </w:tcPr>
          <w:p>
            <w:pPr>
              <w:jc w:val="left"/>
            </w:pPr>
            <w:r>
              <w:rPr>
                <w:rFonts w:ascii="Times New Roman" w:hAnsi="Times New Roman"/>
                <w:b w:val="0"/>
                <w:i w:val="0"/>
                <w:sz w:val="21"/>
              </w:rPr>
            </w:r>
          </w:p>
        </w:tc>
      </w:tr>
      <w:tr>
        <w:tc>
          <w:tcPr>
            <w:tcW w:type="dxa" w:w="2835"/>
            <w:vAlign w:val="center"/>
          </w:tcPr>
          <w:p>
            <w:pPr>
              <w:jc w:val="left"/>
            </w:pPr>
            <w:r>
              <w:rPr>
                <w:rFonts w:ascii="Times New Roman" w:hAnsi="Times New Roman"/>
                <w:b w:val="0"/>
                <w:i w:val="0"/>
                <w:sz w:val="21"/>
              </w:rPr>
              <w:t>Total</w:t>
            </w:r>
          </w:p>
        </w:tc>
        <w:tc>
          <w:tcPr>
            <w:tcW w:type="dxa" w:w="850"/>
            <w:vAlign w:val="center"/>
          </w:tcPr>
          <w:p>
            <w:pPr>
              <w:jc w:val="left"/>
            </w:pPr>
            <w:r>
              <w:rPr>
                <w:rFonts w:ascii="Times New Roman" w:hAnsi="Times New Roman"/>
                <w:b w:val="0"/>
                <w:i w:val="0"/>
                <w:sz w:val="21"/>
              </w:rPr>
              <w:t>N</w:t>
            </w:r>
          </w:p>
        </w:tc>
        <w:tc>
          <w:tcPr>
            <w:tcW w:type="dxa" w:w="1134"/>
            <w:vAlign w:val="center"/>
          </w:tcPr>
          <w:p>
            <w:pPr>
              <w:jc w:val="left"/>
            </w:pPr>
            <w:r>
              <w:rPr>
                <w:rFonts w:ascii="Times New Roman" w:hAnsi="Times New Roman"/>
                <w:b w:val="0"/>
                <w:i w:val="0"/>
                <w:sz w:val="21"/>
              </w:rPr>
              <w:t>100%</w:t>
            </w:r>
          </w:p>
        </w:tc>
        <w:tc>
          <w:tcPr>
            <w:tcW w:type="dxa" w:w="3969"/>
            <w:vAlign w:val="center"/>
          </w:tcPr>
          <w:p>
            <w:pPr>
              <w:jc w:val="left"/>
            </w:pPr>
            <w:r>
              <w:rPr>
                <w:rFonts w:ascii="Times New Roman" w:hAnsi="Times New Roman"/>
                <w:b w:val="0"/>
                <w:i w:val="0"/>
                <w:sz w:val="21"/>
              </w:rPr>
            </w:r>
          </w:p>
        </w:tc>
      </w:tr>
    </w:tbl>
    <w:p/>
    <w:p>
      <w:pPr>
        <w:spacing w:before="40" w:after="200" w:line="320" w:lineRule="exact"/>
        <w:jc w:val="center"/>
      </w:pPr>
      <w:r>
        <w:rPr>
          <w:rFonts w:ascii="Times New Roman" w:hAnsi="Times New Roman"/>
          <w:b w:val="0"/>
          <w:i/>
          <w:sz w:val="20"/>
        </w:rPr>
        <w:t>Table 6.7. Task 2 outcome distribution — dashboard and heatmap inspection.*</w:t>
      </w:r>
    </w:p>
    <w:p>
      <w:pPr>
        <w:spacing w:before="0" w:after="160" w:line="320" w:lineRule="exact"/>
        <w:ind w:firstLine="0"/>
      </w:pPr>
      <w:r>
        <w:rPr>
          <w:rFonts w:ascii="Times New Roman" w:hAnsi="Times New Roman"/>
          <w:b w:val="0"/>
          <w:i/>
          <w:color w:val="64748B"/>
          <w:sz w:val="19"/>
        </w:rPr>
        <w:t>* Values to be populated from the admin dashboard after data collection.</w:t>
      </w:r>
    </w:p>
    <w:p>
      <w:pPr>
        <w:spacing w:before="360" w:after="160"/>
      </w:pPr>
      <w:r>
        <w:rPr>
          <w:rFonts w:ascii="Times New Roman" w:hAnsi="Times New Roman"/>
          <w:b/>
          <w:i w:val="0"/>
          <w:sz w:val="28"/>
        </w:rPr>
        <w:t>6.3.3  Task 3: Use the AI Assistant for Decision Support</w:t>
      </w:r>
    </w:p>
    <w:p>
      <w:pPr>
        <w:spacing w:before="0" w:after="120" w:line="440" w:lineRule="exact"/>
        <w:ind w:firstLine="709"/>
        <w:jc w:val="both"/>
      </w:pPr>
      <w:r>
        <w:rPr>
          <w:rFonts w:ascii="Times New Roman" w:hAnsi="Times New Roman"/>
          <w:b w:val="0"/>
          <w:i w:val="0"/>
          <w:sz w:val="24"/>
        </w:rPr>
        <w:t>Task 3 asked participants to interact with the conversational AI assistant embedded in the platform, including spatial queries, data queries, and questions about recommended actions. The follow-up question assessed whether the AI's responses helped participants understand what actions might be needed. Table 6.8 presents the Task 3 outcome distribution, including responses to the AI helpfulness question.</w:t>
      </w:r>
    </w:p>
    <w:tbl>
      <w:tblPr>
        <w:tblStyle w:val="TableGrid"/>
        <w:tblW w:type="auto" w:w="0"/>
        <w:tblLook w:firstColumn="1" w:firstRow="1" w:lastColumn="0" w:lastRow="0" w:noHBand="0" w:noVBand="1" w:val="04A0"/>
      </w:tblPr>
      <w:tblGrid>
        <w:gridCol w:w="2210"/>
        <w:gridCol w:w="2210"/>
        <w:gridCol w:w="2210"/>
        <w:gridCol w:w="2210"/>
      </w:tblGrid>
      <w:tr>
        <w:tc>
          <w:tcPr>
            <w:tcW w:type="dxa" w:w="2835"/>
            <w:shd w:val="clear" w:color="auto" w:fill="2563EB"/>
            <w:vAlign w:val="center"/>
          </w:tcPr>
          <w:p>
            <w:pPr>
              <w:jc w:val="center"/>
            </w:pPr>
            <w:r>
              <w:rPr>
                <w:rFonts w:ascii="Times New Roman" w:hAnsi="Times New Roman"/>
                <w:b/>
                <w:i w:val="0"/>
                <w:color w:val="FFFFFF"/>
                <w:sz w:val="22"/>
              </w:rPr>
              <w:t>Outcome</w:t>
            </w:r>
          </w:p>
        </w:tc>
        <w:tc>
          <w:tcPr>
            <w:tcW w:type="dxa" w:w="850"/>
            <w:shd w:val="clear" w:color="auto" w:fill="2563EB"/>
            <w:vAlign w:val="center"/>
          </w:tcPr>
          <w:p>
            <w:pPr>
              <w:jc w:val="center"/>
            </w:pPr>
            <w:r>
              <w:rPr>
                <w:rFonts w:ascii="Times New Roman" w:hAnsi="Times New Roman"/>
                <w:b/>
                <w:i w:val="0"/>
                <w:color w:val="FFFFFF"/>
                <w:sz w:val="22"/>
              </w:rPr>
              <w:t>n</w:t>
            </w:r>
          </w:p>
        </w:tc>
        <w:tc>
          <w:tcPr>
            <w:tcW w:type="dxa" w:w="1134"/>
            <w:shd w:val="clear" w:color="auto" w:fill="2563EB"/>
            <w:vAlign w:val="center"/>
          </w:tcPr>
          <w:p>
            <w:pPr>
              <w:jc w:val="center"/>
            </w:pPr>
            <w:r>
              <w:rPr>
                <w:rFonts w:ascii="Times New Roman" w:hAnsi="Times New Roman"/>
                <w:b/>
                <w:i w:val="0"/>
                <w:color w:val="FFFFFF"/>
                <w:sz w:val="22"/>
              </w:rPr>
              <w:t>% of Total</w:t>
            </w:r>
          </w:p>
        </w:tc>
        <w:tc>
          <w:tcPr>
            <w:tcW w:type="dxa" w:w="3969"/>
            <w:shd w:val="clear" w:color="auto" w:fill="2563EB"/>
            <w:vAlign w:val="center"/>
          </w:tcPr>
          <w:p>
            <w:pPr>
              <w:jc w:val="center"/>
            </w:pPr>
            <w:r>
              <w:rPr>
                <w:rFonts w:ascii="Times New Roman" w:hAnsi="Times New Roman"/>
                <w:b/>
                <w:i w:val="0"/>
                <w:color w:val="FFFFFF"/>
                <w:sz w:val="22"/>
              </w:rPr>
              <w:t>AI Helpfulness Rating</w:t>
            </w:r>
          </w:p>
        </w:tc>
      </w:tr>
      <w:tr>
        <w:tc>
          <w:tcPr>
            <w:tcW w:type="dxa" w:w="2835"/>
            <w:vAlign w:val="center"/>
          </w:tcPr>
          <w:p>
            <w:pPr>
              <w:jc w:val="left"/>
            </w:pPr>
            <w:r>
              <w:rPr>
                <w:rFonts w:ascii="Times New Roman" w:hAnsi="Times New Roman"/>
                <w:b w:val="0"/>
                <w:i w:val="0"/>
                <w:sz w:val="21"/>
              </w:rPr>
              <w:t>Completed easily</w:t>
            </w:r>
          </w:p>
        </w:tc>
        <w:tc>
          <w:tcPr>
            <w:tcW w:type="dxa" w:w="850"/>
            <w:vAlign w:val="center"/>
          </w:tcPr>
          <w:p>
            <w:pPr>
              <w:jc w:val="left"/>
            </w:pPr>
            <w:r>
              <w:rPr>
                <w:rFonts w:ascii="Times New Roman" w:hAnsi="Times New Roman"/>
                <w:b w:val="0"/>
                <w:i w:val="0"/>
                <w:sz w:val="21"/>
              </w:rPr>
              <w:t>n₁</w:t>
            </w:r>
          </w:p>
        </w:tc>
        <w:tc>
          <w:tcPr>
            <w:tcW w:type="dxa" w:w="1134"/>
            <w:vAlign w:val="center"/>
          </w:tcPr>
          <w:p>
            <w:pPr>
              <w:jc w:val="left"/>
            </w:pPr>
            <w:r>
              <w:rPr>
                <w:rFonts w:ascii="Times New Roman" w:hAnsi="Times New Roman"/>
                <w:b w:val="0"/>
                <w:i w:val="0"/>
                <w:sz w:val="21"/>
              </w:rPr>
              <w:t>xx%</w:t>
            </w:r>
          </w:p>
        </w:tc>
        <w:tc>
          <w:tcPr>
            <w:tcW w:type="dxa" w:w="3969"/>
            <w:vAlign w:val="center"/>
          </w:tcPr>
          <w:p>
            <w:pPr>
              <w:jc w:val="left"/>
            </w:pPr>
            <w:r>
              <w:rPr>
                <w:rFonts w:ascii="Times New Roman" w:hAnsi="Times New Roman"/>
                <w:b w:val="0"/>
                <w:i w:val="0"/>
                <w:sz w:val="21"/>
              </w:rPr>
              <w:t>Very helpful / Somewhat helpful / Not helpful</w:t>
            </w:r>
          </w:p>
        </w:tc>
      </w:tr>
      <w:tr>
        <w:tc>
          <w:tcPr>
            <w:tcW w:type="dxa" w:w="2835"/>
            <w:shd w:val="clear" w:color="auto" w:fill="F0F4FF"/>
            <w:vAlign w:val="center"/>
          </w:tcPr>
          <w:p>
            <w:pPr>
              <w:jc w:val="left"/>
            </w:pPr>
            <w:r>
              <w:rPr>
                <w:rFonts w:ascii="Times New Roman" w:hAnsi="Times New Roman"/>
                <w:b w:val="0"/>
                <w:i w:val="0"/>
                <w:sz w:val="21"/>
              </w:rPr>
              <w:t>Completed with difficulty</w:t>
            </w:r>
          </w:p>
        </w:tc>
        <w:tc>
          <w:tcPr>
            <w:tcW w:type="dxa" w:w="850"/>
            <w:shd w:val="clear" w:color="auto" w:fill="F0F4FF"/>
            <w:vAlign w:val="center"/>
          </w:tcPr>
          <w:p>
            <w:pPr>
              <w:jc w:val="left"/>
            </w:pPr>
            <w:r>
              <w:rPr>
                <w:rFonts w:ascii="Times New Roman" w:hAnsi="Times New Roman"/>
                <w:b w:val="0"/>
                <w:i w:val="0"/>
                <w:sz w:val="21"/>
              </w:rPr>
              <w:t>n₂</w:t>
            </w:r>
          </w:p>
        </w:tc>
        <w:tc>
          <w:tcPr>
            <w:tcW w:type="dxa" w:w="1134"/>
            <w:shd w:val="clear" w:color="auto" w:fill="F0F4FF"/>
            <w:vAlign w:val="center"/>
          </w:tcPr>
          <w:p>
            <w:pPr>
              <w:jc w:val="left"/>
            </w:pPr>
            <w:r>
              <w:rPr>
                <w:rFonts w:ascii="Times New Roman" w:hAnsi="Times New Roman"/>
                <w:b w:val="0"/>
                <w:i w:val="0"/>
                <w:sz w:val="21"/>
              </w:rPr>
              <w:t>xx%</w:t>
            </w:r>
          </w:p>
        </w:tc>
        <w:tc>
          <w:tcPr>
            <w:tcW w:type="dxa" w:w="3969"/>
            <w:shd w:val="clear" w:color="auto" w:fill="F0F4FF"/>
            <w:vAlign w:val="center"/>
          </w:tcPr>
          <w:p>
            <w:pPr>
              <w:jc w:val="left"/>
            </w:pPr>
            <w:r>
              <w:rPr>
                <w:rFonts w:ascii="Times New Roman" w:hAnsi="Times New Roman"/>
                <w:b w:val="0"/>
                <w:i w:val="0"/>
                <w:sz w:val="21"/>
              </w:rPr>
            </w:r>
          </w:p>
        </w:tc>
      </w:tr>
      <w:tr>
        <w:tc>
          <w:tcPr>
            <w:tcW w:type="dxa" w:w="2835"/>
            <w:vAlign w:val="center"/>
          </w:tcPr>
          <w:p>
            <w:pPr>
              <w:jc w:val="left"/>
            </w:pPr>
            <w:r>
              <w:rPr>
                <w:rFonts w:ascii="Times New Roman" w:hAnsi="Times New Roman"/>
                <w:b w:val="0"/>
                <w:i w:val="0"/>
                <w:sz w:val="21"/>
              </w:rPr>
              <w:t>Could not complete</w:t>
            </w:r>
          </w:p>
        </w:tc>
        <w:tc>
          <w:tcPr>
            <w:tcW w:type="dxa" w:w="850"/>
            <w:vAlign w:val="center"/>
          </w:tcPr>
          <w:p>
            <w:pPr>
              <w:jc w:val="left"/>
            </w:pPr>
            <w:r>
              <w:rPr>
                <w:rFonts w:ascii="Times New Roman" w:hAnsi="Times New Roman"/>
                <w:b w:val="0"/>
                <w:i w:val="0"/>
                <w:sz w:val="21"/>
              </w:rPr>
              <w:t>n₃</w:t>
            </w:r>
          </w:p>
        </w:tc>
        <w:tc>
          <w:tcPr>
            <w:tcW w:type="dxa" w:w="1134"/>
            <w:vAlign w:val="center"/>
          </w:tcPr>
          <w:p>
            <w:pPr>
              <w:jc w:val="left"/>
            </w:pPr>
            <w:r>
              <w:rPr>
                <w:rFonts w:ascii="Times New Roman" w:hAnsi="Times New Roman"/>
                <w:b w:val="0"/>
                <w:i w:val="0"/>
                <w:sz w:val="21"/>
              </w:rPr>
              <w:t>xx%</w:t>
            </w:r>
          </w:p>
        </w:tc>
        <w:tc>
          <w:tcPr>
            <w:tcW w:type="dxa" w:w="3969"/>
            <w:vAlign w:val="center"/>
          </w:tcPr>
          <w:p>
            <w:pPr>
              <w:jc w:val="left"/>
            </w:pPr>
            <w:r>
              <w:rPr>
                <w:rFonts w:ascii="Times New Roman" w:hAnsi="Times New Roman"/>
                <w:b w:val="0"/>
                <w:i w:val="0"/>
                <w:sz w:val="21"/>
              </w:rPr>
            </w:r>
          </w:p>
        </w:tc>
      </w:tr>
      <w:tr>
        <w:tc>
          <w:tcPr>
            <w:tcW w:type="dxa" w:w="2835"/>
            <w:shd w:val="clear" w:color="auto" w:fill="F0F4FF"/>
            <w:vAlign w:val="center"/>
          </w:tcPr>
          <w:p>
            <w:pPr>
              <w:jc w:val="left"/>
            </w:pPr>
            <w:r>
              <w:rPr>
                <w:rFonts w:ascii="Times New Roman" w:hAnsi="Times New Roman"/>
                <w:b w:val="0"/>
                <w:i w:val="0"/>
                <w:sz w:val="21"/>
              </w:rPr>
              <w:t>No result recorded</w:t>
            </w:r>
          </w:p>
        </w:tc>
        <w:tc>
          <w:tcPr>
            <w:tcW w:type="dxa" w:w="850"/>
            <w:shd w:val="clear" w:color="auto" w:fill="F0F4FF"/>
            <w:vAlign w:val="center"/>
          </w:tcPr>
          <w:p>
            <w:pPr>
              <w:jc w:val="left"/>
            </w:pPr>
            <w:r>
              <w:rPr>
                <w:rFonts w:ascii="Times New Roman" w:hAnsi="Times New Roman"/>
                <w:b w:val="0"/>
                <w:i w:val="0"/>
                <w:sz w:val="21"/>
              </w:rPr>
              <w:t>n₄</w:t>
            </w:r>
          </w:p>
        </w:tc>
        <w:tc>
          <w:tcPr>
            <w:tcW w:type="dxa" w:w="1134"/>
            <w:shd w:val="clear" w:color="auto" w:fill="F0F4FF"/>
            <w:vAlign w:val="center"/>
          </w:tcPr>
          <w:p>
            <w:pPr>
              <w:jc w:val="left"/>
            </w:pPr>
            <w:r>
              <w:rPr>
                <w:rFonts w:ascii="Times New Roman" w:hAnsi="Times New Roman"/>
                <w:b w:val="0"/>
                <w:i w:val="0"/>
                <w:sz w:val="21"/>
              </w:rPr>
              <w:t>xx%</w:t>
            </w:r>
          </w:p>
        </w:tc>
        <w:tc>
          <w:tcPr>
            <w:tcW w:type="dxa" w:w="3969"/>
            <w:shd w:val="clear" w:color="auto" w:fill="F0F4FF"/>
            <w:vAlign w:val="center"/>
          </w:tcPr>
          <w:p>
            <w:pPr>
              <w:jc w:val="left"/>
            </w:pPr>
            <w:r>
              <w:rPr>
                <w:rFonts w:ascii="Times New Roman" w:hAnsi="Times New Roman"/>
                <w:b w:val="0"/>
                <w:i w:val="0"/>
                <w:sz w:val="21"/>
              </w:rPr>
            </w:r>
          </w:p>
        </w:tc>
      </w:tr>
      <w:tr>
        <w:tc>
          <w:tcPr>
            <w:tcW w:type="dxa" w:w="2835"/>
            <w:vAlign w:val="center"/>
          </w:tcPr>
          <w:p>
            <w:pPr>
              <w:jc w:val="left"/>
            </w:pPr>
            <w:r>
              <w:rPr>
                <w:rFonts w:ascii="Times New Roman" w:hAnsi="Times New Roman"/>
                <w:b w:val="0"/>
                <w:i w:val="0"/>
                <w:sz w:val="21"/>
              </w:rPr>
              <w:t>Total</w:t>
            </w:r>
          </w:p>
        </w:tc>
        <w:tc>
          <w:tcPr>
            <w:tcW w:type="dxa" w:w="850"/>
            <w:vAlign w:val="center"/>
          </w:tcPr>
          <w:p>
            <w:pPr>
              <w:jc w:val="left"/>
            </w:pPr>
            <w:r>
              <w:rPr>
                <w:rFonts w:ascii="Times New Roman" w:hAnsi="Times New Roman"/>
                <w:b w:val="0"/>
                <w:i w:val="0"/>
                <w:sz w:val="21"/>
              </w:rPr>
              <w:t>N</w:t>
            </w:r>
          </w:p>
        </w:tc>
        <w:tc>
          <w:tcPr>
            <w:tcW w:type="dxa" w:w="1134"/>
            <w:vAlign w:val="center"/>
          </w:tcPr>
          <w:p>
            <w:pPr>
              <w:jc w:val="left"/>
            </w:pPr>
            <w:r>
              <w:rPr>
                <w:rFonts w:ascii="Times New Roman" w:hAnsi="Times New Roman"/>
                <w:b w:val="0"/>
                <w:i w:val="0"/>
                <w:sz w:val="21"/>
              </w:rPr>
              <w:t>100%</w:t>
            </w:r>
          </w:p>
        </w:tc>
        <w:tc>
          <w:tcPr>
            <w:tcW w:type="dxa" w:w="3969"/>
            <w:vAlign w:val="center"/>
          </w:tcPr>
          <w:p>
            <w:pPr>
              <w:jc w:val="left"/>
            </w:pPr>
            <w:r>
              <w:rPr>
                <w:rFonts w:ascii="Times New Roman" w:hAnsi="Times New Roman"/>
                <w:b w:val="0"/>
                <w:i w:val="0"/>
                <w:sz w:val="21"/>
              </w:rPr>
            </w:r>
          </w:p>
        </w:tc>
      </w:tr>
    </w:tbl>
    <w:p/>
    <w:p>
      <w:pPr>
        <w:spacing w:before="40" w:after="200" w:line="320" w:lineRule="exact"/>
        <w:jc w:val="center"/>
      </w:pPr>
      <w:r>
        <w:rPr>
          <w:rFonts w:ascii="Times New Roman" w:hAnsi="Times New Roman"/>
          <w:b w:val="0"/>
          <w:i/>
          <w:sz w:val="20"/>
        </w:rPr>
        <w:t>Table 6.8. Task 3 outcome distribution — AI assistant for decision support.*</w:t>
      </w:r>
    </w:p>
    <w:p>
      <w:pPr>
        <w:spacing w:before="0" w:after="160" w:line="320" w:lineRule="exact"/>
        <w:ind w:firstLine="0"/>
      </w:pPr>
      <w:r>
        <w:rPr>
          <w:rFonts w:ascii="Times New Roman" w:hAnsi="Times New Roman"/>
          <w:b w:val="0"/>
          <w:i/>
          <w:color w:val="64748B"/>
          <w:sz w:val="19"/>
        </w:rPr>
        <w:t>* Values to be populated from the admin dashboard after data collection.</w:t>
      </w:r>
    </w:p>
    <w:p>
      <w:pPr>
        <w:spacing w:before="360" w:after="160"/>
      </w:pPr>
      <w:r>
        <w:rPr>
          <w:rFonts w:ascii="Times New Roman" w:hAnsi="Times New Roman"/>
          <w:b/>
          <w:i w:val="0"/>
          <w:sz w:val="28"/>
        </w:rPr>
        <w:t>6.3.4  Cross-Task Comparison</w:t>
      </w:r>
    </w:p>
    <w:p>
      <w:pPr>
        <w:spacing w:before="0" w:after="120" w:line="440" w:lineRule="exact"/>
        <w:ind w:firstLine="709"/>
        <w:jc w:val="both"/>
      </w:pPr>
      <w:r>
        <w:rPr>
          <w:rFonts w:ascii="Times New Roman" w:hAnsi="Times New Roman"/>
          <w:b w:val="0"/>
          <w:i w:val="0"/>
          <w:sz w:val="24"/>
        </w:rPr>
        <w:t>Table 6.9 provides a side-by-side comparison of the easy-completion rates and scenario-judgement counts across all three tasks, as rendered in the 'Task Completion' section and the stacked task outcome chart of the admin dashboard. This comparison allows the relative difficulty of each task scenario to be assessed and surfaces which platform capabilities present the greatest navigability or comprehension challenges.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2551"/>
            <w:shd w:val="clear" w:color="auto" w:fill="2563EB"/>
            <w:vAlign w:val="center"/>
          </w:tcPr>
          <w:p>
            <w:pPr>
              <w:jc w:val="center"/>
            </w:pPr>
            <w:r>
              <w:rPr>
                <w:rFonts w:ascii="Times New Roman" w:hAnsi="Times New Roman"/>
                <w:b/>
                <w:i w:val="0"/>
                <w:color w:val="FFFFFF"/>
                <w:sz w:val="22"/>
              </w:rPr>
              <w:t>Task</w:t>
            </w:r>
          </w:p>
        </w:tc>
        <w:tc>
          <w:tcPr>
            <w:tcW w:type="dxa" w:w="1417"/>
            <w:shd w:val="clear" w:color="auto" w:fill="2563EB"/>
            <w:vAlign w:val="center"/>
          </w:tcPr>
          <w:p>
            <w:pPr>
              <w:jc w:val="center"/>
            </w:pPr>
            <w:r>
              <w:rPr>
                <w:rFonts w:ascii="Times New Roman" w:hAnsi="Times New Roman"/>
                <w:b/>
                <w:i w:val="0"/>
                <w:color w:val="FFFFFF"/>
                <w:sz w:val="22"/>
              </w:rPr>
              <w:t>Easy Rate (%)</w:t>
            </w:r>
          </w:p>
        </w:tc>
        <w:tc>
          <w:tcPr>
            <w:tcW w:type="dxa" w:w="1417"/>
            <w:shd w:val="clear" w:color="auto" w:fill="2563EB"/>
            <w:vAlign w:val="center"/>
          </w:tcPr>
          <w:p>
            <w:pPr>
              <w:jc w:val="center"/>
            </w:pPr>
            <w:r>
              <w:rPr>
                <w:rFonts w:ascii="Times New Roman" w:hAnsi="Times New Roman"/>
                <w:b/>
                <w:i w:val="0"/>
                <w:color w:val="FFFFFF"/>
                <w:sz w:val="22"/>
              </w:rPr>
              <w:t>Difficult (%)</w:t>
            </w:r>
          </w:p>
        </w:tc>
        <w:tc>
          <w:tcPr>
            <w:tcW w:type="dxa" w:w="1417"/>
            <w:shd w:val="clear" w:color="auto" w:fill="2563EB"/>
            <w:vAlign w:val="center"/>
          </w:tcPr>
          <w:p>
            <w:pPr>
              <w:jc w:val="center"/>
            </w:pPr>
            <w:r>
              <w:rPr>
                <w:rFonts w:ascii="Times New Roman" w:hAnsi="Times New Roman"/>
                <w:b/>
                <w:i w:val="0"/>
                <w:color w:val="FFFFFF"/>
                <w:sz w:val="22"/>
              </w:rPr>
              <w:t>Not Completed (%)</w:t>
            </w:r>
          </w:p>
        </w:tc>
        <w:tc>
          <w:tcPr>
            <w:tcW w:type="dxa" w:w="1984"/>
            <w:shd w:val="clear" w:color="auto" w:fill="2563EB"/>
            <w:vAlign w:val="center"/>
          </w:tcPr>
          <w:p>
            <w:pPr>
              <w:jc w:val="center"/>
            </w:pPr>
            <w:r>
              <w:rPr>
                <w:rFonts w:ascii="Times New Roman" w:hAnsi="Times New Roman"/>
                <w:b/>
                <w:i w:val="0"/>
                <w:color w:val="FFFFFF"/>
                <w:sz w:val="22"/>
              </w:rPr>
              <w:t>Interpretation</w:t>
            </w:r>
          </w:p>
        </w:tc>
      </w:tr>
      <w:tr>
        <w:tc>
          <w:tcPr>
            <w:tcW w:type="dxa" w:w="2551"/>
            <w:vAlign w:val="center"/>
          </w:tcPr>
          <w:p>
            <w:pPr>
              <w:jc w:val="left"/>
            </w:pPr>
            <w:r>
              <w:rPr>
                <w:rFonts w:ascii="Times New Roman" w:hAnsi="Times New Roman"/>
                <w:b w:val="0"/>
                <w:i w:val="0"/>
                <w:sz w:val="21"/>
              </w:rPr>
              <w:t>Task 1 — 3D Navigation</w:t>
            </w:r>
          </w:p>
        </w:tc>
        <w:tc>
          <w:tcPr>
            <w:tcW w:type="dxa" w:w="1417"/>
            <w:vAlign w:val="center"/>
          </w:tcPr>
          <w:p>
            <w:pPr>
              <w:jc w:val="left"/>
            </w:pPr>
            <w:r>
              <w:rPr>
                <w:rFonts w:ascii="Times New Roman" w:hAnsi="Times New Roman"/>
                <w:b w:val="0"/>
                <w:i w:val="0"/>
                <w:sz w:val="21"/>
              </w:rPr>
              <w:t>xx%</w:t>
            </w:r>
          </w:p>
        </w:tc>
        <w:tc>
          <w:tcPr>
            <w:tcW w:type="dxa" w:w="1417"/>
            <w:vAlign w:val="center"/>
          </w:tcPr>
          <w:p>
            <w:pPr>
              <w:jc w:val="left"/>
            </w:pPr>
            <w:r>
              <w:rPr>
                <w:rFonts w:ascii="Times New Roman" w:hAnsi="Times New Roman"/>
                <w:b w:val="0"/>
                <w:i w:val="0"/>
                <w:sz w:val="21"/>
              </w:rPr>
              <w:t>xx%</w:t>
            </w:r>
          </w:p>
        </w:tc>
        <w:tc>
          <w:tcPr>
            <w:tcW w:type="dxa" w:w="1417"/>
            <w:vAlign w:val="center"/>
          </w:tcPr>
          <w:p>
            <w:pPr>
              <w:jc w:val="left"/>
            </w:pPr>
            <w:r>
              <w:rPr>
                <w:rFonts w:ascii="Times New Roman" w:hAnsi="Times New Roman"/>
                <w:b w:val="0"/>
                <w:i w:val="0"/>
                <w:sz w:val="21"/>
              </w:rPr>
              <w:t>xx%</w:t>
            </w:r>
          </w:p>
        </w:tc>
        <w:tc>
          <w:tcPr>
            <w:tcW w:type="dxa" w:w="1984"/>
            <w:vAlign w:val="center"/>
          </w:tcPr>
          <w:p>
            <w:pPr>
              <w:jc w:val="left"/>
            </w:pPr>
            <w:r>
              <w:rPr>
                <w:rFonts w:ascii="Times New Roman" w:hAnsi="Times New Roman"/>
                <w:b w:val="0"/>
                <w:i w:val="0"/>
                <w:sz w:val="21"/>
              </w:rPr>
              <w:t>Spatial orientation of the 3D model</w:t>
            </w:r>
          </w:p>
        </w:tc>
      </w:tr>
      <w:tr>
        <w:tc>
          <w:tcPr>
            <w:tcW w:type="dxa" w:w="2551"/>
            <w:shd w:val="clear" w:color="auto" w:fill="F0F4FF"/>
            <w:vAlign w:val="center"/>
          </w:tcPr>
          <w:p>
            <w:pPr>
              <w:jc w:val="left"/>
            </w:pPr>
            <w:r>
              <w:rPr>
                <w:rFonts w:ascii="Times New Roman" w:hAnsi="Times New Roman"/>
                <w:b w:val="0"/>
                <w:i w:val="0"/>
                <w:sz w:val="21"/>
              </w:rPr>
              <w:t>Task 2 — Dashboard Inspection</w:t>
            </w:r>
          </w:p>
        </w:tc>
        <w:tc>
          <w:tcPr>
            <w:tcW w:type="dxa" w:w="1417"/>
            <w:shd w:val="clear" w:color="auto" w:fill="F0F4FF"/>
            <w:vAlign w:val="center"/>
          </w:tcPr>
          <w:p>
            <w:pPr>
              <w:jc w:val="left"/>
            </w:pPr>
            <w:r>
              <w:rPr>
                <w:rFonts w:ascii="Times New Roman" w:hAnsi="Times New Roman"/>
                <w:b w:val="0"/>
                <w:i w:val="0"/>
                <w:sz w:val="21"/>
              </w:rPr>
              <w:t>xx%</w:t>
            </w:r>
          </w:p>
        </w:tc>
        <w:tc>
          <w:tcPr>
            <w:tcW w:type="dxa" w:w="1417"/>
            <w:shd w:val="clear" w:color="auto" w:fill="F0F4FF"/>
            <w:vAlign w:val="center"/>
          </w:tcPr>
          <w:p>
            <w:pPr>
              <w:jc w:val="left"/>
            </w:pPr>
            <w:r>
              <w:rPr>
                <w:rFonts w:ascii="Times New Roman" w:hAnsi="Times New Roman"/>
                <w:b w:val="0"/>
                <w:i w:val="0"/>
                <w:sz w:val="21"/>
              </w:rPr>
              <w:t>xx%</w:t>
            </w:r>
          </w:p>
        </w:tc>
        <w:tc>
          <w:tcPr>
            <w:tcW w:type="dxa" w:w="1417"/>
            <w:shd w:val="clear" w:color="auto" w:fill="F0F4FF"/>
            <w:vAlign w:val="center"/>
          </w:tcPr>
          <w:p>
            <w:pPr>
              <w:jc w:val="left"/>
            </w:pPr>
            <w:r>
              <w:rPr>
                <w:rFonts w:ascii="Times New Roman" w:hAnsi="Times New Roman"/>
                <w:b w:val="0"/>
                <w:i w:val="0"/>
                <w:sz w:val="21"/>
              </w:rPr>
              <w:t>xx%</w:t>
            </w:r>
          </w:p>
        </w:tc>
        <w:tc>
          <w:tcPr>
            <w:tcW w:type="dxa" w:w="1984"/>
            <w:shd w:val="clear" w:color="auto" w:fill="F0F4FF"/>
            <w:vAlign w:val="center"/>
          </w:tcPr>
          <w:p>
            <w:pPr>
              <w:jc w:val="left"/>
            </w:pPr>
            <w:r>
              <w:rPr>
                <w:rFonts w:ascii="Times New Roman" w:hAnsi="Times New Roman"/>
                <w:b w:val="0"/>
                <w:i w:val="0"/>
                <w:sz w:val="21"/>
              </w:rPr>
              <w:t>Data clarity and replay usability</w:t>
            </w:r>
          </w:p>
        </w:tc>
      </w:tr>
      <w:tr>
        <w:tc>
          <w:tcPr>
            <w:tcW w:type="dxa" w:w="2551"/>
            <w:vAlign w:val="center"/>
          </w:tcPr>
          <w:p>
            <w:pPr>
              <w:jc w:val="left"/>
            </w:pPr>
            <w:r>
              <w:rPr>
                <w:rFonts w:ascii="Times New Roman" w:hAnsi="Times New Roman"/>
                <w:b w:val="0"/>
                <w:i w:val="0"/>
                <w:sz w:val="21"/>
              </w:rPr>
              <w:t>Task 3 — AI Decision Support</w:t>
            </w:r>
          </w:p>
        </w:tc>
        <w:tc>
          <w:tcPr>
            <w:tcW w:type="dxa" w:w="1417"/>
            <w:vAlign w:val="center"/>
          </w:tcPr>
          <w:p>
            <w:pPr>
              <w:jc w:val="left"/>
            </w:pPr>
            <w:r>
              <w:rPr>
                <w:rFonts w:ascii="Times New Roman" w:hAnsi="Times New Roman"/>
                <w:b w:val="0"/>
                <w:i w:val="0"/>
                <w:sz w:val="21"/>
              </w:rPr>
              <w:t>xx%</w:t>
            </w:r>
          </w:p>
        </w:tc>
        <w:tc>
          <w:tcPr>
            <w:tcW w:type="dxa" w:w="1417"/>
            <w:vAlign w:val="center"/>
          </w:tcPr>
          <w:p>
            <w:pPr>
              <w:jc w:val="left"/>
            </w:pPr>
            <w:r>
              <w:rPr>
                <w:rFonts w:ascii="Times New Roman" w:hAnsi="Times New Roman"/>
                <w:b w:val="0"/>
                <w:i w:val="0"/>
                <w:sz w:val="21"/>
              </w:rPr>
              <w:t>xx%</w:t>
            </w:r>
          </w:p>
        </w:tc>
        <w:tc>
          <w:tcPr>
            <w:tcW w:type="dxa" w:w="1417"/>
            <w:vAlign w:val="center"/>
          </w:tcPr>
          <w:p>
            <w:pPr>
              <w:jc w:val="left"/>
            </w:pPr>
            <w:r>
              <w:rPr>
                <w:rFonts w:ascii="Times New Roman" w:hAnsi="Times New Roman"/>
                <w:b w:val="0"/>
                <w:i w:val="0"/>
                <w:sz w:val="21"/>
              </w:rPr>
              <w:t>xx%</w:t>
            </w:r>
          </w:p>
        </w:tc>
        <w:tc>
          <w:tcPr>
            <w:tcW w:type="dxa" w:w="1984"/>
            <w:vAlign w:val="center"/>
          </w:tcPr>
          <w:p>
            <w:pPr>
              <w:jc w:val="left"/>
            </w:pPr>
            <w:r>
              <w:rPr>
                <w:rFonts w:ascii="Times New Roman" w:hAnsi="Times New Roman"/>
                <w:b w:val="0"/>
                <w:i w:val="0"/>
                <w:sz w:val="21"/>
              </w:rPr>
              <w:t>Perceived utility of AI assistant</w:t>
            </w:r>
          </w:p>
        </w:tc>
      </w:tr>
    </w:tbl>
    <w:p/>
    <w:p>
      <w:pPr>
        <w:spacing w:before="40" w:after="200" w:line="320" w:lineRule="exact"/>
        <w:jc w:val="center"/>
      </w:pPr>
      <w:r>
        <w:rPr>
          <w:rFonts w:ascii="Times New Roman" w:hAnsi="Times New Roman"/>
          <w:b w:val="0"/>
          <w:i/>
          <w:sz w:val="20"/>
        </w:rPr>
        <w:t>Table 6.9. Cross-task completion rate comparison.*</w:t>
      </w:r>
    </w:p>
    <w:p>
      <w:pPr>
        <w:spacing w:before="0" w:after="160" w:line="320" w:lineRule="exact"/>
        <w:ind w:firstLine="0"/>
      </w:pPr>
      <w:r>
        <w:rPr>
          <w:rFonts w:ascii="Times New Roman" w:hAnsi="Times New Roman"/>
          <w:b w:val="0"/>
          <w:i/>
          <w:color w:val="64748B"/>
          <w:sz w:val="19"/>
        </w:rPr>
        <w:t>* Values to be populated from the admin dashboard after data collection.</w:t>
      </w:r>
    </w:p>
    <w:p>
      <w:pPr>
        <w:spacing w:before="480" w:after="240"/>
      </w:pPr>
      <w:r>
        <w:rPr>
          <w:rFonts w:ascii="Times New Roman" w:hAnsi="Times New Roman"/>
          <w:b/>
          <w:i w:val="0"/>
          <w:sz w:val="32"/>
        </w:rPr>
        <w:t>6.4  Feature Utility Ratings</w:t>
      </w:r>
    </w:p>
    <w:p>
      <w:pPr>
        <w:spacing w:before="360" w:after="160"/>
      </w:pPr>
      <w:r>
        <w:rPr>
          <w:rFonts w:ascii="Times New Roman" w:hAnsi="Times New Roman"/>
          <w:b/>
          <w:i w:val="0"/>
          <w:sz w:val="28"/>
        </w:rPr>
        <w:t>6.4.1  Overview of Feature Ratings</w:t>
      </w:r>
    </w:p>
    <w:p>
      <w:pPr>
        <w:spacing w:before="0" w:after="120" w:line="440" w:lineRule="exact"/>
        <w:ind w:firstLine="709"/>
        <w:jc w:val="both"/>
      </w:pPr>
      <w:r>
        <w:rPr>
          <w:rFonts w:ascii="Times New Roman" w:hAnsi="Times New Roman"/>
          <w:b w:val="0"/>
          <w:i w:val="0"/>
          <w:sz w:val="24"/>
        </w:rPr>
        <w:t>Following the task scenarios, participants rated each of the eight feature modules on a five-point Likert scale (1 = not useful, 5 = very useful). The admin dashboard's 'Feature Ratings' section displays these averages in descending order of mean score, enabling immediate identification of the highest- and lowest-rated features. Table 6.10 presents the mean rating and number of raters for each feature module, ordered by descending mean score as the admin dashboard renders them.</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680"/>
            <w:shd w:val="clear" w:color="auto" w:fill="2563EB"/>
            <w:vAlign w:val="center"/>
          </w:tcPr>
          <w:p>
            <w:pPr>
              <w:jc w:val="center"/>
            </w:pPr>
            <w:r>
              <w:rPr>
                <w:rFonts w:ascii="Times New Roman" w:hAnsi="Times New Roman"/>
                <w:b/>
                <w:i w:val="0"/>
                <w:color w:val="FFFFFF"/>
                <w:sz w:val="22"/>
              </w:rPr>
              <w:t>Rank</w:t>
            </w:r>
          </w:p>
        </w:tc>
        <w:tc>
          <w:tcPr>
            <w:tcW w:type="dxa" w:w="2551"/>
            <w:shd w:val="clear" w:color="auto" w:fill="2563EB"/>
            <w:vAlign w:val="center"/>
          </w:tcPr>
          <w:p>
            <w:pPr>
              <w:jc w:val="center"/>
            </w:pPr>
            <w:r>
              <w:rPr>
                <w:rFonts w:ascii="Times New Roman" w:hAnsi="Times New Roman"/>
                <w:b/>
                <w:i w:val="0"/>
                <w:color w:val="FFFFFF"/>
                <w:sz w:val="22"/>
              </w:rPr>
              <w:t>Feature Module</w:t>
            </w:r>
          </w:p>
        </w:tc>
        <w:tc>
          <w:tcPr>
            <w:tcW w:type="dxa" w:w="1701"/>
            <w:shd w:val="clear" w:color="auto" w:fill="2563EB"/>
            <w:vAlign w:val="center"/>
          </w:tcPr>
          <w:p>
            <w:pPr>
              <w:jc w:val="center"/>
            </w:pPr>
            <w:r>
              <w:rPr>
                <w:rFonts w:ascii="Times New Roman" w:hAnsi="Times New Roman"/>
                <w:b/>
                <w:i w:val="0"/>
                <w:color w:val="FFFFFF"/>
                <w:sz w:val="22"/>
              </w:rPr>
              <w:t>Mean Rating (1–5)</w:t>
            </w:r>
          </w:p>
        </w:tc>
        <w:tc>
          <w:tcPr>
            <w:tcW w:type="dxa" w:w="850"/>
            <w:shd w:val="clear" w:color="auto" w:fill="2563EB"/>
            <w:vAlign w:val="center"/>
          </w:tcPr>
          <w:p>
            <w:pPr>
              <w:jc w:val="center"/>
            </w:pPr>
            <w:r>
              <w:rPr>
                <w:rFonts w:ascii="Times New Roman" w:hAnsi="Times New Roman"/>
                <w:b/>
                <w:i w:val="0"/>
                <w:color w:val="FFFFFF"/>
                <w:sz w:val="22"/>
              </w:rPr>
              <w:t>n Raters</w:t>
            </w:r>
          </w:p>
        </w:tc>
        <w:tc>
          <w:tcPr>
            <w:tcW w:type="dxa" w:w="1587"/>
            <w:shd w:val="clear" w:color="auto" w:fill="2563EB"/>
            <w:vAlign w:val="center"/>
          </w:tcPr>
          <w:p>
            <w:pPr>
              <w:jc w:val="center"/>
            </w:pPr>
            <w:r>
              <w:rPr>
                <w:rFonts w:ascii="Times New Roman" w:hAnsi="Times New Roman"/>
                <w:b/>
                <w:i w:val="0"/>
                <w:color w:val="FFFFFF"/>
                <w:sz w:val="22"/>
              </w:rPr>
              <w:t>Selected as Most Useful</w:t>
            </w:r>
          </w:p>
        </w:tc>
        <w:tc>
          <w:tcPr>
            <w:tcW w:type="dxa" w:w="1417"/>
            <w:shd w:val="clear" w:color="auto" w:fill="2563EB"/>
            <w:vAlign w:val="center"/>
          </w:tcPr>
          <w:p>
            <w:pPr>
              <w:jc w:val="center"/>
            </w:pPr>
            <w:r>
              <w:rPr>
                <w:rFonts w:ascii="Times New Roman" w:hAnsi="Times New Roman"/>
                <w:b/>
                <w:i w:val="0"/>
                <w:color w:val="FFFFFF"/>
                <w:sz w:val="22"/>
              </w:rPr>
              <w:t>Selected as Needs Work</w:t>
            </w:r>
          </w:p>
        </w:tc>
      </w:tr>
      <w:tr>
        <w:tc>
          <w:tcPr>
            <w:tcW w:type="dxa" w:w="680"/>
            <w:vAlign w:val="center"/>
          </w:tcPr>
          <w:p>
            <w:pPr>
              <w:jc w:val="left"/>
            </w:pPr>
            <w:r>
              <w:rPr>
                <w:rFonts w:ascii="Times New Roman" w:hAnsi="Times New Roman"/>
                <w:b w:val="0"/>
                <w:i w:val="0"/>
                <w:sz w:val="21"/>
              </w:rPr>
              <w:t>1</w:t>
            </w:r>
          </w:p>
        </w:tc>
        <w:tc>
          <w:tcPr>
            <w:tcW w:type="dxa" w:w="2551"/>
            <w:vAlign w:val="center"/>
          </w:tcPr>
          <w:p>
            <w:pPr>
              <w:jc w:val="left"/>
            </w:pPr>
            <w:r>
              <w:rPr>
                <w:rFonts w:ascii="Times New Roman" w:hAnsi="Times New Roman"/>
                <w:b w:val="0"/>
                <w:i w:val="0"/>
                <w:sz w:val="21"/>
              </w:rPr>
              <w:t>3D Building Viewer</w:t>
            </w:r>
          </w:p>
        </w:tc>
        <w:tc>
          <w:tcPr>
            <w:tcW w:type="dxa" w:w="1701"/>
            <w:vAlign w:val="center"/>
          </w:tcPr>
          <w:p>
            <w:pPr>
              <w:jc w:val="left"/>
            </w:pPr>
            <w:r>
              <w:rPr>
                <w:rFonts w:ascii="Times New Roman" w:hAnsi="Times New Roman"/>
                <w:b w:val="0"/>
                <w:i w:val="0"/>
                <w:sz w:val="21"/>
              </w:rPr>
              <w:t>x.xx</w:t>
            </w:r>
          </w:p>
        </w:tc>
        <w:tc>
          <w:tcPr>
            <w:tcW w:type="dxa" w:w="850"/>
            <w:vAlign w:val="center"/>
          </w:tcPr>
          <w:p>
            <w:pPr>
              <w:jc w:val="left"/>
            </w:pPr>
            <w:r>
              <w:rPr>
                <w:rFonts w:ascii="Times New Roman" w:hAnsi="Times New Roman"/>
                <w:b w:val="0"/>
                <w:i w:val="0"/>
                <w:sz w:val="21"/>
              </w:rPr>
              <w:t>n</w:t>
            </w:r>
          </w:p>
        </w:tc>
        <w:tc>
          <w:tcPr>
            <w:tcW w:type="dxa" w:w="1587"/>
            <w:vAlign w:val="center"/>
          </w:tcPr>
          <w:p>
            <w:pPr>
              <w:jc w:val="left"/>
            </w:pPr>
            <w:r>
              <w:rPr>
                <w:rFonts w:ascii="Times New Roman" w:hAnsi="Times New Roman"/>
                <w:b w:val="0"/>
                <w:i w:val="0"/>
                <w:sz w:val="21"/>
              </w:rPr>
              <w:t>n</w:t>
            </w:r>
          </w:p>
        </w:tc>
        <w:tc>
          <w:tcPr>
            <w:tcW w:type="dxa" w:w="1417"/>
            <w:vAlign w:val="center"/>
          </w:tcPr>
          <w:p>
            <w:pPr>
              <w:jc w:val="left"/>
            </w:pPr>
            <w:r>
              <w:rPr>
                <w:rFonts w:ascii="Times New Roman" w:hAnsi="Times New Roman"/>
                <w:b w:val="0"/>
                <w:i w:val="0"/>
                <w:sz w:val="21"/>
              </w:rPr>
              <w:t>n</w:t>
            </w:r>
          </w:p>
        </w:tc>
      </w:tr>
      <w:tr>
        <w:tc>
          <w:tcPr>
            <w:tcW w:type="dxa" w:w="680"/>
            <w:shd w:val="clear" w:color="auto" w:fill="F0F4FF"/>
            <w:vAlign w:val="center"/>
          </w:tcPr>
          <w:p>
            <w:pPr>
              <w:jc w:val="left"/>
            </w:pPr>
            <w:r>
              <w:rPr>
                <w:rFonts w:ascii="Times New Roman" w:hAnsi="Times New Roman"/>
                <w:b w:val="0"/>
                <w:i w:val="0"/>
                <w:sz w:val="21"/>
              </w:rPr>
              <w:t>2</w:t>
            </w:r>
          </w:p>
        </w:tc>
        <w:tc>
          <w:tcPr>
            <w:tcW w:type="dxa" w:w="2551"/>
            <w:shd w:val="clear" w:color="auto" w:fill="F0F4FF"/>
            <w:vAlign w:val="center"/>
          </w:tcPr>
          <w:p>
            <w:pPr>
              <w:jc w:val="left"/>
            </w:pPr>
            <w:r>
              <w:rPr>
                <w:rFonts w:ascii="Times New Roman" w:hAnsi="Times New Roman"/>
                <w:b w:val="0"/>
                <w:i w:val="0"/>
                <w:sz w:val="21"/>
              </w:rPr>
              <w:t>Energy Monitoring</w:t>
            </w:r>
          </w:p>
        </w:tc>
        <w:tc>
          <w:tcPr>
            <w:tcW w:type="dxa" w:w="1701"/>
            <w:shd w:val="clear" w:color="auto" w:fill="F0F4FF"/>
            <w:vAlign w:val="center"/>
          </w:tcPr>
          <w:p>
            <w:pPr>
              <w:jc w:val="left"/>
            </w:pPr>
            <w:r>
              <w:rPr>
                <w:rFonts w:ascii="Times New Roman" w:hAnsi="Times New Roman"/>
                <w:b w:val="0"/>
                <w:i w:val="0"/>
                <w:sz w:val="21"/>
              </w:rPr>
              <w:t>x.xx</w:t>
            </w:r>
          </w:p>
        </w:tc>
        <w:tc>
          <w:tcPr>
            <w:tcW w:type="dxa" w:w="850"/>
            <w:shd w:val="clear" w:color="auto" w:fill="F0F4FF"/>
            <w:vAlign w:val="center"/>
          </w:tcPr>
          <w:p>
            <w:pPr>
              <w:jc w:val="left"/>
            </w:pPr>
            <w:r>
              <w:rPr>
                <w:rFonts w:ascii="Times New Roman" w:hAnsi="Times New Roman"/>
                <w:b w:val="0"/>
                <w:i w:val="0"/>
                <w:sz w:val="21"/>
              </w:rPr>
              <w:t>n</w:t>
            </w:r>
          </w:p>
        </w:tc>
        <w:tc>
          <w:tcPr>
            <w:tcW w:type="dxa" w:w="1587"/>
            <w:shd w:val="clear" w:color="auto" w:fill="F0F4FF"/>
            <w:vAlign w:val="center"/>
          </w:tcPr>
          <w:p>
            <w:pPr>
              <w:jc w:val="left"/>
            </w:pPr>
            <w:r>
              <w:rPr>
                <w:rFonts w:ascii="Times New Roman" w:hAnsi="Times New Roman"/>
                <w:b w:val="0"/>
                <w:i w:val="0"/>
                <w:sz w:val="21"/>
              </w:rPr>
              <w:t>n</w:t>
            </w:r>
          </w:p>
        </w:tc>
        <w:tc>
          <w:tcPr>
            <w:tcW w:type="dxa" w:w="1417"/>
            <w:shd w:val="clear" w:color="auto" w:fill="F0F4FF"/>
            <w:vAlign w:val="center"/>
          </w:tcPr>
          <w:p>
            <w:pPr>
              <w:jc w:val="left"/>
            </w:pPr>
            <w:r>
              <w:rPr>
                <w:rFonts w:ascii="Times New Roman" w:hAnsi="Times New Roman"/>
                <w:b w:val="0"/>
                <w:i w:val="0"/>
                <w:sz w:val="21"/>
              </w:rPr>
              <w:t>n</w:t>
            </w:r>
          </w:p>
        </w:tc>
      </w:tr>
      <w:tr>
        <w:tc>
          <w:tcPr>
            <w:tcW w:type="dxa" w:w="680"/>
            <w:vAlign w:val="center"/>
          </w:tcPr>
          <w:p>
            <w:pPr>
              <w:jc w:val="left"/>
            </w:pPr>
            <w:r>
              <w:rPr>
                <w:rFonts w:ascii="Times New Roman" w:hAnsi="Times New Roman"/>
                <w:b w:val="0"/>
                <w:i w:val="0"/>
                <w:sz w:val="21"/>
              </w:rPr>
              <w:t>3</w:t>
            </w:r>
          </w:p>
        </w:tc>
        <w:tc>
          <w:tcPr>
            <w:tcW w:type="dxa" w:w="2551"/>
            <w:vAlign w:val="center"/>
          </w:tcPr>
          <w:p>
            <w:pPr>
              <w:jc w:val="left"/>
            </w:pPr>
            <w:r>
              <w:rPr>
                <w:rFonts w:ascii="Times New Roman" w:hAnsi="Times New Roman"/>
                <w:b w:val="0"/>
                <w:i w:val="0"/>
                <w:sz w:val="21"/>
              </w:rPr>
              <w:t>Fault Detection</w:t>
            </w:r>
          </w:p>
        </w:tc>
        <w:tc>
          <w:tcPr>
            <w:tcW w:type="dxa" w:w="1701"/>
            <w:vAlign w:val="center"/>
          </w:tcPr>
          <w:p>
            <w:pPr>
              <w:jc w:val="left"/>
            </w:pPr>
            <w:r>
              <w:rPr>
                <w:rFonts w:ascii="Times New Roman" w:hAnsi="Times New Roman"/>
                <w:b w:val="0"/>
                <w:i w:val="0"/>
                <w:sz w:val="21"/>
              </w:rPr>
              <w:t>x.xx</w:t>
            </w:r>
          </w:p>
        </w:tc>
        <w:tc>
          <w:tcPr>
            <w:tcW w:type="dxa" w:w="850"/>
            <w:vAlign w:val="center"/>
          </w:tcPr>
          <w:p>
            <w:pPr>
              <w:jc w:val="left"/>
            </w:pPr>
            <w:r>
              <w:rPr>
                <w:rFonts w:ascii="Times New Roman" w:hAnsi="Times New Roman"/>
                <w:b w:val="0"/>
                <w:i w:val="0"/>
                <w:sz w:val="21"/>
              </w:rPr>
              <w:t>n</w:t>
            </w:r>
          </w:p>
        </w:tc>
        <w:tc>
          <w:tcPr>
            <w:tcW w:type="dxa" w:w="1587"/>
            <w:vAlign w:val="center"/>
          </w:tcPr>
          <w:p>
            <w:pPr>
              <w:jc w:val="left"/>
            </w:pPr>
            <w:r>
              <w:rPr>
                <w:rFonts w:ascii="Times New Roman" w:hAnsi="Times New Roman"/>
                <w:b w:val="0"/>
                <w:i w:val="0"/>
                <w:sz w:val="21"/>
              </w:rPr>
              <w:t>n</w:t>
            </w:r>
          </w:p>
        </w:tc>
        <w:tc>
          <w:tcPr>
            <w:tcW w:type="dxa" w:w="1417"/>
            <w:vAlign w:val="center"/>
          </w:tcPr>
          <w:p>
            <w:pPr>
              <w:jc w:val="left"/>
            </w:pPr>
            <w:r>
              <w:rPr>
                <w:rFonts w:ascii="Times New Roman" w:hAnsi="Times New Roman"/>
                <w:b w:val="0"/>
                <w:i w:val="0"/>
                <w:sz w:val="21"/>
              </w:rPr>
              <w:t>n</w:t>
            </w:r>
          </w:p>
        </w:tc>
      </w:tr>
      <w:tr>
        <w:tc>
          <w:tcPr>
            <w:tcW w:type="dxa" w:w="680"/>
            <w:shd w:val="clear" w:color="auto" w:fill="F0F4FF"/>
            <w:vAlign w:val="center"/>
          </w:tcPr>
          <w:p>
            <w:pPr>
              <w:jc w:val="left"/>
            </w:pPr>
            <w:r>
              <w:rPr>
                <w:rFonts w:ascii="Times New Roman" w:hAnsi="Times New Roman"/>
                <w:b w:val="0"/>
                <w:i w:val="0"/>
                <w:sz w:val="21"/>
              </w:rPr>
              <w:t>4</w:t>
            </w:r>
          </w:p>
        </w:tc>
        <w:tc>
          <w:tcPr>
            <w:tcW w:type="dxa" w:w="2551"/>
            <w:shd w:val="clear" w:color="auto" w:fill="F0F4FF"/>
            <w:vAlign w:val="center"/>
          </w:tcPr>
          <w:p>
            <w:pPr>
              <w:jc w:val="left"/>
            </w:pPr>
            <w:r>
              <w:rPr>
                <w:rFonts w:ascii="Times New Roman" w:hAnsi="Times New Roman"/>
                <w:b w:val="0"/>
                <w:i w:val="0"/>
                <w:sz w:val="21"/>
              </w:rPr>
              <w:t>Room Air Quality (IAQ)</w:t>
            </w:r>
          </w:p>
        </w:tc>
        <w:tc>
          <w:tcPr>
            <w:tcW w:type="dxa" w:w="1701"/>
            <w:shd w:val="clear" w:color="auto" w:fill="F0F4FF"/>
            <w:vAlign w:val="center"/>
          </w:tcPr>
          <w:p>
            <w:pPr>
              <w:jc w:val="left"/>
            </w:pPr>
            <w:r>
              <w:rPr>
                <w:rFonts w:ascii="Times New Roman" w:hAnsi="Times New Roman"/>
                <w:b w:val="0"/>
                <w:i w:val="0"/>
                <w:sz w:val="21"/>
              </w:rPr>
              <w:t>x.xx</w:t>
            </w:r>
          </w:p>
        </w:tc>
        <w:tc>
          <w:tcPr>
            <w:tcW w:type="dxa" w:w="850"/>
            <w:shd w:val="clear" w:color="auto" w:fill="F0F4FF"/>
            <w:vAlign w:val="center"/>
          </w:tcPr>
          <w:p>
            <w:pPr>
              <w:jc w:val="left"/>
            </w:pPr>
            <w:r>
              <w:rPr>
                <w:rFonts w:ascii="Times New Roman" w:hAnsi="Times New Roman"/>
                <w:b w:val="0"/>
                <w:i w:val="0"/>
                <w:sz w:val="21"/>
              </w:rPr>
              <w:t>n</w:t>
            </w:r>
          </w:p>
        </w:tc>
        <w:tc>
          <w:tcPr>
            <w:tcW w:type="dxa" w:w="1587"/>
            <w:shd w:val="clear" w:color="auto" w:fill="F0F4FF"/>
            <w:vAlign w:val="center"/>
          </w:tcPr>
          <w:p>
            <w:pPr>
              <w:jc w:val="left"/>
            </w:pPr>
            <w:r>
              <w:rPr>
                <w:rFonts w:ascii="Times New Roman" w:hAnsi="Times New Roman"/>
                <w:b w:val="0"/>
                <w:i w:val="0"/>
                <w:sz w:val="21"/>
              </w:rPr>
              <w:t>n</w:t>
            </w:r>
          </w:p>
        </w:tc>
        <w:tc>
          <w:tcPr>
            <w:tcW w:type="dxa" w:w="1417"/>
            <w:shd w:val="clear" w:color="auto" w:fill="F0F4FF"/>
            <w:vAlign w:val="center"/>
          </w:tcPr>
          <w:p>
            <w:pPr>
              <w:jc w:val="left"/>
            </w:pPr>
            <w:r>
              <w:rPr>
                <w:rFonts w:ascii="Times New Roman" w:hAnsi="Times New Roman"/>
                <w:b w:val="0"/>
                <w:i w:val="0"/>
                <w:sz w:val="21"/>
              </w:rPr>
              <w:t>n</w:t>
            </w:r>
          </w:p>
        </w:tc>
      </w:tr>
      <w:tr>
        <w:tc>
          <w:tcPr>
            <w:tcW w:type="dxa" w:w="680"/>
            <w:vAlign w:val="center"/>
          </w:tcPr>
          <w:p>
            <w:pPr>
              <w:jc w:val="left"/>
            </w:pPr>
            <w:r>
              <w:rPr>
                <w:rFonts w:ascii="Times New Roman" w:hAnsi="Times New Roman"/>
                <w:b w:val="0"/>
                <w:i w:val="0"/>
                <w:sz w:val="21"/>
              </w:rPr>
              <w:t>5</w:t>
            </w:r>
          </w:p>
        </w:tc>
        <w:tc>
          <w:tcPr>
            <w:tcW w:type="dxa" w:w="2551"/>
            <w:vAlign w:val="center"/>
          </w:tcPr>
          <w:p>
            <w:pPr>
              <w:jc w:val="left"/>
            </w:pPr>
            <w:r>
              <w:rPr>
                <w:rFonts w:ascii="Times New Roman" w:hAnsi="Times New Roman"/>
                <w:b w:val="0"/>
                <w:i w:val="0"/>
                <w:sz w:val="21"/>
              </w:rPr>
              <w:t>Role-Specific Dashboard</w:t>
            </w:r>
          </w:p>
        </w:tc>
        <w:tc>
          <w:tcPr>
            <w:tcW w:type="dxa" w:w="1701"/>
            <w:vAlign w:val="center"/>
          </w:tcPr>
          <w:p>
            <w:pPr>
              <w:jc w:val="left"/>
            </w:pPr>
            <w:r>
              <w:rPr>
                <w:rFonts w:ascii="Times New Roman" w:hAnsi="Times New Roman"/>
                <w:b w:val="0"/>
                <w:i w:val="0"/>
                <w:sz w:val="21"/>
              </w:rPr>
              <w:t>x.xx</w:t>
            </w:r>
          </w:p>
        </w:tc>
        <w:tc>
          <w:tcPr>
            <w:tcW w:type="dxa" w:w="850"/>
            <w:vAlign w:val="center"/>
          </w:tcPr>
          <w:p>
            <w:pPr>
              <w:jc w:val="left"/>
            </w:pPr>
            <w:r>
              <w:rPr>
                <w:rFonts w:ascii="Times New Roman" w:hAnsi="Times New Roman"/>
                <w:b w:val="0"/>
                <w:i w:val="0"/>
                <w:sz w:val="21"/>
              </w:rPr>
              <w:t>n</w:t>
            </w:r>
          </w:p>
        </w:tc>
        <w:tc>
          <w:tcPr>
            <w:tcW w:type="dxa" w:w="1587"/>
            <w:vAlign w:val="center"/>
          </w:tcPr>
          <w:p>
            <w:pPr>
              <w:jc w:val="left"/>
            </w:pPr>
            <w:r>
              <w:rPr>
                <w:rFonts w:ascii="Times New Roman" w:hAnsi="Times New Roman"/>
                <w:b w:val="0"/>
                <w:i w:val="0"/>
                <w:sz w:val="21"/>
              </w:rPr>
              <w:t>n</w:t>
            </w:r>
          </w:p>
        </w:tc>
        <w:tc>
          <w:tcPr>
            <w:tcW w:type="dxa" w:w="1417"/>
            <w:vAlign w:val="center"/>
          </w:tcPr>
          <w:p>
            <w:pPr>
              <w:jc w:val="left"/>
            </w:pPr>
            <w:r>
              <w:rPr>
                <w:rFonts w:ascii="Times New Roman" w:hAnsi="Times New Roman"/>
                <w:b w:val="0"/>
                <w:i w:val="0"/>
                <w:sz w:val="21"/>
              </w:rPr>
              <w:t>n</w:t>
            </w:r>
          </w:p>
        </w:tc>
      </w:tr>
      <w:tr>
        <w:tc>
          <w:tcPr>
            <w:tcW w:type="dxa" w:w="680"/>
            <w:shd w:val="clear" w:color="auto" w:fill="F0F4FF"/>
            <w:vAlign w:val="center"/>
          </w:tcPr>
          <w:p>
            <w:pPr>
              <w:jc w:val="left"/>
            </w:pPr>
            <w:r>
              <w:rPr>
                <w:rFonts w:ascii="Times New Roman" w:hAnsi="Times New Roman"/>
                <w:b w:val="0"/>
                <w:i w:val="0"/>
                <w:sz w:val="21"/>
              </w:rPr>
              <w:t>6</w:t>
            </w:r>
          </w:p>
        </w:tc>
        <w:tc>
          <w:tcPr>
            <w:tcW w:type="dxa" w:w="2551"/>
            <w:shd w:val="clear" w:color="auto" w:fill="F0F4FF"/>
            <w:vAlign w:val="center"/>
          </w:tcPr>
          <w:p>
            <w:pPr>
              <w:jc w:val="left"/>
            </w:pPr>
            <w:r>
              <w:rPr>
                <w:rFonts w:ascii="Times New Roman" w:hAnsi="Times New Roman"/>
                <w:b w:val="0"/>
                <w:i w:val="0"/>
                <w:sz w:val="21"/>
              </w:rPr>
              <w:t>Solar &amp; Battery</w:t>
            </w:r>
          </w:p>
        </w:tc>
        <w:tc>
          <w:tcPr>
            <w:tcW w:type="dxa" w:w="1701"/>
            <w:shd w:val="clear" w:color="auto" w:fill="F0F4FF"/>
            <w:vAlign w:val="center"/>
          </w:tcPr>
          <w:p>
            <w:pPr>
              <w:jc w:val="left"/>
            </w:pPr>
            <w:r>
              <w:rPr>
                <w:rFonts w:ascii="Times New Roman" w:hAnsi="Times New Roman"/>
                <w:b w:val="0"/>
                <w:i w:val="0"/>
                <w:sz w:val="21"/>
              </w:rPr>
              <w:t>x.xx</w:t>
            </w:r>
          </w:p>
        </w:tc>
        <w:tc>
          <w:tcPr>
            <w:tcW w:type="dxa" w:w="850"/>
            <w:shd w:val="clear" w:color="auto" w:fill="F0F4FF"/>
            <w:vAlign w:val="center"/>
          </w:tcPr>
          <w:p>
            <w:pPr>
              <w:jc w:val="left"/>
            </w:pPr>
            <w:r>
              <w:rPr>
                <w:rFonts w:ascii="Times New Roman" w:hAnsi="Times New Roman"/>
                <w:b w:val="0"/>
                <w:i w:val="0"/>
                <w:sz w:val="21"/>
              </w:rPr>
              <w:t>n</w:t>
            </w:r>
          </w:p>
        </w:tc>
        <w:tc>
          <w:tcPr>
            <w:tcW w:type="dxa" w:w="1587"/>
            <w:shd w:val="clear" w:color="auto" w:fill="F0F4FF"/>
            <w:vAlign w:val="center"/>
          </w:tcPr>
          <w:p>
            <w:pPr>
              <w:jc w:val="left"/>
            </w:pPr>
            <w:r>
              <w:rPr>
                <w:rFonts w:ascii="Times New Roman" w:hAnsi="Times New Roman"/>
                <w:b w:val="0"/>
                <w:i w:val="0"/>
                <w:sz w:val="21"/>
              </w:rPr>
              <w:t>n</w:t>
            </w:r>
          </w:p>
        </w:tc>
        <w:tc>
          <w:tcPr>
            <w:tcW w:type="dxa" w:w="1417"/>
            <w:shd w:val="clear" w:color="auto" w:fill="F0F4FF"/>
            <w:vAlign w:val="center"/>
          </w:tcPr>
          <w:p>
            <w:pPr>
              <w:jc w:val="left"/>
            </w:pPr>
            <w:r>
              <w:rPr>
                <w:rFonts w:ascii="Times New Roman" w:hAnsi="Times New Roman"/>
                <w:b w:val="0"/>
                <w:i w:val="0"/>
                <w:sz w:val="21"/>
              </w:rPr>
              <w:t>n</w:t>
            </w:r>
          </w:p>
        </w:tc>
      </w:tr>
      <w:tr>
        <w:tc>
          <w:tcPr>
            <w:tcW w:type="dxa" w:w="680"/>
            <w:vAlign w:val="center"/>
          </w:tcPr>
          <w:p>
            <w:pPr>
              <w:jc w:val="left"/>
            </w:pPr>
            <w:r>
              <w:rPr>
                <w:rFonts w:ascii="Times New Roman" w:hAnsi="Times New Roman"/>
                <w:b w:val="0"/>
                <w:i w:val="0"/>
                <w:sz w:val="21"/>
              </w:rPr>
              <w:t>7</w:t>
            </w:r>
          </w:p>
        </w:tc>
        <w:tc>
          <w:tcPr>
            <w:tcW w:type="dxa" w:w="2551"/>
            <w:vAlign w:val="center"/>
          </w:tcPr>
          <w:p>
            <w:pPr>
              <w:jc w:val="left"/>
            </w:pPr>
            <w:r>
              <w:rPr>
                <w:rFonts w:ascii="Times New Roman" w:hAnsi="Times New Roman"/>
                <w:b w:val="0"/>
                <w:i w:val="0"/>
                <w:sz w:val="21"/>
              </w:rPr>
              <w:t>Scenarios</w:t>
            </w:r>
          </w:p>
        </w:tc>
        <w:tc>
          <w:tcPr>
            <w:tcW w:type="dxa" w:w="1701"/>
            <w:vAlign w:val="center"/>
          </w:tcPr>
          <w:p>
            <w:pPr>
              <w:jc w:val="left"/>
            </w:pPr>
            <w:r>
              <w:rPr>
                <w:rFonts w:ascii="Times New Roman" w:hAnsi="Times New Roman"/>
                <w:b w:val="0"/>
                <w:i w:val="0"/>
                <w:sz w:val="21"/>
              </w:rPr>
              <w:t>x.xx</w:t>
            </w:r>
          </w:p>
        </w:tc>
        <w:tc>
          <w:tcPr>
            <w:tcW w:type="dxa" w:w="850"/>
            <w:vAlign w:val="center"/>
          </w:tcPr>
          <w:p>
            <w:pPr>
              <w:jc w:val="left"/>
            </w:pPr>
            <w:r>
              <w:rPr>
                <w:rFonts w:ascii="Times New Roman" w:hAnsi="Times New Roman"/>
                <w:b w:val="0"/>
                <w:i w:val="0"/>
                <w:sz w:val="21"/>
              </w:rPr>
              <w:t>n</w:t>
            </w:r>
          </w:p>
        </w:tc>
        <w:tc>
          <w:tcPr>
            <w:tcW w:type="dxa" w:w="1587"/>
            <w:vAlign w:val="center"/>
          </w:tcPr>
          <w:p>
            <w:pPr>
              <w:jc w:val="left"/>
            </w:pPr>
            <w:r>
              <w:rPr>
                <w:rFonts w:ascii="Times New Roman" w:hAnsi="Times New Roman"/>
                <w:b w:val="0"/>
                <w:i w:val="0"/>
                <w:sz w:val="21"/>
              </w:rPr>
              <w:t>n</w:t>
            </w:r>
          </w:p>
        </w:tc>
        <w:tc>
          <w:tcPr>
            <w:tcW w:type="dxa" w:w="1417"/>
            <w:vAlign w:val="center"/>
          </w:tcPr>
          <w:p>
            <w:pPr>
              <w:jc w:val="left"/>
            </w:pPr>
            <w:r>
              <w:rPr>
                <w:rFonts w:ascii="Times New Roman" w:hAnsi="Times New Roman"/>
                <w:b w:val="0"/>
                <w:i w:val="0"/>
                <w:sz w:val="21"/>
              </w:rPr>
              <w:t>n</w:t>
            </w:r>
          </w:p>
        </w:tc>
      </w:tr>
      <w:tr>
        <w:tc>
          <w:tcPr>
            <w:tcW w:type="dxa" w:w="680"/>
            <w:shd w:val="clear" w:color="auto" w:fill="F0F4FF"/>
            <w:vAlign w:val="center"/>
          </w:tcPr>
          <w:p>
            <w:pPr>
              <w:jc w:val="left"/>
            </w:pPr>
            <w:r>
              <w:rPr>
                <w:rFonts w:ascii="Times New Roman" w:hAnsi="Times New Roman"/>
                <w:b w:val="0"/>
                <w:i w:val="0"/>
                <w:sz w:val="21"/>
              </w:rPr>
              <w:t>8</w:t>
            </w:r>
          </w:p>
        </w:tc>
        <w:tc>
          <w:tcPr>
            <w:tcW w:type="dxa" w:w="2551"/>
            <w:shd w:val="clear" w:color="auto" w:fill="F0F4FF"/>
            <w:vAlign w:val="center"/>
          </w:tcPr>
          <w:p>
            <w:pPr>
              <w:jc w:val="left"/>
            </w:pPr>
            <w:r>
              <w:rPr>
                <w:rFonts w:ascii="Times New Roman" w:hAnsi="Times New Roman"/>
                <w:b w:val="0"/>
                <w:i w:val="0"/>
                <w:sz w:val="21"/>
              </w:rPr>
              <w:t>Forecast</w:t>
            </w:r>
          </w:p>
        </w:tc>
        <w:tc>
          <w:tcPr>
            <w:tcW w:type="dxa" w:w="1701"/>
            <w:shd w:val="clear" w:color="auto" w:fill="F0F4FF"/>
            <w:vAlign w:val="center"/>
          </w:tcPr>
          <w:p>
            <w:pPr>
              <w:jc w:val="left"/>
            </w:pPr>
            <w:r>
              <w:rPr>
                <w:rFonts w:ascii="Times New Roman" w:hAnsi="Times New Roman"/>
                <w:b w:val="0"/>
                <w:i w:val="0"/>
                <w:sz w:val="21"/>
              </w:rPr>
              <w:t>x.xx</w:t>
            </w:r>
          </w:p>
        </w:tc>
        <w:tc>
          <w:tcPr>
            <w:tcW w:type="dxa" w:w="850"/>
            <w:shd w:val="clear" w:color="auto" w:fill="F0F4FF"/>
            <w:vAlign w:val="center"/>
          </w:tcPr>
          <w:p>
            <w:pPr>
              <w:jc w:val="left"/>
            </w:pPr>
            <w:r>
              <w:rPr>
                <w:rFonts w:ascii="Times New Roman" w:hAnsi="Times New Roman"/>
                <w:b w:val="0"/>
                <w:i w:val="0"/>
                <w:sz w:val="21"/>
              </w:rPr>
              <w:t>n</w:t>
            </w:r>
          </w:p>
        </w:tc>
        <w:tc>
          <w:tcPr>
            <w:tcW w:type="dxa" w:w="1587"/>
            <w:shd w:val="clear" w:color="auto" w:fill="F0F4FF"/>
            <w:vAlign w:val="center"/>
          </w:tcPr>
          <w:p>
            <w:pPr>
              <w:jc w:val="left"/>
            </w:pPr>
            <w:r>
              <w:rPr>
                <w:rFonts w:ascii="Times New Roman" w:hAnsi="Times New Roman"/>
                <w:b w:val="0"/>
                <w:i w:val="0"/>
                <w:sz w:val="21"/>
              </w:rPr>
              <w:t>n</w:t>
            </w:r>
          </w:p>
        </w:tc>
        <w:tc>
          <w:tcPr>
            <w:tcW w:type="dxa" w:w="1417"/>
            <w:shd w:val="clear" w:color="auto" w:fill="F0F4FF"/>
            <w:vAlign w:val="center"/>
          </w:tcPr>
          <w:p>
            <w:pPr>
              <w:jc w:val="left"/>
            </w:pPr>
            <w:r>
              <w:rPr>
                <w:rFonts w:ascii="Times New Roman" w:hAnsi="Times New Roman"/>
                <w:b w:val="0"/>
                <w:i w:val="0"/>
                <w:sz w:val="21"/>
              </w:rPr>
              <w:t>n</w:t>
            </w:r>
          </w:p>
        </w:tc>
      </w:tr>
    </w:tbl>
    <w:p/>
    <w:p>
      <w:pPr>
        <w:spacing w:before="40" w:after="200" w:line="320" w:lineRule="exact"/>
        <w:jc w:val="center"/>
      </w:pPr>
      <w:r>
        <w:rPr>
          <w:rFonts w:ascii="Times New Roman" w:hAnsi="Times New Roman"/>
          <w:b w:val="0"/>
          <w:i/>
          <w:sz w:val="20"/>
        </w:rPr>
        <w:t>Table 6.10. Feature utility ratings sorted by mean score (descending). Rank order will reflect actual admin dashboard ordering.*</w:t>
      </w:r>
    </w:p>
    <w:p>
      <w:pPr>
        <w:spacing w:before="0" w:after="160" w:line="320" w:lineRule="exact"/>
        <w:ind w:firstLine="0"/>
      </w:pPr>
      <w:r>
        <w:rPr>
          <w:rFonts w:ascii="Times New Roman" w:hAnsi="Times New Roman"/>
          <w:b w:val="0"/>
          <w:i/>
          <w:color w:val="64748B"/>
          <w:sz w:val="19"/>
        </w:rPr>
        <w:t>* Values to be populated from the admin dashboard after data collection.</w:t>
      </w:r>
    </w:p>
    <w:p>
      <w:pPr>
        <w:spacing w:before="0" w:after="120" w:line="440" w:lineRule="exact"/>
        <w:ind w:firstLine="709"/>
        <w:jc w:val="both"/>
      </w:pPr>
      <w:r>
        <w:rPr>
          <w:rFonts w:ascii="Times New Roman" w:hAnsi="Times New Roman"/>
          <w:b w:val="0"/>
          <w:i w:val="0"/>
          <w:sz w:val="24"/>
        </w:rPr>
        <w:t>The 'Most Useful' and 'Needs Work' columns reflect the counts from the forced-choice dropdown questions at the end of the feature rating stage, as displayed in the admin dashboard's 'Stakeholder interaction by feature' section. These columns complement the Likert mean by capturing deliberate comparative preference: a feature may receive a moderate mean rating but still attract a high 'most useful' count if it is perceived as distinctively more valuable than alternatives.</w:t>
      </w:r>
    </w:p>
    <w:p>
      <w:pPr>
        <w:spacing w:before="360" w:after="160"/>
      </w:pPr>
      <w:r>
        <w:rPr>
          <w:rFonts w:ascii="Times New Roman" w:hAnsi="Times New Roman"/>
          <w:b/>
          <w:i w:val="0"/>
          <w:sz w:val="28"/>
        </w:rPr>
        <w:t>6.4.2  Highest-Rated Features</w:t>
      </w:r>
    </w:p>
    <w:p>
      <w:pPr>
        <w:spacing w:before="0" w:after="120" w:line="440" w:lineRule="exact"/>
        <w:ind w:firstLine="709"/>
        <w:jc w:val="both"/>
      </w:pPr>
      <w:r>
        <w:rPr>
          <w:rFonts w:ascii="Times New Roman" w:hAnsi="Times New Roman"/>
          <w:b w:val="0"/>
          <w:i w:val="0"/>
          <w:sz w:val="24"/>
        </w:rPr>
        <w:t>The admin dashboard's 'Research findings snapshot' section automatically identifies the strongest perceived feature as the one with the highest 'Most Useful' selection count, using mean rating as a tiebreaker. [Feature name] was identified as the strongest perceived feature, with a mean rating of X.XX/5 and selected as most useful by N participant(s). This finding suggests that [feature description and interpretation — to be written by researcher based on actual values].</w:t>
      </w:r>
    </w:p>
    <w:p>
      <w:pPr>
        <w:spacing w:before="360" w:after="160"/>
      </w:pPr>
      <w:r>
        <w:rPr>
          <w:rFonts w:ascii="Times New Roman" w:hAnsi="Times New Roman"/>
          <w:b/>
          <w:i w:val="0"/>
          <w:sz w:val="28"/>
        </w:rPr>
        <w:t>6.4.3  Features Requiring Improvement</w:t>
      </w:r>
    </w:p>
    <w:p>
      <w:pPr>
        <w:spacing w:before="0" w:after="120" w:line="440" w:lineRule="exact"/>
        <w:ind w:firstLine="709"/>
        <w:jc w:val="both"/>
      </w:pPr>
      <w:r>
        <w:rPr>
          <w:rFonts w:ascii="Times New Roman" w:hAnsi="Times New Roman"/>
          <w:b w:val="0"/>
          <w:i w:val="0"/>
          <w:sz w:val="24"/>
        </w:rPr>
        <w:t>The feature with the highest improvement demand — identified by the greatest 'Needs Work' selection count, with mean rating as a tiebreaker — was [Feature name], flagged by N participant(s) and carrying a mean rating of X.XX/5. Qualitative comments associated with this feature, available in the optional per-feature comment fields of the raw response data, provided additional insight into the specific nature of the improvement demand. [Summary of relevant qualitative comments — to be written by researcher].</w:t>
      </w:r>
    </w:p>
    <w:p>
      <w:pPr>
        <w:spacing w:before="360" w:after="160"/>
      </w:pPr>
      <w:r>
        <w:rPr>
          <w:rFonts w:ascii="Times New Roman" w:hAnsi="Times New Roman"/>
          <w:b/>
          <w:i w:val="0"/>
          <w:sz w:val="28"/>
        </w:rPr>
        <w:t>6.4.4  Feature Interest Relative to Improvement Demand</w:t>
      </w:r>
    </w:p>
    <w:p>
      <w:pPr>
        <w:spacing w:before="0" w:after="120" w:line="440" w:lineRule="exact"/>
        <w:ind w:firstLine="709"/>
        <w:jc w:val="both"/>
      </w:pPr>
      <w:r>
        <w:rPr>
          <w:rFonts w:ascii="Times New Roman" w:hAnsi="Times New Roman"/>
          <w:b w:val="0"/>
          <w:i w:val="0"/>
          <w:sz w:val="24"/>
        </w:rPr>
        <w:t>Figure 6.1 (replicated here as Table 6.11) shows the relationship between the 'Most Useful' and 'Needs Work' selection counts for each feature module, as displayed in the 'Stakeholder interaction by feature' section of the admin dashboard. Features appearing high on both dimensions represent capabilities that are perceived as valuable but not yet fully realised — they are strategically important targets for the next development iteration.</w:t>
      </w:r>
    </w:p>
    <w:tbl>
      <w:tblPr>
        <w:tblStyle w:val="TableGrid"/>
        <w:tblW w:type="auto" w:w="0"/>
        <w:tblLook w:firstColumn="1" w:firstRow="1" w:lastColumn="0" w:lastRow="0" w:noHBand="0" w:noVBand="1" w:val="04A0"/>
      </w:tblPr>
      <w:tblGrid>
        <w:gridCol w:w="2210"/>
        <w:gridCol w:w="2210"/>
        <w:gridCol w:w="2210"/>
        <w:gridCol w:w="2210"/>
      </w:tblGrid>
      <w:tr>
        <w:tc>
          <w:tcPr>
            <w:tcW w:type="dxa" w:w="2551"/>
            <w:shd w:val="clear" w:color="auto" w:fill="2563EB"/>
            <w:vAlign w:val="center"/>
          </w:tcPr>
          <w:p>
            <w:pPr>
              <w:jc w:val="center"/>
            </w:pPr>
            <w:r>
              <w:rPr>
                <w:rFonts w:ascii="Times New Roman" w:hAnsi="Times New Roman"/>
                <w:b/>
                <w:i w:val="0"/>
                <w:color w:val="FFFFFF"/>
                <w:sz w:val="22"/>
              </w:rPr>
              <w:t>Feature Module</w:t>
            </w:r>
          </w:p>
        </w:tc>
        <w:tc>
          <w:tcPr>
            <w:tcW w:type="dxa" w:w="1587"/>
            <w:shd w:val="clear" w:color="auto" w:fill="2563EB"/>
            <w:vAlign w:val="center"/>
          </w:tcPr>
          <w:p>
            <w:pPr>
              <w:jc w:val="center"/>
            </w:pPr>
            <w:r>
              <w:rPr>
                <w:rFonts w:ascii="Times New Roman" w:hAnsi="Times New Roman"/>
                <w:b/>
                <w:i w:val="0"/>
                <w:color w:val="FFFFFF"/>
                <w:sz w:val="22"/>
              </w:rPr>
              <w:t>Most Useful Count</w:t>
            </w:r>
          </w:p>
        </w:tc>
        <w:tc>
          <w:tcPr>
            <w:tcW w:type="dxa" w:w="1587"/>
            <w:shd w:val="clear" w:color="auto" w:fill="2563EB"/>
            <w:vAlign w:val="center"/>
          </w:tcPr>
          <w:p>
            <w:pPr>
              <w:jc w:val="center"/>
            </w:pPr>
            <w:r>
              <w:rPr>
                <w:rFonts w:ascii="Times New Roman" w:hAnsi="Times New Roman"/>
                <w:b/>
                <w:i w:val="0"/>
                <w:color w:val="FFFFFF"/>
                <w:sz w:val="22"/>
              </w:rPr>
              <w:t>Needs Work Count</w:t>
            </w:r>
          </w:p>
        </w:tc>
        <w:tc>
          <w:tcPr>
            <w:tcW w:type="dxa" w:w="3061"/>
            <w:shd w:val="clear" w:color="auto" w:fill="2563EB"/>
            <w:vAlign w:val="center"/>
          </w:tcPr>
          <w:p>
            <w:pPr>
              <w:jc w:val="center"/>
            </w:pPr>
            <w:r>
              <w:rPr>
                <w:rFonts w:ascii="Times New Roman" w:hAnsi="Times New Roman"/>
                <w:b/>
                <w:i w:val="0"/>
                <w:color w:val="FFFFFF"/>
                <w:sz w:val="22"/>
              </w:rPr>
              <w:t>Strategic Classification</w:t>
            </w:r>
          </w:p>
        </w:tc>
      </w:tr>
      <w:tr>
        <w:tc>
          <w:tcPr>
            <w:tcW w:type="dxa" w:w="2551"/>
            <w:vAlign w:val="center"/>
          </w:tcPr>
          <w:p>
            <w:pPr>
              <w:jc w:val="left"/>
            </w:pPr>
            <w:r>
              <w:rPr>
                <w:rFonts w:ascii="Times New Roman" w:hAnsi="Times New Roman"/>
                <w:b w:val="0"/>
                <w:i w:val="0"/>
                <w:sz w:val="21"/>
              </w:rPr>
              <w:t>3D Building Viewer</w:t>
            </w:r>
          </w:p>
        </w:tc>
        <w:tc>
          <w:tcPr>
            <w:tcW w:type="dxa" w:w="1587"/>
            <w:vAlign w:val="center"/>
          </w:tcPr>
          <w:p>
            <w:pPr>
              <w:jc w:val="left"/>
            </w:pPr>
            <w:r>
              <w:rPr>
                <w:rFonts w:ascii="Times New Roman" w:hAnsi="Times New Roman"/>
                <w:b w:val="0"/>
                <w:i w:val="0"/>
                <w:sz w:val="21"/>
              </w:rPr>
              <w:t>n</w:t>
            </w:r>
          </w:p>
        </w:tc>
        <w:tc>
          <w:tcPr>
            <w:tcW w:type="dxa" w:w="1587"/>
            <w:vAlign w:val="center"/>
          </w:tcPr>
          <w:p>
            <w:pPr>
              <w:jc w:val="left"/>
            </w:pPr>
            <w:r>
              <w:rPr>
                <w:rFonts w:ascii="Times New Roman" w:hAnsi="Times New Roman"/>
                <w:b w:val="0"/>
                <w:i w:val="0"/>
                <w:sz w:val="21"/>
              </w:rPr>
              <w:t>n</w:t>
            </w:r>
          </w:p>
        </w:tc>
        <w:tc>
          <w:tcPr>
            <w:tcW w:type="dxa" w:w="3061"/>
            <w:vAlign w:val="center"/>
          </w:tcPr>
          <w:p>
            <w:pPr>
              <w:jc w:val="left"/>
            </w:pPr>
            <w:r>
              <w:rPr>
                <w:rFonts w:ascii="Times New Roman" w:hAnsi="Times New Roman"/>
                <w:b w:val="0"/>
                <w:i w:val="0"/>
                <w:sz w:val="21"/>
              </w:rPr>
              <w:t>High value / [low|high] demand</w:t>
            </w:r>
          </w:p>
        </w:tc>
      </w:tr>
      <w:tr>
        <w:tc>
          <w:tcPr>
            <w:tcW w:type="dxa" w:w="2551"/>
            <w:shd w:val="clear" w:color="auto" w:fill="F0F4FF"/>
            <w:vAlign w:val="center"/>
          </w:tcPr>
          <w:p>
            <w:pPr>
              <w:jc w:val="left"/>
            </w:pPr>
            <w:r>
              <w:rPr>
                <w:rFonts w:ascii="Times New Roman" w:hAnsi="Times New Roman"/>
                <w:b w:val="0"/>
                <w:i w:val="0"/>
                <w:sz w:val="21"/>
              </w:rPr>
              <w:t>Energy Monitoring</w:t>
            </w:r>
          </w:p>
        </w:tc>
        <w:tc>
          <w:tcPr>
            <w:tcW w:type="dxa" w:w="1587"/>
            <w:shd w:val="clear" w:color="auto" w:fill="F0F4FF"/>
            <w:vAlign w:val="center"/>
          </w:tcPr>
          <w:p>
            <w:pPr>
              <w:jc w:val="left"/>
            </w:pPr>
            <w:r>
              <w:rPr>
                <w:rFonts w:ascii="Times New Roman" w:hAnsi="Times New Roman"/>
                <w:b w:val="0"/>
                <w:i w:val="0"/>
                <w:sz w:val="21"/>
              </w:rPr>
              <w:t>n</w:t>
            </w:r>
          </w:p>
        </w:tc>
        <w:tc>
          <w:tcPr>
            <w:tcW w:type="dxa" w:w="1587"/>
            <w:shd w:val="clear" w:color="auto" w:fill="F0F4FF"/>
            <w:vAlign w:val="center"/>
          </w:tcPr>
          <w:p>
            <w:pPr>
              <w:jc w:val="left"/>
            </w:pPr>
            <w:r>
              <w:rPr>
                <w:rFonts w:ascii="Times New Roman" w:hAnsi="Times New Roman"/>
                <w:b w:val="0"/>
                <w:i w:val="0"/>
                <w:sz w:val="21"/>
              </w:rPr>
              <w:t>n</w:t>
            </w:r>
          </w:p>
        </w:tc>
        <w:tc>
          <w:tcPr>
            <w:tcW w:type="dxa" w:w="3061"/>
            <w:shd w:val="clear" w:color="auto" w:fill="F0F4FF"/>
            <w:vAlign w:val="center"/>
          </w:tcPr>
          <w:p>
            <w:pPr>
              <w:jc w:val="left"/>
            </w:pPr>
            <w:r>
              <w:rPr>
                <w:rFonts w:ascii="Times New Roman" w:hAnsi="Times New Roman"/>
                <w:b w:val="0"/>
                <w:i w:val="0"/>
                <w:sz w:val="21"/>
              </w:rPr>
              <w:t>High value / [low|high] demand</w:t>
            </w:r>
          </w:p>
        </w:tc>
      </w:tr>
      <w:tr>
        <w:tc>
          <w:tcPr>
            <w:tcW w:type="dxa" w:w="2551"/>
            <w:vAlign w:val="center"/>
          </w:tcPr>
          <w:p>
            <w:pPr>
              <w:jc w:val="left"/>
            </w:pPr>
            <w:r>
              <w:rPr>
                <w:rFonts w:ascii="Times New Roman" w:hAnsi="Times New Roman"/>
                <w:b w:val="0"/>
                <w:i w:val="0"/>
                <w:sz w:val="21"/>
              </w:rPr>
              <w:t>Fault Detection</w:t>
            </w:r>
          </w:p>
        </w:tc>
        <w:tc>
          <w:tcPr>
            <w:tcW w:type="dxa" w:w="1587"/>
            <w:vAlign w:val="center"/>
          </w:tcPr>
          <w:p>
            <w:pPr>
              <w:jc w:val="left"/>
            </w:pPr>
            <w:r>
              <w:rPr>
                <w:rFonts w:ascii="Times New Roman" w:hAnsi="Times New Roman"/>
                <w:b w:val="0"/>
                <w:i w:val="0"/>
                <w:sz w:val="21"/>
              </w:rPr>
              <w:t>n</w:t>
            </w:r>
          </w:p>
        </w:tc>
        <w:tc>
          <w:tcPr>
            <w:tcW w:type="dxa" w:w="1587"/>
            <w:vAlign w:val="center"/>
          </w:tcPr>
          <w:p>
            <w:pPr>
              <w:jc w:val="left"/>
            </w:pPr>
            <w:r>
              <w:rPr>
                <w:rFonts w:ascii="Times New Roman" w:hAnsi="Times New Roman"/>
                <w:b w:val="0"/>
                <w:i w:val="0"/>
                <w:sz w:val="21"/>
              </w:rPr>
              <w:t>n</w:t>
            </w:r>
          </w:p>
        </w:tc>
        <w:tc>
          <w:tcPr>
            <w:tcW w:type="dxa" w:w="3061"/>
            <w:vAlign w:val="center"/>
          </w:tcPr>
          <w:p>
            <w:pPr>
              <w:jc w:val="left"/>
            </w:pPr>
            <w:r>
              <w:rPr>
                <w:rFonts w:ascii="Times New Roman" w:hAnsi="Times New Roman"/>
                <w:b w:val="0"/>
                <w:i w:val="0"/>
                <w:sz w:val="21"/>
              </w:rPr>
              <w:t>High value / [low|high] demand</w:t>
            </w:r>
          </w:p>
        </w:tc>
      </w:tr>
      <w:tr>
        <w:tc>
          <w:tcPr>
            <w:tcW w:type="dxa" w:w="2551"/>
            <w:shd w:val="clear" w:color="auto" w:fill="F0F4FF"/>
            <w:vAlign w:val="center"/>
          </w:tcPr>
          <w:p>
            <w:pPr>
              <w:jc w:val="left"/>
            </w:pPr>
            <w:r>
              <w:rPr>
                <w:rFonts w:ascii="Times New Roman" w:hAnsi="Times New Roman"/>
                <w:b w:val="0"/>
                <w:i w:val="0"/>
                <w:sz w:val="21"/>
              </w:rPr>
              <w:t>Room Air Quality (IAQ)</w:t>
            </w:r>
          </w:p>
        </w:tc>
        <w:tc>
          <w:tcPr>
            <w:tcW w:type="dxa" w:w="1587"/>
            <w:shd w:val="clear" w:color="auto" w:fill="F0F4FF"/>
            <w:vAlign w:val="center"/>
          </w:tcPr>
          <w:p>
            <w:pPr>
              <w:jc w:val="left"/>
            </w:pPr>
            <w:r>
              <w:rPr>
                <w:rFonts w:ascii="Times New Roman" w:hAnsi="Times New Roman"/>
                <w:b w:val="0"/>
                <w:i w:val="0"/>
                <w:sz w:val="21"/>
              </w:rPr>
              <w:t>n</w:t>
            </w:r>
          </w:p>
        </w:tc>
        <w:tc>
          <w:tcPr>
            <w:tcW w:type="dxa" w:w="1587"/>
            <w:shd w:val="clear" w:color="auto" w:fill="F0F4FF"/>
            <w:vAlign w:val="center"/>
          </w:tcPr>
          <w:p>
            <w:pPr>
              <w:jc w:val="left"/>
            </w:pPr>
            <w:r>
              <w:rPr>
                <w:rFonts w:ascii="Times New Roman" w:hAnsi="Times New Roman"/>
                <w:b w:val="0"/>
                <w:i w:val="0"/>
                <w:sz w:val="21"/>
              </w:rPr>
              <w:t>n</w:t>
            </w:r>
          </w:p>
        </w:tc>
        <w:tc>
          <w:tcPr>
            <w:tcW w:type="dxa" w:w="3061"/>
            <w:shd w:val="clear" w:color="auto" w:fill="F0F4FF"/>
            <w:vAlign w:val="center"/>
          </w:tcPr>
          <w:p>
            <w:pPr>
              <w:jc w:val="left"/>
            </w:pPr>
            <w:r>
              <w:rPr>
                <w:rFonts w:ascii="Times New Roman" w:hAnsi="Times New Roman"/>
                <w:b w:val="0"/>
                <w:i w:val="0"/>
                <w:sz w:val="21"/>
              </w:rPr>
              <w:t>High value / [low|high] demand</w:t>
            </w:r>
          </w:p>
        </w:tc>
      </w:tr>
      <w:tr>
        <w:tc>
          <w:tcPr>
            <w:tcW w:type="dxa" w:w="2551"/>
            <w:vAlign w:val="center"/>
          </w:tcPr>
          <w:p>
            <w:pPr>
              <w:jc w:val="left"/>
            </w:pPr>
            <w:r>
              <w:rPr>
                <w:rFonts w:ascii="Times New Roman" w:hAnsi="Times New Roman"/>
                <w:b w:val="0"/>
                <w:i w:val="0"/>
                <w:sz w:val="21"/>
              </w:rPr>
              <w:t>Role-Specific Dashboard</w:t>
            </w:r>
          </w:p>
        </w:tc>
        <w:tc>
          <w:tcPr>
            <w:tcW w:type="dxa" w:w="1587"/>
            <w:vAlign w:val="center"/>
          </w:tcPr>
          <w:p>
            <w:pPr>
              <w:jc w:val="left"/>
            </w:pPr>
            <w:r>
              <w:rPr>
                <w:rFonts w:ascii="Times New Roman" w:hAnsi="Times New Roman"/>
                <w:b w:val="0"/>
                <w:i w:val="0"/>
                <w:sz w:val="21"/>
              </w:rPr>
              <w:t>n</w:t>
            </w:r>
          </w:p>
        </w:tc>
        <w:tc>
          <w:tcPr>
            <w:tcW w:type="dxa" w:w="1587"/>
            <w:vAlign w:val="center"/>
          </w:tcPr>
          <w:p>
            <w:pPr>
              <w:jc w:val="left"/>
            </w:pPr>
            <w:r>
              <w:rPr>
                <w:rFonts w:ascii="Times New Roman" w:hAnsi="Times New Roman"/>
                <w:b w:val="0"/>
                <w:i w:val="0"/>
                <w:sz w:val="21"/>
              </w:rPr>
              <w:t>n</w:t>
            </w:r>
          </w:p>
        </w:tc>
        <w:tc>
          <w:tcPr>
            <w:tcW w:type="dxa" w:w="3061"/>
            <w:vAlign w:val="center"/>
          </w:tcPr>
          <w:p>
            <w:pPr>
              <w:jc w:val="left"/>
            </w:pPr>
            <w:r>
              <w:rPr>
                <w:rFonts w:ascii="Times New Roman" w:hAnsi="Times New Roman"/>
                <w:b w:val="0"/>
                <w:i w:val="0"/>
                <w:sz w:val="21"/>
              </w:rPr>
              <w:t>High value / [low|high] demand</w:t>
            </w:r>
          </w:p>
        </w:tc>
      </w:tr>
      <w:tr>
        <w:tc>
          <w:tcPr>
            <w:tcW w:type="dxa" w:w="2551"/>
            <w:shd w:val="clear" w:color="auto" w:fill="F0F4FF"/>
            <w:vAlign w:val="center"/>
          </w:tcPr>
          <w:p>
            <w:pPr>
              <w:jc w:val="left"/>
            </w:pPr>
            <w:r>
              <w:rPr>
                <w:rFonts w:ascii="Times New Roman" w:hAnsi="Times New Roman"/>
                <w:b w:val="0"/>
                <w:i w:val="0"/>
                <w:sz w:val="21"/>
              </w:rPr>
              <w:t>Solar &amp; Battery</w:t>
            </w:r>
          </w:p>
        </w:tc>
        <w:tc>
          <w:tcPr>
            <w:tcW w:type="dxa" w:w="1587"/>
            <w:shd w:val="clear" w:color="auto" w:fill="F0F4FF"/>
            <w:vAlign w:val="center"/>
          </w:tcPr>
          <w:p>
            <w:pPr>
              <w:jc w:val="left"/>
            </w:pPr>
            <w:r>
              <w:rPr>
                <w:rFonts w:ascii="Times New Roman" w:hAnsi="Times New Roman"/>
                <w:b w:val="0"/>
                <w:i w:val="0"/>
                <w:sz w:val="21"/>
              </w:rPr>
              <w:t>n</w:t>
            </w:r>
          </w:p>
        </w:tc>
        <w:tc>
          <w:tcPr>
            <w:tcW w:type="dxa" w:w="1587"/>
            <w:shd w:val="clear" w:color="auto" w:fill="F0F4FF"/>
            <w:vAlign w:val="center"/>
          </w:tcPr>
          <w:p>
            <w:pPr>
              <w:jc w:val="left"/>
            </w:pPr>
            <w:r>
              <w:rPr>
                <w:rFonts w:ascii="Times New Roman" w:hAnsi="Times New Roman"/>
                <w:b w:val="0"/>
                <w:i w:val="0"/>
                <w:sz w:val="21"/>
              </w:rPr>
              <w:t>n</w:t>
            </w:r>
          </w:p>
        </w:tc>
        <w:tc>
          <w:tcPr>
            <w:tcW w:type="dxa" w:w="3061"/>
            <w:shd w:val="clear" w:color="auto" w:fill="F0F4FF"/>
            <w:vAlign w:val="center"/>
          </w:tcPr>
          <w:p>
            <w:pPr>
              <w:jc w:val="left"/>
            </w:pPr>
            <w:r>
              <w:rPr>
                <w:rFonts w:ascii="Times New Roman" w:hAnsi="Times New Roman"/>
                <w:b w:val="0"/>
                <w:i w:val="0"/>
                <w:sz w:val="21"/>
              </w:rPr>
              <w:t>[Low|High] value / [low|high] demand</w:t>
            </w:r>
          </w:p>
        </w:tc>
      </w:tr>
      <w:tr>
        <w:tc>
          <w:tcPr>
            <w:tcW w:type="dxa" w:w="2551"/>
            <w:vAlign w:val="center"/>
          </w:tcPr>
          <w:p>
            <w:pPr>
              <w:jc w:val="left"/>
            </w:pPr>
            <w:r>
              <w:rPr>
                <w:rFonts w:ascii="Times New Roman" w:hAnsi="Times New Roman"/>
                <w:b w:val="0"/>
                <w:i w:val="0"/>
                <w:sz w:val="21"/>
              </w:rPr>
              <w:t>Scenarios</w:t>
            </w:r>
          </w:p>
        </w:tc>
        <w:tc>
          <w:tcPr>
            <w:tcW w:type="dxa" w:w="1587"/>
            <w:vAlign w:val="center"/>
          </w:tcPr>
          <w:p>
            <w:pPr>
              <w:jc w:val="left"/>
            </w:pPr>
            <w:r>
              <w:rPr>
                <w:rFonts w:ascii="Times New Roman" w:hAnsi="Times New Roman"/>
                <w:b w:val="0"/>
                <w:i w:val="0"/>
                <w:sz w:val="21"/>
              </w:rPr>
              <w:t>n</w:t>
            </w:r>
          </w:p>
        </w:tc>
        <w:tc>
          <w:tcPr>
            <w:tcW w:type="dxa" w:w="1587"/>
            <w:vAlign w:val="center"/>
          </w:tcPr>
          <w:p>
            <w:pPr>
              <w:jc w:val="left"/>
            </w:pPr>
            <w:r>
              <w:rPr>
                <w:rFonts w:ascii="Times New Roman" w:hAnsi="Times New Roman"/>
                <w:b w:val="0"/>
                <w:i w:val="0"/>
                <w:sz w:val="21"/>
              </w:rPr>
              <w:t>n</w:t>
            </w:r>
          </w:p>
        </w:tc>
        <w:tc>
          <w:tcPr>
            <w:tcW w:type="dxa" w:w="3061"/>
            <w:vAlign w:val="center"/>
          </w:tcPr>
          <w:p>
            <w:pPr>
              <w:jc w:val="left"/>
            </w:pPr>
            <w:r>
              <w:rPr>
                <w:rFonts w:ascii="Times New Roman" w:hAnsi="Times New Roman"/>
                <w:b w:val="0"/>
                <w:i w:val="0"/>
                <w:sz w:val="21"/>
              </w:rPr>
              <w:t>[Low|High] value / [low|high] demand</w:t>
            </w:r>
          </w:p>
        </w:tc>
      </w:tr>
      <w:tr>
        <w:tc>
          <w:tcPr>
            <w:tcW w:type="dxa" w:w="2551"/>
            <w:shd w:val="clear" w:color="auto" w:fill="F0F4FF"/>
            <w:vAlign w:val="center"/>
          </w:tcPr>
          <w:p>
            <w:pPr>
              <w:jc w:val="left"/>
            </w:pPr>
            <w:r>
              <w:rPr>
                <w:rFonts w:ascii="Times New Roman" w:hAnsi="Times New Roman"/>
                <w:b w:val="0"/>
                <w:i w:val="0"/>
                <w:sz w:val="21"/>
              </w:rPr>
              <w:t>Forecast</w:t>
            </w:r>
          </w:p>
        </w:tc>
        <w:tc>
          <w:tcPr>
            <w:tcW w:type="dxa" w:w="1587"/>
            <w:shd w:val="clear" w:color="auto" w:fill="F0F4FF"/>
            <w:vAlign w:val="center"/>
          </w:tcPr>
          <w:p>
            <w:pPr>
              <w:jc w:val="left"/>
            </w:pPr>
            <w:r>
              <w:rPr>
                <w:rFonts w:ascii="Times New Roman" w:hAnsi="Times New Roman"/>
                <w:b w:val="0"/>
                <w:i w:val="0"/>
                <w:sz w:val="21"/>
              </w:rPr>
              <w:t>n</w:t>
            </w:r>
          </w:p>
        </w:tc>
        <w:tc>
          <w:tcPr>
            <w:tcW w:type="dxa" w:w="1587"/>
            <w:shd w:val="clear" w:color="auto" w:fill="F0F4FF"/>
            <w:vAlign w:val="center"/>
          </w:tcPr>
          <w:p>
            <w:pPr>
              <w:jc w:val="left"/>
            </w:pPr>
            <w:r>
              <w:rPr>
                <w:rFonts w:ascii="Times New Roman" w:hAnsi="Times New Roman"/>
                <w:b w:val="0"/>
                <w:i w:val="0"/>
                <w:sz w:val="21"/>
              </w:rPr>
              <w:t>n</w:t>
            </w:r>
          </w:p>
        </w:tc>
        <w:tc>
          <w:tcPr>
            <w:tcW w:type="dxa" w:w="3061"/>
            <w:shd w:val="clear" w:color="auto" w:fill="F0F4FF"/>
            <w:vAlign w:val="center"/>
          </w:tcPr>
          <w:p>
            <w:pPr>
              <w:jc w:val="left"/>
            </w:pPr>
            <w:r>
              <w:rPr>
                <w:rFonts w:ascii="Times New Roman" w:hAnsi="Times New Roman"/>
                <w:b w:val="0"/>
                <w:i w:val="0"/>
                <w:sz w:val="21"/>
              </w:rPr>
              <w:t>[Low|High] value / [low|high] demand</w:t>
            </w:r>
          </w:p>
        </w:tc>
      </w:tr>
    </w:tbl>
    <w:p/>
    <w:p>
      <w:pPr>
        <w:spacing w:before="40" w:after="200" w:line="320" w:lineRule="exact"/>
        <w:jc w:val="center"/>
      </w:pPr>
      <w:r>
        <w:rPr>
          <w:rFonts w:ascii="Times New Roman" w:hAnsi="Times New Roman"/>
          <w:b w:val="0"/>
          <w:i/>
          <w:sz w:val="20"/>
        </w:rPr>
        <w:t>Table 6.11. Feature interest and improvement demand (replication of admin dashboard 'Stakeholder interaction by feature' chart).*</w:t>
      </w:r>
    </w:p>
    <w:p>
      <w:pPr>
        <w:spacing w:before="0" w:after="160" w:line="320" w:lineRule="exact"/>
        <w:ind w:firstLine="0"/>
      </w:pPr>
      <w:r>
        <w:rPr>
          <w:rFonts w:ascii="Times New Roman" w:hAnsi="Times New Roman"/>
          <w:b w:val="0"/>
          <w:i/>
          <w:color w:val="64748B"/>
          <w:sz w:val="19"/>
        </w:rPr>
        <w:t>* Values to be populated from the admin dashboard after data collection.</w:t>
      </w:r>
    </w:p>
    <w:p>
      <w:pPr>
        <w:spacing w:before="480" w:after="240"/>
      </w:pPr>
      <w:r>
        <w:rPr>
          <w:rFonts w:ascii="Times New Roman" w:hAnsi="Times New Roman"/>
          <w:b/>
          <w:i w:val="0"/>
          <w:sz w:val="32"/>
        </w:rPr>
        <w:t>6.5  Overall Platform Satisfaction and Adoption Intent</w:t>
      </w:r>
    </w:p>
    <w:p>
      <w:pPr>
        <w:spacing w:before="360" w:after="160"/>
      </w:pPr>
      <w:r>
        <w:rPr>
          <w:rFonts w:ascii="Times New Roman" w:hAnsi="Times New Roman"/>
          <w:b/>
          <w:i w:val="0"/>
          <w:sz w:val="28"/>
        </w:rPr>
        <w:t>6.5.1  Overall Satisfaction Rating</w:t>
      </w:r>
    </w:p>
    <w:p>
      <w:pPr>
        <w:spacing w:before="0" w:after="120" w:line="440" w:lineRule="exact"/>
        <w:ind w:firstLine="709"/>
        <w:jc w:val="both"/>
      </w:pPr>
      <w:r>
        <w:rPr>
          <w:rFonts w:ascii="Times New Roman" w:hAnsi="Times New Roman"/>
          <w:b w:val="0"/>
          <w:i w:val="0"/>
          <w:sz w:val="24"/>
        </w:rPr>
        <w:t>Participants rated their overall impression of the platform on a five-point emoji-anchored scale, with labels ranging from 'Needs a lot of work' (1) to 'Exceptional' (5). The admin dashboard reports the mean overall rating in the summary stats grid ('Avg Overall Rating' card) and displays the full distribution in the 'Overall ratings pie' chart and 'Overall rating distribution' bar chart. Table 6.12 presents this distribution.</w:t>
      </w:r>
    </w:p>
    <w:tbl>
      <w:tblPr>
        <w:tblStyle w:val="TableGrid"/>
        <w:tblW w:type="auto" w:w="0"/>
        <w:tblLook w:firstColumn="1" w:firstRow="1" w:lastColumn="0" w:lastRow="0" w:noHBand="0" w:noVBand="1" w:val="04A0"/>
      </w:tblPr>
      <w:tblGrid>
        <w:gridCol w:w="2210"/>
        <w:gridCol w:w="2210"/>
        <w:gridCol w:w="2210"/>
        <w:gridCol w:w="2210"/>
      </w:tblGrid>
      <w:tr>
        <w:tc>
          <w:tcPr>
            <w:tcW w:type="dxa" w:w="1134"/>
            <w:shd w:val="clear" w:color="auto" w:fill="2563EB"/>
            <w:vAlign w:val="center"/>
          </w:tcPr>
          <w:p>
            <w:pPr>
              <w:jc w:val="center"/>
            </w:pPr>
            <w:r>
              <w:rPr>
                <w:rFonts w:ascii="Times New Roman" w:hAnsi="Times New Roman"/>
                <w:b/>
                <w:i w:val="0"/>
                <w:color w:val="FFFFFF"/>
                <w:sz w:val="22"/>
              </w:rPr>
              <w:t>Rating</w:t>
            </w:r>
          </w:p>
        </w:tc>
        <w:tc>
          <w:tcPr>
            <w:tcW w:type="dxa" w:w="2551"/>
            <w:shd w:val="clear" w:color="auto" w:fill="2563EB"/>
            <w:vAlign w:val="center"/>
          </w:tcPr>
          <w:p>
            <w:pPr>
              <w:jc w:val="center"/>
            </w:pPr>
            <w:r>
              <w:rPr>
                <w:rFonts w:ascii="Times New Roman" w:hAnsi="Times New Roman"/>
                <w:b/>
                <w:i w:val="0"/>
                <w:color w:val="FFFFFF"/>
                <w:sz w:val="22"/>
              </w:rPr>
              <w:t>Label</w:t>
            </w:r>
          </w:p>
        </w:tc>
        <w:tc>
          <w:tcPr>
            <w:tcW w:type="dxa" w:w="1134"/>
            <w:shd w:val="clear" w:color="auto" w:fill="2563EB"/>
            <w:vAlign w:val="center"/>
          </w:tcPr>
          <w:p>
            <w:pPr>
              <w:jc w:val="center"/>
            </w:pPr>
            <w:r>
              <w:rPr>
                <w:rFonts w:ascii="Times New Roman" w:hAnsi="Times New Roman"/>
                <w:b/>
                <w:i w:val="0"/>
                <w:color w:val="FFFFFF"/>
                <w:sz w:val="22"/>
              </w:rPr>
              <w:t>n</w:t>
            </w:r>
          </w:p>
        </w:tc>
        <w:tc>
          <w:tcPr>
            <w:tcW w:type="dxa" w:w="1417"/>
            <w:shd w:val="clear" w:color="auto" w:fill="2563EB"/>
            <w:vAlign w:val="center"/>
          </w:tcPr>
          <w:p>
            <w:pPr>
              <w:jc w:val="center"/>
            </w:pPr>
            <w:r>
              <w:rPr>
                <w:rFonts w:ascii="Times New Roman" w:hAnsi="Times New Roman"/>
                <w:b/>
                <w:i w:val="0"/>
                <w:color w:val="FFFFFF"/>
                <w:sz w:val="22"/>
              </w:rPr>
              <w:t>% of Total</w:t>
            </w:r>
          </w:p>
        </w:tc>
      </w:tr>
      <w:tr>
        <w:tc>
          <w:tcPr>
            <w:tcW w:type="dxa" w:w="1134"/>
            <w:vAlign w:val="center"/>
          </w:tcPr>
          <w:p>
            <w:pPr>
              <w:jc w:val="left"/>
            </w:pPr>
            <w:r>
              <w:rPr>
                <w:rFonts w:ascii="Times New Roman" w:hAnsi="Times New Roman"/>
                <w:b w:val="0"/>
                <w:i w:val="0"/>
                <w:sz w:val="21"/>
              </w:rPr>
              <w:t>1</w:t>
            </w:r>
          </w:p>
        </w:tc>
        <w:tc>
          <w:tcPr>
            <w:tcW w:type="dxa" w:w="2551"/>
            <w:vAlign w:val="center"/>
          </w:tcPr>
          <w:p>
            <w:pPr>
              <w:jc w:val="left"/>
            </w:pPr>
            <w:r>
              <w:rPr>
                <w:rFonts w:ascii="Times New Roman" w:hAnsi="Times New Roman"/>
                <w:b w:val="0"/>
                <w:i w:val="0"/>
                <w:sz w:val="21"/>
              </w:rPr>
              <w:t>Needs a lot of work</w:t>
            </w:r>
          </w:p>
        </w:tc>
        <w:tc>
          <w:tcPr>
            <w:tcW w:type="dxa" w:w="1134"/>
            <w:vAlign w:val="center"/>
          </w:tcPr>
          <w:p>
            <w:pPr>
              <w:jc w:val="left"/>
            </w:pPr>
            <w:r>
              <w:rPr>
                <w:rFonts w:ascii="Times New Roman" w:hAnsi="Times New Roman"/>
                <w:b w:val="0"/>
                <w:i w:val="0"/>
                <w:sz w:val="21"/>
              </w:rPr>
              <w:t>n₁</w:t>
            </w:r>
          </w:p>
        </w:tc>
        <w:tc>
          <w:tcPr>
            <w:tcW w:type="dxa" w:w="1417"/>
            <w:vAlign w:val="center"/>
          </w:tcPr>
          <w:p>
            <w:pPr>
              <w:jc w:val="left"/>
            </w:pPr>
            <w:r>
              <w:rPr>
                <w:rFonts w:ascii="Times New Roman" w:hAnsi="Times New Roman"/>
                <w:b w:val="0"/>
                <w:i w:val="0"/>
                <w:sz w:val="21"/>
              </w:rPr>
              <w:t>xx%</w:t>
            </w:r>
          </w:p>
        </w:tc>
      </w:tr>
      <w:tr>
        <w:tc>
          <w:tcPr>
            <w:tcW w:type="dxa" w:w="1134"/>
            <w:shd w:val="clear" w:color="auto" w:fill="F0F4FF"/>
            <w:vAlign w:val="center"/>
          </w:tcPr>
          <w:p>
            <w:pPr>
              <w:jc w:val="left"/>
            </w:pPr>
            <w:r>
              <w:rPr>
                <w:rFonts w:ascii="Times New Roman" w:hAnsi="Times New Roman"/>
                <w:b w:val="0"/>
                <w:i w:val="0"/>
                <w:sz w:val="21"/>
              </w:rPr>
              <w:t>2</w:t>
            </w:r>
          </w:p>
        </w:tc>
        <w:tc>
          <w:tcPr>
            <w:tcW w:type="dxa" w:w="2551"/>
            <w:shd w:val="clear" w:color="auto" w:fill="F0F4FF"/>
            <w:vAlign w:val="center"/>
          </w:tcPr>
          <w:p>
            <w:pPr>
              <w:jc w:val="left"/>
            </w:pPr>
            <w:r>
              <w:rPr>
                <w:rFonts w:ascii="Times New Roman" w:hAnsi="Times New Roman"/>
                <w:b w:val="0"/>
                <w:i w:val="0"/>
                <w:sz w:val="21"/>
              </w:rPr>
              <w:t>Below expectations</w:t>
            </w:r>
          </w:p>
        </w:tc>
        <w:tc>
          <w:tcPr>
            <w:tcW w:type="dxa" w:w="1134"/>
            <w:shd w:val="clear" w:color="auto" w:fill="F0F4FF"/>
            <w:vAlign w:val="center"/>
          </w:tcPr>
          <w:p>
            <w:pPr>
              <w:jc w:val="left"/>
            </w:pPr>
            <w:r>
              <w:rPr>
                <w:rFonts w:ascii="Times New Roman" w:hAnsi="Times New Roman"/>
                <w:b w:val="0"/>
                <w:i w:val="0"/>
                <w:sz w:val="21"/>
              </w:rPr>
              <w:t>n₂</w:t>
            </w:r>
          </w:p>
        </w:tc>
        <w:tc>
          <w:tcPr>
            <w:tcW w:type="dxa" w:w="1417"/>
            <w:shd w:val="clear" w:color="auto" w:fill="F0F4FF"/>
            <w:vAlign w:val="center"/>
          </w:tcPr>
          <w:p>
            <w:pPr>
              <w:jc w:val="left"/>
            </w:pPr>
            <w:r>
              <w:rPr>
                <w:rFonts w:ascii="Times New Roman" w:hAnsi="Times New Roman"/>
                <w:b w:val="0"/>
                <w:i w:val="0"/>
                <w:sz w:val="21"/>
              </w:rPr>
              <w:t>xx%</w:t>
            </w:r>
          </w:p>
        </w:tc>
      </w:tr>
      <w:tr>
        <w:tc>
          <w:tcPr>
            <w:tcW w:type="dxa" w:w="1134"/>
            <w:vAlign w:val="center"/>
          </w:tcPr>
          <w:p>
            <w:pPr>
              <w:jc w:val="left"/>
            </w:pPr>
            <w:r>
              <w:rPr>
                <w:rFonts w:ascii="Times New Roman" w:hAnsi="Times New Roman"/>
                <w:b w:val="0"/>
                <w:i w:val="0"/>
                <w:sz w:val="21"/>
              </w:rPr>
              <w:t>3</w:t>
            </w:r>
          </w:p>
        </w:tc>
        <w:tc>
          <w:tcPr>
            <w:tcW w:type="dxa" w:w="2551"/>
            <w:vAlign w:val="center"/>
          </w:tcPr>
          <w:p>
            <w:pPr>
              <w:jc w:val="left"/>
            </w:pPr>
            <w:r>
              <w:rPr>
                <w:rFonts w:ascii="Times New Roman" w:hAnsi="Times New Roman"/>
                <w:b w:val="0"/>
                <w:i w:val="0"/>
                <w:sz w:val="21"/>
              </w:rPr>
              <w:t>Meets expectations</w:t>
            </w:r>
          </w:p>
        </w:tc>
        <w:tc>
          <w:tcPr>
            <w:tcW w:type="dxa" w:w="1134"/>
            <w:vAlign w:val="center"/>
          </w:tcPr>
          <w:p>
            <w:pPr>
              <w:jc w:val="left"/>
            </w:pPr>
            <w:r>
              <w:rPr>
                <w:rFonts w:ascii="Times New Roman" w:hAnsi="Times New Roman"/>
                <w:b w:val="0"/>
                <w:i w:val="0"/>
                <w:sz w:val="21"/>
              </w:rPr>
              <w:t>n₃</w:t>
            </w:r>
          </w:p>
        </w:tc>
        <w:tc>
          <w:tcPr>
            <w:tcW w:type="dxa" w:w="1417"/>
            <w:vAlign w:val="center"/>
          </w:tcPr>
          <w:p>
            <w:pPr>
              <w:jc w:val="left"/>
            </w:pPr>
            <w:r>
              <w:rPr>
                <w:rFonts w:ascii="Times New Roman" w:hAnsi="Times New Roman"/>
                <w:b w:val="0"/>
                <w:i w:val="0"/>
                <w:sz w:val="21"/>
              </w:rPr>
              <w:t>xx%</w:t>
            </w:r>
          </w:p>
        </w:tc>
      </w:tr>
      <w:tr>
        <w:tc>
          <w:tcPr>
            <w:tcW w:type="dxa" w:w="1134"/>
            <w:shd w:val="clear" w:color="auto" w:fill="F0F4FF"/>
            <w:vAlign w:val="center"/>
          </w:tcPr>
          <w:p>
            <w:pPr>
              <w:jc w:val="left"/>
            </w:pPr>
            <w:r>
              <w:rPr>
                <w:rFonts w:ascii="Times New Roman" w:hAnsi="Times New Roman"/>
                <w:b w:val="0"/>
                <w:i w:val="0"/>
                <w:sz w:val="21"/>
              </w:rPr>
              <w:t>4</w:t>
            </w:r>
          </w:p>
        </w:tc>
        <w:tc>
          <w:tcPr>
            <w:tcW w:type="dxa" w:w="2551"/>
            <w:shd w:val="clear" w:color="auto" w:fill="F0F4FF"/>
            <w:vAlign w:val="center"/>
          </w:tcPr>
          <w:p>
            <w:pPr>
              <w:jc w:val="left"/>
            </w:pPr>
            <w:r>
              <w:rPr>
                <w:rFonts w:ascii="Times New Roman" w:hAnsi="Times New Roman"/>
                <w:b w:val="0"/>
                <w:i w:val="0"/>
                <w:sz w:val="21"/>
              </w:rPr>
              <w:t>Exceeds expectations</w:t>
            </w:r>
          </w:p>
        </w:tc>
        <w:tc>
          <w:tcPr>
            <w:tcW w:type="dxa" w:w="1134"/>
            <w:shd w:val="clear" w:color="auto" w:fill="F0F4FF"/>
            <w:vAlign w:val="center"/>
          </w:tcPr>
          <w:p>
            <w:pPr>
              <w:jc w:val="left"/>
            </w:pPr>
            <w:r>
              <w:rPr>
                <w:rFonts w:ascii="Times New Roman" w:hAnsi="Times New Roman"/>
                <w:b w:val="0"/>
                <w:i w:val="0"/>
                <w:sz w:val="21"/>
              </w:rPr>
              <w:t>n₄</w:t>
            </w:r>
          </w:p>
        </w:tc>
        <w:tc>
          <w:tcPr>
            <w:tcW w:type="dxa" w:w="1417"/>
            <w:shd w:val="clear" w:color="auto" w:fill="F0F4FF"/>
            <w:vAlign w:val="center"/>
          </w:tcPr>
          <w:p>
            <w:pPr>
              <w:jc w:val="left"/>
            </w:pPr>
            <w:r>
              <w:rPr>
                <w:rFonts w:ascii="Times New Roman" w:hAnsi="Times New Roman"/>
                <w:b w:val="0"/>
                <w:i w:val="0"/>
                <w:sz w:val="21"/>
              </w:rPr>
              <w:t>xx%</w:t>
            </w:r>
          </w:p>
        </w:tc>
      </w:tr>
      <w:tr>
        <w:tc>
          <w:tcPr>
            <w:tcW w:type="dxa" w:w="1134"/>
            <w:vAlign w:val="center"/>
          </w:tcPr>
          <w:p>
            <w:pPr>
              <w:jc w:val="left"/>
            </w:pPr>
            <w:r>
              <w:rPr>
                <w:rFonts w:ascii="Times New Roman" w:hAnsi="Times New Roman"/>
                <w:b w:val="0"/>
                <w:i w:val="0"/>
                <w:sz w:val="21"/>
              </w:rPr>
              <w:t>5</w:t>
            </w:r>
          </w:p>
        </w:tc>
        <w:tc>
          <w:tcPr>
            <w:tcW w:type="dxa" w:w="2551"/>
            <w:vAlign w:val="center"/>
          </w:tcPr>
          <w:p>
            <w:pPr>
              <w:jc w:val="left"/>
            </w:pPr>
            <w:r>
              <w:rPr>
                <w:rFonts w:ascii="Times New Roman" w:hAnsi="Times New Roman"/>
                <w:b w:val="0"/>
                <w:i w:val="0"/>
                <w:sz w:val="21"/>
              </w:rPr>
              <w:t>Exceptional</w:t>
            </w:r>
          </w:p>
        </w:tc>
        <w:tc>
          <w:tcPr>
            <w:tcW w:type="dxa" w:w="1134"/>
            <w:vAlign w:val="center"/>
          </w:tcPr>
          <w:p>
            <w:pPr>
              <w:jc w:val="left"/>
            </w:pPr>
            <w:r>
              <w:rPr>
                <w:rFonts w:ascii="Times New Roman" w:hAnsi="Times New Roman"/>
                <w:b w:val="0"/>
                <w:i w:val="0"/>
                <w:sz w:val="21"/>
              </w:rPr>
              <w:t>n₅</w:t>
            </w:r>
          </w:p>
        </w:tc>
        <w:tc>
          <w:tcPr>
            <w:tcW w:type="dxa" w:w="1417"/>
            <w:vAlign w:val="center"/>
          </w:tcPr>
          <w:p>
            <w:pPr>
              <w:jc w:val="left"/>
            </w:pPr>
            <w:r>
              <w:rPr>
                <w:rFonts w:ascii="Times New Roman" w:hAnsi="Times New Roman"/>
                <w:b w:val="0"/>
                <w:i w:val="0"/>
                <w:sz w:val="21"/>
              </w:rPr>
              <w:t>xx%</w:t>
            </w:r>
          </w:p>
        </w:tc>
      </w:tr>
      <w:tr>
        <w:tc>
          <w:tcPr>
            <w:tcW w:type="dxa" w:w="1134"/>
            <w:shd w:val="clear" w:color="auto" w:fill="F0F4FF"/>
            <w:vAlign w:val="center"/>
          </w:tcPr>
          <w:p>
            <w:pPr>
              <w:jc w:val="left"/>
            </w:pPr>
            <w:r>
              <w:rPr>
                <w:rFonts w:ascii="Times New Roman" w:hAnsi="Times New Roman"/>
                <w:b w:val="0"/>
                <w:i w:val="0"/>
                <w:sz w:val="21"/>
              </w:rPr>
            </w:r>
          </w:p>
        </w:tc>
        <w:tc>
          <w:tcPr>
            <w:tcW w:type="dxa" w:w="2551"/>
            <w:shd w:val="clear" w:color="auto" w:fill="F0F4FF"/>
            <w:vAlign w:val="center"/>
          </w:tcPr>
          <w:p>
            <w:pPr>
              <w:jc w:val="left"/>
            </w:pPr>
            <w:r>
              <w:rPr>
                <w:rFonts w:ascii="Times New Roman" w:hAnsi="Times New Roman"/>
                <w:b w:val="0"/>
                <w:i w:val="0"/>
                <w:sz w:val="21"/>
              </w:rPr>
              <w:t>Mean (± SD)</w:t>
            </w:r>
          </w:p>
        </w:tc>
        <w:tc>
          <w:tcPr>
            <w:tcW w:type="dxa" w:w="1134"/>
            <w:shd w:val="clear" w:color="auto" w:fill="F0F4FF"/>
            <w:vAlign w:val="center"/>
          </w:tcPr>
          <w:p>
            <w:pPr>
              <w:jc w:val="left"/>
            </w:pPr>
            <w:r>
              <w:rPr>
                <w:rFonts w:ascii="Times New Roman" w:hAnsi="Times New Roman"/>
                <w:b w:val="0"/>
                <w:i w:val="0"/>
                <w:sz w:val="21"/>
              </w:rPr>
              <w:t>x.xx</w:t>
            </w:r>
          </w:p>
        </w:tc>
        <w:tc>
          <w:tcPr>
            <w:tcW w:type="dxa" w:w="1417"/>
            <w:shd w:val="clear" w:color="auto" w:fill="F0F4FF"/>
            <w:vAlign w:val="center"/>
          </w:tcPr>
          <w:p>
            <w:pPr>
              <w:jc w:val="left"/>
            </w:pPr>
            <w:r>
              <w:rPr>
                <w:rFonts w:ascii="Times New Roman" w:hAnsi="Times New Roman"/>
                <w:b w:val="0"/>
                <w:i w:val="0"/>
                <w:sz w:val="21"/>
              </w:rPr>
            </w:r>
          </w:p>
        </w:tc>
      </w:tr>
    </w:tbl>
    <w:p/>
    <w:p>
      <w:pPr>
        <w:spacing w:before="40" w:after="200" w:line="320" w:lineRule="exact"/>
        <w:jc w:val="center"/>
      </w:pPr>
      <w:r>
        <w:rPr>
          <w:rFonts w:ascii="Times New Roman" w:hAnsi="Times New Roman"/>
          <w:b w:val="0"/>
          <w:i/>
          <w:sz w:val="20"/>
        </w:rPr>
        <w:t>Table 6.12. Overall platform satisfaction rating distribution.*</w:t>
      </w:r>
    </w:p>
    <w:p>
      <w:pPr>
        <w:spacing w:before="0" w:after="160" w:line="320" w:lineRule="exact"/>
        <w:ind w:firstLine="0"/>
      </w:pPr>
      <w:r>
        <w:rPr>
          <w:rFonts w:ascii="Times New Roman" w:hAnsi="Times New Roman"/>
          <w:b w:val="0"/>
          <w:i/>
          <w:color w:val="64748B"/>
          <w:sz w:val="19"/>
        </w:rPr>
        <w:t>* Values to be populated from the admin dashboard after data collection.</w:t>
      </w:r>
    </w:p>
    <w:p>
      <w:pPr>
        <w:spacing w:before="0" w:after="120" w:line="440" w:lineRule="exact"/>
        <w:ind w:firstLine="709"/>
        <w:jc w:val="both"/>
      </w:pPr>
      <w:r>
        <w:rPr>
          <w:rFonts w:ascii="Times New Roman" w:hAnsi="Times New Roman"/>
          <w:b w:val="0"/>
          <w:i w:val="0"/>
          <w:sz w:val="24"/>
        </w:rPr>
        <w:t>The mean overall rating of X.XX/5 [interpretation: e.g., positions the platform at a level that meets or exceeds user expectations for a research prototype at this stage of development]. The distribution shape — as visible in the admin dashboard's pie chart — indicates [whether ratings clustered at higher values, were normally distributed, or showed bimodal patterns reflecting divergent stakeholder perspectives].</w:t>
      </w:r>
    </w:p>
    <w:p>
      <w:pPr>
        <w:spacing w:before="360" w:after="160"/>
      </w:pPr>
      <w:r>
        <w:rPr>
          <w:rFonts w:ascii="Times New Roman" w:hAnsi="Times New Roman"/>
          <w:b/>
          <w:i w:val="0"/>
          <w:sz w:val="28"/>
        </w:rPr>
        <w:t>6.5.2  Use Intention</w:t>
      </w:r>
    </w:p>
    <w:p>
      <w:pPr>
        <w:spacing w:before="0" w:after="120" w:line="440" w:lineRule="exact"/>
        <w:ind w:firstLine="709"/>
        <w:jc w:val="both"/>
      </w:pPr>
      <w:r>
        <w:rPr>
          <w:rFonts w:ascii="Times New Roman" w:hAnsi="Times New Roman"/>
          <w:b w:val="0"/>
          <w:i w:val="0"/>
          <w:sz w:val="24"/>
        </w:rPr>
        <w:t>Participants' willingness to incorporate the EDT platform into their daily work was assessed through a four-option forced-choice question. The admin dashboard reports the results in both the 'Adoption signal' card of the Research Findings Snapshot and the 'Daily-use intention' bar chart and 'Use-intention pie' chart in the Response Graphs section. Table 6.13 presents the adoption intent distribution.</w:t>
      </w:r>
    </w:p>
    <w:tbl>
      <w:tblPr>
        <w:tblStyle w:val="TableGrid"/>
        <w:tblW w:type="auto" w:w="0"/>
        <w:tblLook w:firstColumn="1" w:firstRow="1" w:lastColumn="0" w:lastRow="0" w:noHBand="0" w:noVBand="1" w:val="04A0"/>
      </w:tblPr>
      <w:tblGrid>
        <w:gridCol w:w="2210"/>
        <w:gridCol w:w="2210"/>
        <w:gridCol w:w="2210"/>
        <w:gridCol w:w="2210"/>
      </w:tblGrid>
      <w:tr>
        <w:tc>
          <w:tcPr>
            <w:tcW w:type="dxa" w:w="2268"/>
            <w:shd w:val="clear" w:color="auto" w:fill="2563EB"/>
            <w:vAlign w:val="center"/>
          </w:tcPr>
          <w:p>
            <w:pPr>
              <w:jc w:val="center"/>
            </w:pPr>
            <w:r>
              <w:rPr>
                <w:rFonts w:ascii="Times New Roman" w:hAnsi="Times New Roman"/>
                <w:b/>
                <w:i w:val="0"/>
                <w:color w:val="FFFFFF"/>
                <w:sz w:val="22"/>
              </w:rPr>
              <w:t>Response</w:t>
            </w:r>
          </w:p>
        </w:tc>
        <w:tc>
          <w:tcPr>
            <w:tcW w:type="dxa" w:w="850"/>
            <w:shd w:val="clear" w:color="auto" w:fill="2563EB"/>
            <w:vAlign w:val="center"/>
          </w:tcPr>
          <w:p>
            <w:pPr>
              <w:jc w:val="center"/>
            </w:pPr>
            <w:r>
              <w:rPr>
                <w:rFonts w:ascii="Times New Roman" w:hAnsi="Times New Roman"/>
                <w:b/>
                <w:i w:val="0"/>
                <w:color w:val="FFFFFF"/>
                <w:sz w:val="22"/>
              </w:rPr>
              <w:t>n</w:t>
            </w:r>
          </w:p>
        </w:tc>
        <w:tc>
          <w:tcPr>
            <w:tcW w:type="dxa" w:w="1417"/>
            <w:shd w:val="clear" w:color="auto" w:fill="2563EB"/>
            <w:vAlign w:val="center"/>
          </w:tcPr>
          <w:p>
            <w:pPr>
              <w:jc w:val="center"/>
            </w:pPr>
            <w:r>
              <w:rPr>
                <w:rFonts w:ascii="Times New Roman" w:hAnsi="Times New Roman"/>
                <w:b/>
                <w:i w:val="0"/>
                <w:color w:val="FFFFFF"/>
                <w:sz w:val="22"/>
              </w:rPr>
              <w:t>% of Total</w:t>
            </w:r>
          </w:p>
        </w:tc>
        <w:tc>
          <w:tcPr>
            <w:tcW w:type="dxa" w:w="4252"/>
            <w:shd w:val="clear" w:color="auto" w:fill="2563EB"/>
            <w:vAlign w:val="center"/>
          </w:tcPr>
          <w:p>
            <w:pPr>
              <w:jc w:val="center"/>
            </w:pPr>
            <w:r>
              <w:rPr>
                <w:rFonts w:ascii="Times New Roman" w:hAnsi="Times New Roman"/>
                <w:b/>
                <w:i w:val="0"/>
                <w:color w:val="FFFFFF"/>
                <w:sz w:val="22"/>
              </w:rPr>
              <w:t>Classification</w:t>
            </w:r>
          </w:p>
        </w:tc>
      </w:tr>
      <w:tr>
        <w:tc>
          <w:tcPr>
            <w:tcW w:type="dxa" w:w="2268"/>
            <w:vAlign w:val="center"/>
          </w:tcPr>
          <w:p>
            <w:pPr>
              <w:jc w:val="left"/>
            </w:pPr>
            <w:r>
              <w:rPr>
                <w:rFonts w:ascii="Times New Roman" w:hAnsi="Times New Roman"/>
                <w:b w:val="0"/>
                <w:i w:val="0"/>
                <w:sz w:val="21"/>
              </w:rPr>
              <w:t>Yes, regularly</w:t>
            </w:r>
          </w:p>
        </w:tc>
        <w:tc>
          <w:tcPr>
            <w:tcW w:type="dxa" w:w="850"/>
            <w:vAlign w:val="center"/>
          </w:tcPr>
          <w:p>
            <w:pPr>
              <w:jc w:val="left"/>
            </w:pPr>
            <w:r>
              <w:rPr>
                <w:rFonts w:ascii="Times New Roman" w:hAnsi="Times New Roman"/>
                <w:b w:val="0"/>
                <w:i w:val="0"/>
                <w:sz w:val="21"/>
              </w:rPr>
              <w:t>n₁</w:t>
            </w:r>
          </w:p>
        </w:tc>
        <w:tc>
          <w:tcPr>
            <w:tcW w:type="dxa" w:w="1417"/>
            <w:vAlign w:val="center"/>
          </w:tcPr>
          <w:p>
            <w:pPr>
              <w:jc w:val="left"/>
            </w:pPr>
            <w:r>
              <w:rPr>
                <w:rFonts w:ascii="Times New Roman" w:hAnsi="Times New Roman"/>
                <w:b w:val="0"/>
                <w:i w:val="0"/>
                <w:sz w:val="21"/>
              </w:rPr>
              <w:t>xx%</w:t>
            </w:r>
          </w:p>
        </w:tc>
        <w:tc>
          <w:tcPr>
            <w:tcW w:type="dxa" w:w="4252"/>
            <w:vAlign w:val="center"/>
          </w:tcPr>
          <w:p>
            <w:pPr>
              <w:jc w:val="left"/>
            </w:pPr>
            <w:r>
              <w:rPr>
                <w:rFonts w:ascii="Times New Roman" w:hAnsi="Times New Roman"/>
                <w:b w:val="0"/>
                <w:i w:val="0"/>
                <w:sz w:val="21"/>
              </w:rPr>
              <w:t>Positive — strong adoption intent</w:t>
            </w:r>
          </w:p>
        </w:tc>
      </w:tr>
      <w:tr>
        <w:tc>
          <w:tcPr>
            <w:tcW w:type="dxa" w:w="2268"/>
            <w:shd w:val="clear" w:color="auto" w:fill="F0F4FF"/>
            <w:vAlign w:val="center"/>
          </w:tcPr>
          <w:p>
            <w:pPr>
              <w:jc w:val="left"/>
            </w:pPr>
            <w:r>
              <w:rPr>
                <w:rFonts w:ascii="Times New Roman" w:hAnsi="Times New Roman"/>
                <w:b w:val="0"/>
                <w:i w:val="0"/>
                <w:sz w:val="21"/>
              </w:rPr>
              <w:t>Yes, occasionally</w:t>
            </w:r>
          </w:p>
        </w:tc>
        <w:tc>
          <w:tcPr>
            <w:tcW w:type="dxa" w:w="850"/>
            <w:shd w:val="clear" w:color="auto" w:fill="F0F4FF"/>
            <w:vAlign w:val="center"/>
          </w:tcPr>
          <w:p>
            <w:pPr>
              <w:jc w:val="left"/>
            </w:pPr>
            <w:r>
              <w:rPr>
                <w:rFonts w:ascii="Times New Roman" w:hAnsi="Times New Roman"/>
                <w:b w:val="0"/>
                <w:i w:val="0"/>
                <w:sz w:val="21"/>
              </w:rPr>
              <w:t>n₂</w:t>
            </w:r>
          </w:p>
        </w:tc>
        <w:tc>
          <w:tcPr>
            <w:tcW w:type="dxa" w:w="1417"/>
            <w:shd w:val="clear" w:color="auto" w:fill="F0F4FF"/>
            <w:vAlign w:val="center"/>
          </w:tcPr>
          <w:p>
            <w:pPr>
              <w:jc w:val="left"/>
            </w:pPr>
            <w:r>
              <w:rPr>
                <w:rFonts w:ascii="Times New Roman" w:hAnsi="Times New Roman"/>
                <w:b w:val="0"/>
                <w:i w:val="0"/>
                <w:sz w:val="21"/>
              </w:rPr>
              <w:t>xx%</w:t>
            </w:r>
          </w:p>
        </w:tc>
        <w:tc>
          <w:tcPr>
            <w:tcW w:type="dxa" w:w="4252"/>
            <w:shd w:val="clear" w:color="auto" w:fill="F0F4FF"/>
            <w:vAlign w:val="center"/>
          </w:tcPr>
          <w:p>
            <w:pPr>
              <w:jc w:val="left"/>
            </w:pPr>
            <w:r>
              <w:rPr>
                <w:rFonts w:ascii="Times New Roman" w:hAnsi="Times New Roman"/>
                <w:b w:val="0"/>
                <w:i w:val="0"/>
                <w:sz w:val="21"/>
              </w:rPr>
              <w:t>Positive — moderate adoption intent</w:t>
            </w:r>
          </w:p>
        </w:tc>
      </w:tr>
      <w:tr>
        <w:tc>
          <w:tcPr>
            <w:tcW w:type="dxa" w:w="2268"/>
            <w:vAlign w:val="center"/>
          </w:tcPr>
          <w:p>
            <w:pPr>
              <w:jc w:val="left"/>
            </w:pPr>
            <w:r>
              <w:rPr>
                <w:rFonts w:ascii="Times New Roman" w:hAnsi="Times New Roman"/>
                <w:b w:val="0"/>
                <w:i w:val="0"/>
                <w:sz w:val="21"/>
              </w:rPr>
              <w:t>Probably not</w:t>
            </w:r>
          </w:p>
        </w:tc>
        <w:tc>
          <w:tcPr>
            <w:tcW w:type="dxa" w:w="850"/>
            <w:vAlign w:val="center"/>
          </w:tcPr>
          <w:p>
            <w:pPr>
              <w:jc w:val="left"/>
            </w:pPr>
            <w:r>
              <w:rPr>
                <w:rFonts w:ascii="Times New Roman" w:hAnsi="Times New Roman"/>
                <w:b w:val="0"/>
                <w:i w:val="0"/>
                <w:sz w:val="21"/>
              </w:rPr>
              <w:t>n₃</w:t>
            </w:r>
          </w:p>
        </w:tc>
        <w:tc>
          <w:tcPr>
            <w:tcW w:type="dxa" w:w="1417"/>
            <w:vAlign w:val="center"/>
          </w:tcPr>
          <w:p>
            <w:pPr>
              <w:jc w:val="left"/>
            </w:pPr>
            <w:r>
              <w:rPr>
                <w:rFonts w:ascii="Times New Roman" w:hAnsi="Times New Roman"/>
                <w:b w:val="0"/>
                <w:i w:val="0"/>
                <w:sz w:val="21"/>
              </w:rPr>
              <w:t>xx%</w:t>
            </w:r>
          </w:p>
        </w:tc>
        <w:tc>
          <w:tcPr>
            <w:tcW w:type="dxa" w:w="4252"/>
            <w:vAlign w:val="center"/>
          </w:tcPr>
          <w:p>
            <w:pPr>
              <w:jc w:val="left"/>
            </w:pPr>
            <w:r>
              <w:rPr>
                <w:rFonts w:ascii="Times New Roman" w:hAnsi="Times New Roman"/>
                <w:b w:val="0"/>
                <w:i w:val="0"/>
                <w:sz w:val="21"/>
              </w:rPr>
              <w:t>Negative — conditional rejection</w:t>
            </w:r>
          </w:p>
        </w:tc>
      </w:tr>
      <w:tr>
        <w:tc>
          <w:tcPr>
            <w:tcW w:type="dxa" w:w="2268"/>
            <w:shd w:val="clear" w:color="auto" w:fill="F0F4FF"/>
            <w:vAlign w:val="center"/>
          </w:tcPr>
          <w:p>
            <w:pPr>
              <w:jc w:val="left"/>
            </w:pPr>
            <w:r>
              <w:rPr>
                <w:rFonts w:ascii="Times New Roman" w:hAnsi="Times New Roman"/>
                <w:b w:val="0"/>
                <w:i w:val="0"/>
                <w:sz w:val="21"/>
              </w:rPr>
              <w:t>No</w:t>
            </w:r>
          </w:p>
        </w:tc>
        <w:tc>
          <w:tcPr>
            <w:tcW w:type="dxa" w:w="850"/>
            <w:shd w:val="clear" w:color="auto" w:fill="F0F4FF"/>
            <w:vAlign w:val="center"/>
          </w:tcPr>
          <w:p>
            <w:pPr>
              <w:jc w:val="left"/>
            </w:pPr>
            <w:r>
              <w:rPr>
                <w:rFonts w:ascii="Times New Roman" w:hAnsi="Times New Roman"/>
                <w:b w:val="0"/>
                <w:i w:val="0"/>
                <w:sz w:val="21"/>
              </w:rPr>
              <w:t>n₄</w:t>
            </w:r>
          </w:p>
        </w:tc>
        <w:tc>
          <w:tcPr>
            <w:tcW w:type="dxa" w:w="1417"/>
            <w:shd w:val="clear" w:color="auto" w:fill="F0F4FF"/>
            <w:vAlign w:val="center"/>
          </w:tcPr>
          <w:p>
            <w:pPr>
              <w:jc w:val="left"/>
            </w:pPr>
            <w:r>
              <w:rPr>
                <w:rFonts w:ascii="Times New Roman" w:hAnsi="Times New Roman"/>
                <w:b w:val="0"/>
                <w:i w:val="0"/>
                <w:sz w:val="21"/>
              </w:rPr>
              <w:t>xx%</w:t>
            </w:r>
          </w:p>
        </w:tc>
        <w:tc>
          <w:tcPr>
            <w:tcW w:type="dxa" w:w="4252"/>
            <w:shd w:val="clear" w:color="auto" w:fill="F0F4FF"/>
            <w:vAlign w:val="center"/>
          </w:tcPr>
          <w:p>
            <w:pPr>
              <w:jc w:val="left"/>
            </w:pPr>
            <w:r>
              <w:rPr>
                <w:rFonts w:ascii="Times New Roman" w:hAnsi="Times New Roman"/>
                <w:b w:val="0"/>
                <w:i w:val="0"/>
                <w:sz w:val="21"/>
              </w:rPr>
              <w:t>Negative — outright rejection</w:t>
            </w:r>
          </w:p>
        </w:tc>
      </w:tr>
      <w:tr>
        <w:tc>
          <w:tcPr>
            <w:tcW w:type="dxa" w:w="2268"/>
            <w:vAlign w:val="center"/>
          </w:tcPr>
          <w:p>
            <w:pPr>
              <w:jc w:val="left"/>
            </w:pPr>
            <w:r>
              <w:rPr>
                <w:rFonts w:ascii="Times New Roman" w:hAnsi="Times New Roman"/>
                <w:b w:val="0"/>
                <w:i w:val="0"/>
                <w:sz w:val="21"/>
              </w:rPr>
              <w:t>Total positive</w:t>
            </w:r>
          </w:p>
        </w:tc>
        <w:tc>
          <w:tcPr>
            <w:tcW w:type="dxa" w:w="850"/>
            <w:vAlign w:val="center"/>
          </w:tcPr>
          <w:p>
            <w:pPr>
              <w:jc w:val="left"/>
            </w:pPr>
            <w:r>
              <w:rPr>
                <w:rFonts w:ascii="Times New Roman" w:hAnsi="Times New Roman"/>
                <w:b w:val="0"/>
                <w:i w:val="0"/>
                <w:sz w:val="21"/>
              </w:rPr>
              <w:t>n₁+n₂</w:t>
            </w:r>
          </w:p>
        </w:tc>
        <w:tc>
          <w:tcPr>
            <w:tcW w:type="dxa" w:w="1417"/>
            <w:vAlign w:val="center"/>
          </w:tcPr>
          <w:p>
            <w:pPr>
              <w:jc w:val="left"/>
            </w:pPr>
            <w:r>
              <w:rPr>
                <w:rFonts w:ascii="Times New Roman" w:hAnsi="Times New Roman"/>
                <w:b w:val="0"/>
                <w:i w:val="0"/>
                <w:sz w:val="21"/>
              </w:rPr>
              <w:t>xx%</w:t>
            </w:r>
          </w:p>
        </w:tc>
        <w:tc>
          <w:tcPr>
            <w:tcW w:type="dxa" w:w="4252"/>
            <w:vAlign w:val="center"/>
          </w:tcPr>
          <w:p>
            <w:pPr>
              <w:jc w:val="left"/>
            </w:pPr>
            <w:r>
              <w:rPr>
                <w:rFonts w:ascii="Times New Roman" w:hAnsi="Times New Roman"/>
                <w:b w:val="0"/>
                <w:i w:val="0"/>
                <w:sz w:val="21"/>
              </w:rPr>
            </w:r>
          </w:p>
        </w:tc>
      </w:tr>
      <w:tr>
        <w:tc>
          <w:tcPr>
            <w:tcW w:type="dxa" w:w="2268"/>
            <w:shd w:val="clear" w:color="auto" w:fill="F0F4FF"/>
            <w:vAlign w:val="center"/>
          </w:tcPr>
          <w:p>
            <w:pPr>
              <w:jc w:val="left"/>
            </w:pPr>
            <w:r>
              <w:rPr>
                <w:rFonts w:ascii="Times New Roman" w:hAnsi="Times New Roman"/>
                <w:b w:val="0"/>
                <w:i w:val="0"/>
                <w:sz w:val="21"/>
              </w:rPr>
              <w:t>Total negative</w:t>
            </w:r>
          </w:p>
        </w:tc>
        <w:tc>
          <w:tcPr>
            <w:tcW w:type="dxa" w:w="850"/>
            <w:shd w:val="clear" w:color="auto" w:fill="F0F4FF"/>
            <w:vAlign w:val="center"/>
          </w:tcPr>
          <w:p>
            <w:pPr>
              <w:jc w:val="left"/>
            </w:pPr>
            <w:r>
              <w:rPr>
                <w:rFonts w:ascii="Times New Roman" w:hAnsi="Times New Roman"/>
                <w:b w:val="0"/>
                <w:i w:val="0"/>
                <w:sz w:val="21"/>
              </w:rPr>
              <w:t>n₃+n₄</w:t>
            </w:r>
          </w:p>
        </w:tc>
        <w:tc>
          <w:tcPr>
            <w:tcW w:type="dxa" w:w="1417"/>
            <w:shd w:val="clear" w:color="auto" w:fill="F0F4FF"/>
            <w:vAlign w:val="center"/>
          </w:tcPr>
          <w:p>
            <w:pPr>
              <w:jc w:val="left"/>
            </w:pPr>
            <w:r>
              <w:rPr>
                <w:rFonts w:ascii="Times New Roman" w:hAnsi="Times New Roman"/>
                <w:b w:val="0"/>
                <w:i w:val="0"/>
                <w:sz w:val="21"/>
              </w:rPr>
              <w:t>xx%</w:t>
            </w:r>
          </w:p>
        </w:tc>
        <w:tc>
          <w:tcPr>
            <w:tcW w:type="dxa" w:w="4252"/>
            <w:shd w:val="clear" w:color="auto" w:fill="F0F4FF"/>
            <w:vAlign w:val="center"/>
          </w:tcPr>
          <w:p>
            <w:pPr>
              <w:jc w:val="left"/>
            </w:pPr>
            <w:r>
              <w:rPr>
                <w:rFonts w:ascii="Times New Roman" w:hAnsi="Times New Roman"/>
                <w:b w:val="0"/>
                <w:i w:val="0"/>
                <w:sz w:val="21"/>
              </w:rPr>
            </w:r>
          </w:p>
        </w:tc>
      </w:tr>
    </w:tbl>
    <w:p/>
    <w:p>
      <w:pPr>
        <w:spacing w:before="40" w:after="200" w:line="320" w:lineRule="exact"/>
        <w:jc w:val="center"/>
      </w:pPr>
      <w:r>
        <w:rPr>
          <w:rFonts w:ascii="Times New Roman" w:hAnsi="Times New Roman"/>
          <w:b w:val="0"/>
          <w:i/>
          <w:sz w:val="20"/>
        </w:rPr>
        <w:t>Table 6.13. Use-intention distribution.*</w:t>
      </w:r>
    </w:p>
    <w:p>
      <w:pPr>
        <w:spacing w:before="0" w:after="160" w:line="320" w:lineRule="exact"/>
        <w:ind w:firstLine="0"/>
      </w:pPr>
      <w:r>
        <w:rPr>
          <w:rFonts w:ascii="Times New Roman" w:hAnsi="Times New Roman"/>
          <w:b w:val="0"/>
          <w:i/>
          <w:color w:val="64748B"/>
          <w:sz w:val="19"/>
        </w:rPr>
        <w:t>* Values to be populated from the admin dashboard after data collection.</w:t>
      </w:r>
    </w:p>
    <w:p>
      <w:pPr>
        <w:spacing w:before="0" w:after="120" w:line="440" w:lineRule="exact"/>
        <w:ind w:firstLine="709"/>
        <w:jc w:val="both"/>
      </w:pPr>
      <w:r>
        <w:rPr>
          <w:rFonts w:ascii="Times New Roman" w:hAnsi="Times New Roman"/>
          <w:b w:val="0"/>
          <w:i w:val="0"/>
          <w:sz w:val="24"/>
        </w:rPr>
        <w:t>The admin dashboard's 'Adoption signal' card summarises this as a combined positive count: 'N/Total said they would use the system at least occasionally.' [Researcher interpretation of what this adoption signal implies for the platform's readiness for operational deployment or continued iterative development — to be written after data collection].</w:t>
      </w:r>
    </w:p>
    <w:p>
      <w:pPr>
        <w:spacing w:before="480" w:after="240"/>
      </w:pPr>
      <w:r>
        <w:rPr>
          <w:rFonts w:ascii="Times New Roman" w:hAnsi="Times New Roman"/>
          <w:b/>
          <w:i w:val="0"/>
          <w:sz w:val="32"/>
        </w:rPr>
        <w:t>6.6  Qualitative Feedback and AI-Generated Summaries</w:t>
      </w:r>
    </w:p>
    <w:p>
      <w:pPr>
        <w:spacing w:before="360" w:after="160"/>
      </w:pPr>
      <w:r>
        <w:rPr>
          <w:rFonts w:ascii="Times New Roman" w:hAnsi="Times New Roman"/>
          <w:b/>
          <w:i w:val="0"/>
          <w:sz w:val="28"/>
        </w:rPr>
        <w:t>6.6.1  What Participants Found Most Useful</w:t>
      </w:r>
    </w:p>
    <w:p>
      <w:pPr>
        <w:spacing w:before="0" w:after="120" w:line="440" w:lineRule="exact"/>
        <w:ind w:firstLine="709"/>
        <w:jc w:val="both"/>
      </w:pPr>
      <w:r>
        <w:rPr>
          <w:rFonts w:ascii="Times New Roman" w:hAnsi="Times New Roman"/>
          <w:b w:val="0"/>
          <w:i w:val="0"/>
          <w:sz w:val="24"/>
        </w:rPr>
        <w:t>Participants were invited to describe what they found most useful or impressive about the platform in an open-text field (what_worked). This field is visible in the raw data table and within the individual participant insight cards of the admin dashboard. The following themes emerged from a first-pass review of these responses:</w:t>
      </w:r>
    </w:p>
    <w:p>
      <w:pPr>
        <w:pStyle w:val="ListBullet"/>
        <w:spacing w:before="40" w:after="40" w:line="360" w:lineRule="exact"/>
      </w:pPr>
      <w:r>
        <w:rPr>
          <w:rFonts w:ascii="Times New Roman" w:hAnsi="Times New Roman"/>
          <w:b w:val="0"/>
          <w:i w:val="0"/>
          <w:sz w:val="24"/>
        </w:rPr>
        <w:t>[Theme 1 — to be populated from admin dashboard qualitative data]</w:t>
      </w:r>
    </w:p>
    <w:p>
      <w:pPr>
        <w:pStyle w:val="ListBullet"/>
        <w:spacing w:before="40" w:after="40" w:line="360" w:lineRule="exact"/>
      </w:pPr>
      <w:r>
        <w:rPr>
          <w:rFonts w:ascii="Times New Roman" w:hAnsi="Times New Roman"/>
          <w:b w:val="0"/>
          <w:i w:val="0"/>
          <w:sz w:val="24"/>
        </w:rPr>
        <w:t>[Theme 2 — to be populated from admin dashboard qualitative data]</w:t>
      </w:r>
    </w:p>
    <w:p>
      <w:pPr>
        <w:pStyle w:val="ListBullet"/>
        <w:spacing w:before="40" w:after="40" w:line="360" w:lineRule="exact"/>
      </w:pPr>
      <w:r>
        <w:rPr>
          <w:rFonts w:ascii="Times New Roman" w:hAnsi="Times New Roman"/>
          <w:b w:val="0"/>
          <w:i w:val="0"/>
          <w:sz w:val="24"/>
        </w:rPr>
        <w:t>[Theme 3 — to be populated from admin dashboard qualitative data]</w:t>
      </w:r>
    </w:p>
    <w:p>
      <w:pPr>
        <w:spacing w:before="0" w:after="120" w:line="440" w:lineRule="exact"/>
        <w:ind w:firstLine="0"/>
        <w:jc w:val="both"/>
      </w:pPr>
      <w:r>
        <w:rPr>
          <w:rFonts w:ascii="Times New Roman" w:hAnsi="Times New Roman"/>
          <w:b w:val="0"/>
          <w:i w:val="0"/>
          <w:sz w:val="24"/>
        </w:rPr>
        <w:t>Representative quotations from the what_worked field are provided below. These are drawn directly from the participant insight cards in the admin dashboard, which display each participant's verbatim text alongside their role, overall rating, and interaction score.</w:t>
      </w:r>
    </w:p>
    <w:p>
      <w:pPr>
        <w:spacing w:before="80" w:after="80" w:line="400" w:lineRule="exact"/>
        <w:ind w:firstLine="0" w:left="1134" w:right="850"/>
        <w:jc w:val="both"/>
      </w:pPr>
      <w:r>
        <w:rPr>
          <w:rFonts w:ascii="Times New Roman" w:hAnsi="Times New Roman"/>
          <w:b w:val="0"/>
          <w:i/>
          <w:color w:val="475569"/>
          <w:sz w:val="22"/>
        </w:rPr>
        <w:t>"[Verbatim participant quote from what_worked field — copy from admin dashboard participant insight card #N, Role: X]"</w:t>
      </w:r>
    </w:p>
    <w:p>
      <w:pPr>
        <w:spacing w:before="80" w:after="80" w:line="400" w:lineRule="exact"/>
        <w:ind w:firstLine="0" w:left="1134" w:right="850"/>
        <w:jc w:val="both"/>
      </w:pPr>
      <w:r>
        <w:rPr>
          <w:rFonts w:ascii="Times New Roman" w:hAnsi="Times New Roman"/>
          <w:b w:val="0"/>
          <w:i/>
          <w:color w:val="475569"/>
          <w:sz w:val="22"/>
        </w:rPr>
        <w:t>"[Verbatim participant quote from what_worked field — copy from admin dashboard participant insight card #N, Role: X]"</w:t>
      </w:r>
    </w:p>
    <w:p>
      <w:pPr>
        <w:spacing w:before="360" w:after="160"/>
      </w:pPr>
      <w:r>
        <w:rPr>
          <w:rFonts w:ascii="Times New Roman" w:hAnsi="Times New Roman"/>
          <w:b/>
          <w:i w:val="0"/>
          <w:sz w:val="28"/>
        </w:rPr>
        <w:t>6.6.2  Main Friction Points and Improvement Requests</w:t>
      </w:r>
    </w:p>
    <w:p>
      <w:pPr>
        <w:spacing w:before="0" w:after="120" w:line="440" w:lineRule="exact"/>
        <w:ind w:firstLine="709"/>
        <w:jc w:val="both"/>
      </w:pPr>
      <w:r>
        <w:rPr>
          <w:rFonts w:ascii="Times New Roman" w:hAnsi="Times New Roman"/>
          <w:b w:val="0"/>
          <w:i w:val="0"/>
          <w:sz w:val="24"/>
        </w:rPr>
        <w:t>The what_needed field and the 'Main Friction' block in each participant insight card captured what participants found confusing, missing, or frustrating. These responses represent formative usability evidence of direct relevance to the next design iteration. The following themes were identified:</w:t>
      </w:r>
    </w:p>
    <w:p>
      <w:pPr>
        <w:pStyle w:val="ListBullet"/>
        <w:spacing w:before="40" w:after="40" w:line="360" w:lineRule="exact"/>
      </w:pPr>
      <w:r>
        <w:rPr>
          <w:rFonts w:ascii="Times New Roman" w:hAnsi="Times New Roman"/>
          <w:b w:val="0"/>
          <w:i w:val="0"/>
          <w:sz w:val="24"/>
        </w:rPr>
        <w:t>[Friction theme 1 — to be populated from admin dashboard]</w:t>
      </w:r>
    </w:p>
    <w:p>
      <w:pPr>
        <w:pStyle w:val="ListBullet"/>
        <w:spacing w:before="40" w:after="40" w:line="360" w:lineRule="exact"/>
      </w:pPr>
      <w:r>
        <w:rPr>
          <w:rFonts w:ascii="Times New Roman" w:hAnsi="Times New Roman"/>
          <w:b w:val="0"/>
          <w:i w:val="0"/>
          <w:sz w:val="24"/>
        </w:rPr>
        <w:t>[Friction theme 2 — to be populated from admin dashboard]</w:t>
      </w:r>
    </w:p>
    <w:p>
      <w:pPr>
        <w:pStyle w:val="ListBullet"/>
        <w:spacing w:before="40" w:after="40" w:line="360" w:lineRule="exact"/>
      </w:pPr>
      <w:r>
        <w:rPr>
          <w:rFonts w:ascii="Times New Roman" w:hAnsi="Times New Roman"/>
          <w:b w:val="0"/>
          <w:i w:val="0"/>
          <w:sz w:val="24"/>
        </w:rPr>
        <w:t>[Friction theme 3 — to be populated from admin dashboard]</w:t>
      </w:r>
    </w:p>
    <w:p>
      <w:pPr>
        <w:spacing w:before="0" w:after="120" w:line="440" w:lineRule="exact"/>
        <w:ind w:firstLine="0"/>
        <w:jc w:val="both"/>
      </w:pPr>
      <w:r>
        <w:rPr>
          <w:rFonts w:ascii="Times New Roman" w:hAnsi="Times New Roman"/>
          <w:b w:val="0"/>
          <w:i w:val="0"/>
          <w:sz w:val="24"/>
        </w:rPr>
        <w:t>The admin dashboard's 'Needs Work' block in each participant card provides the verbatim text, while the 'Highest improvement demand' card in the Research Findings Snapshot identifies the single feature most frequently nominated for improvement. These two views together provide both specific textual evidence and a quantitative priority signal for the development team.</w:t>
      </w:r>
    </w:p>
    <w:p>
      <w:pPr>
        <w:spacing w:before="360" w:after="160"/>
      </w:pPr>
      <w:r>
        <w:rPr>
          <w:rFonts w:ascii="Times New Roman" w:hAnsi="Times New Roman"/>
          <w:b/>
          <w:i w:val="0"/>
          <w:sz w:val="28"/>
        </w:rPr>
        <w:t>6.6.3  AI-Generated Participant Summaries</w:t>
      </w:r>
    </w:p>
    <w:p>
      <w:pPr>
        <w:spacing w:before="0" w:after="120" w:line="440" w:lineRule="exact"/>
        <w:ind w:firstLine="709"/>
        <w:jc w:val="both"/>
      </w:pPr>
      <w:r>
        <w:rPr>
          <w:rFonts w:ascii="Times New Roman" w:hAnsi="Times New Roman"/>
          <w:b w:val="0"/>
          <w:i w:val="0"/>
          <w:sz w:val="24"/>
        </w:rPr>
        <w:t>At the conclusion of the survey, each participant's responses were processed by the GPT-4.1-mini language model to generate a personalised feedback summary addressed to the development team. The model was prompted to identify what the participant valued most, the main pain point, and one specific actionable recommendation, expressed in plain English without bullet points. These summaries were stored in the ai_summary column of the database and are displayed both in the dedicated 'AI-Generated Summaries' section and within each participant's insight card in the admin dashboard.</w:t>
      </w:r>
    </w:p>
    <w:p>
      <w:pPr>
        <w:spacing w:before="0" w:after="120" w:line="440" w:lineRule="exact"/>
        <w:ind w:firstLine="709"/>
        <w:jc w:val="both"/>
      </w:pPr>
      <w:r>
        <w:rPr>
          <w:rFonts w:ascii="Times New Roman" w:hAnsi="Times New Roman"/>
          <w:b w:val="0"/>
          <w:i w:val="0"/>
          <w:sz w:val="24"/>
        </w:rPr>
        <w:t>The following representative AI-generated summaries illustrate the range of feedback themes captured across stakeholder groups. Each summary is presented with the participant's declared role and response number as displayed in the admin dashboard.</w:t>
      </w:r>
    </w:p>
    <w:tbl>
      <w:tblPr>
        <w:tblStyle w:val="TableGrid"/>
        <w:tblW w:type="auto" w:w="0"/>
        <w:tblLook w:firstColumn="1" w:firstRow="1" w:lastColumn="0" w:lastRow="0" w:noHBand="0" w:noVBand="1" w:val="04A0"/>
      </w:tblPr>
      <w:tblGrid>
        <w:gridCol w:w="8839"/>
      </w:tblGrid>
      <w:tr>
        <w:tc>
          <w:tcPr>
            <w:tcW w:type="dxa" w:w="8787"/>
            <w:shd w:val="clear" w:color="auto" w:fill="F0FDF4"/>
          </w:tcPr>
          <w:p>
            <w:pPr>
              <w:spacing w:before="80" w:after="40" w:line="320" w:lineRule="exact"/>
              <w:ind w:firstLine="0"/>
            </w:pPr>
            <w:r>
              <w:rPr>
                <w:rFonts w:ascii="Times New Roman" w:hAnsi="Times New Roman"/>
                <w:b/>
                <w:i w:val="0"/>
                <w:color w:val="16A34A"/>
                <w:sz w:val="20"/>
              </w:rPr>
              <w:t>Role: [e.g., Facilities Manager] — Response #N</w:t>
            </w:r>
          </w:p>
          <w:p>
            <w:pPr>
              <w:spacing w:before="0" w:after="80" w:line="360" w:lineRule="exact"/>
              <w:ind w:firstLine="0"/>
            </w:pPr>
            <w:r>
              <w:rPr>
                <w:rFonts w:ascii="Times New Roman" w:hAnsi="Times New Roman"/>
                <w:b w:val="0"/>
                <w:i/>
                <w:color w:val="1E293B"/>
                <w:sz w:val="22"/>
              </w:rPr>
              <w:t>[AI summary text for Response #N — copy verbatim from admin dashboard AI-Generated Summaries section or participant insight card]</w:t>
            </w:r>
          </w:p>
        </w:tc>
      </w:tr>
    </w:tbl>
    <w:p/>
    <w:tbl>
      <w:tblPr>
        <w:tblStyle w:val="TableGrid"/>
        <w:tblW w:type="auto" w:w="0"/>
        <w:tblLook w:firstColumn="1" w:firstRow="1" w:lastColumn="0" w:lastRow="0" w:noHBand="0" w:noVBand="1" w:val="04A0"/>
      </w:tblPr>
      <w:tblGrid>
        <w:gridCol w:w="8839"/>
      </w:tblGrid>
      <w:tr>
        <w:tc>
          <w:tcPr>
            <w:tcW w:type="dxa" w:w="8787"/>
            <w:shd w:val="clear" w:color="auto" w:fill="F0FDF4"/>
          </w:tcPr>
          <w:p>
            <w:pPr>
              <w:spacing w:before="80" w:after="40" w:line="320" w:lineRule="exact"/>
              <w:ind w:firstLine="0"/>
            </w:pPr>
            <w:r>
              <w:rPr>
                <w:rFonts w:ascii="Times New Roman" w:hAnsi="Times New Roman"/>
                <w:b/>
                <w:i w:val="0"/>
                <w:color w:val="16A34A"/>
                <w:sz w:val="20"/>
              </w:rPr>
              <w:t>Role: [e.g., Sustainability Officer] — Response #N</w:t>
            </w:r>
          </w:p>
          <w:p>
            <w:pPr>
              <w:spacing w:before="0" w:after="80" w:line="360" w:lineRule="exact"/>
              <w:ind w:firstLine="0"/>
            </w:pPr>
            <w:r>
              <w:rPr>
                <w:rFonts w:ascii="Times New Roman" w:hAnsi="Times New Roman"/>
                <w:b w:val="0"/>
                <w:i/>
                <w:color w:val="1E293B"/>
                <w:sz w:val="22"/>
              </w:rPr>
              <w:t>[AI summary text for Response #N — copy verbatim from admin dashboard AI-Generated Summaries section or participant insight card]</w:t>
            </w:r>
          </w:p>
        </w:tc>
      </w:tr>
    </w:tbl>
    <w:p/>
    <w:tbl>
      <w:tblPr>
        <w:tblStyle w:val="TableGrid"/>
        <w:tblW w:type="auto" w:w="0"/>
        <w:tblLook w:firstColumn="1" w:firstRow="1" w:lastColumn="0" w:lastRow="0" w:noHBand="0" w:noVBand="1" w:val="04A0"/>
      </w:tblPr>
      <w:tblGrid>
        <w:gridCol w:w="8839"/>
      </w:tblGrid>
      <w:tr>
        <w:tc>
          <w:tcPr>
            <w:tcW w:type="dxa" w:w="8787"/>
            <w:shd w:val="clear" w:color="auto" w:fill="F0FDF4"/>
          </w:tcPr>
          <w:p>
            <w:pPr>
              <w:spacing w:before="80" w:after="40" w:line="320" w:lineRule="exact"/>
              <w:ind w:firstLine="0"/>
            </w:pPr>
            <w:r>
              <w:rPr>
                <w:rFonts w:ascii="Times New Roman" w:hAnsi="Times New Roman"/>
                <w:b/>
                <w:i w:val="0"/>
                <w:color w:val="16A34A"/>
                <w:sz w:val="20"/>
              </w:rPr>
              <w:t>Role: [e.g., Building Director] — Response #N</w:t>
            </w:r>
          </w:p>
          <w:p>
            <w:pPr>
              <w:spacing w:before="0" w:after="80" w:line="360" w:lineRule="exact"/>
              <w:ind w:firstLine="0"/>
            </w:pPr>
            <w:r>
              <w:rPr>
                <w:rFonts w:ascii="Times New Roman" w:hAnsi="Times New Roman"/>
                <w:b w:val="0"/>
                <w:i/>
                <w:color w:val="1E293B"/>
                <w:sz w:val="22"/>
              </w:rPr>
              <w:t>[AI summary text for Response #N — copy verbatim from admin dashboard AI-Generated Summaries section or participant insight card]</w:t>
            </w:r>
          </w:p>
        </w:tc>
      </w:tr>
    </w:tbl>
    <w:p/>
    <w:p>
      <w:pPr>
        <w:spacing w:before="0" w:after="120" w:line="440" w:lineRule="exact"/>
        <w:ind w:firstLine="709"/>
        <w:jc w:val="both"/>
      </w:pPr>
      <w:r>
        <w:rPr>
          <w:rFonts w:ascii="Times New Roman" w:hAnsi="Times New Roman"/>
          <w:b w:val="0"/>
          <w:i w:val="0"/>
          <w:sz w:val="24"/>
        </w:rPr>
        <w:t>The AI summaries provide a rapid-scanning layer that complements statistical analysis: while aggregate ratings identify what was valued or problematic at a feature level, the summaries surface the contextual reasoning and specific experiential detail that statistical tables cannot capture. The researcher used these summaries as a first-pass thematic orientation before conducting deeper qualitative analysis of the verbatim text fields.</w:t>
      </w:r>
    </w:p>
    <w:p>
      <w:pPr>
        <w:spacing w:before="480" w:after="240"/>
      </w:pPr>
      <w:r>
        <w:rPr>
          <w:rFonts w:ascii="Times New Roman" w:hAnsi="Times New Roman"/>
          <w:b/>
          <w:i w:val="0"/>
          <w:sz w:val="32"/>
        </w:rPr>
        <w:t>6.7  Comparative Analysis by Stakeholder Role</w:t>
      </w:r>
    </w:p>
    <w:p>
      <w:pPr>
        <w:spacing w:before="0" w:after="120" w:line="440" w:lineRule="exact"/>
        <w:ind w:firstLine="709"/>
        <w:jc w:val="both"/>
      </w:pPr>
      <w:r>
        <w:rPr>
          <w:rFonts w:ascii="Times New Roman" w:hAnsi="Times New Roman"/>
          <w:b w:val="0"/>
          <w:i w:val="0"/>
          <w:sz w:val="24"/>
        </w:rPr>
        <w:t>The admin dashboard's 'Stakeholder evidence by role' section computes four comparative metrics for each stakeholder archetype: the number of participants who completed all three tasks; the mean overall satisfaction rating; the number who expressed positive adoption intent; and the mean interaction evidence score. These metrics are presented in Table 6.14, enabling a role-stratified view of platform usability.</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2381"/>
            <w:shd w:val="clear" w:color="auto" w:fill="2563EB"/>
            <w:vAlign w:val="center"/>
          </w:tcPr>
          <w:p>
            <w:pPr>
              <w:jc w:val="center"/>
            </w:pPr>
            <w:r>
              <w:rPr>
                <w:rFonts w:ascii="Times New Roman" w:hAnsi="Times New Roman"/>
                <w:b/>
                <w:i w:val="0"/>
                <w:color w:val="FFFFFF"/>
                <w:sz w:val="22"/>
              </w:rPr>
              <w:t>Role</w:t>
            </w:r>
          </w:p>
        </w:tc>
        <w:tc>
          <w:tcPr>
            <w:tcW w:type="dxa" w:w="567"/>
            <w:shd w:val="clear" w:color="auto" w:fill="2563EB"/>
            <w:vAlign w:val="center"/>
          </w:tcPr>
          <w:p>
            <w:pPr>
              <w:jc w:val="center"/>
            </w:pPr>
            <w:r>
              <w:rPr>
                <w:rFonts w:ascii="Times New Roman" w:hAnsi="Times New Roman"/>
                <w:b/>
                <w:i w:val="0"/>
                <w:color w:val="FFFFFF"/>
                <w:sz w:val="22"/>
              </w:rPr>
              <w:t>n</w:t>
            </w:r>
          </w:p>
        </w:tc>
        <w:tc>
          <w:tcPr>
            <w:tcW w:type="dxa" w:w="1247"/>
            <w:shd w:val="clear" w:color="auto" w:fill="2563EB"/>
            <w:vAlign w:val="center"/>
          </w:tcPr>
          <w:p>
            <w:pPr>
              <w:jc w:val="center"/>
            </w:pPr>
            <w:r>
              <w:rPr>
                <w:rFonts w:ascii="Times New Roman" w:hAnsi="Times New Roman"/>
                <w:b/>
                <w:i w:val="0"/>
                <w:color w:val="FFFFFF"/>
                <w:sz w:val="22"/>
              </w:rPr>
              <w:t>All Tasks (%)</w:t>
            </w:r>
          </w:p>
        </w:tc>
        <w:tc>
          <w:tcPr>
            <w:tcW w:type="dxa" w:w="1417"/>
            <w:shd w:val="clear" w:color="auto" w:fill="2563EB"/>
            <w:vAlign w:val="center"/>
          </w:tcPr>
          <w:p>
            <w:pPr>
              <w:jc w:val="center"/>
            </w:pPr>
            <w:r>
              <w:rPr>
                <w:rFonts w:ascii="Times New Roman" w:hAnsi="Times New Roman"/>
                <w:b/>
                <w:i w:val="0"/>
                <w:color w:val="FFFFFF"/>
                <w:sz w:val="22"/>
              </w:rPr>
              <w:t>Avg Overall (/5)</w:t>
            </w:r>
          </w:p>
        </w:tc>
        <w:tc>
          <w:tcPr>
            <w:tcW w:type="dxa" w:w="1587"/>
            <w:shd w:val="clear" w:color="auto" w:fill="2563EB"/>
            <w:vAlign w:val="center"/>
          </w:tcPr>
          <w:p>
            <w:pPr>
              <w:jc w:val="center"/>
            </w:pPr>
            <w:r>
              <w:rPr>
                <w:rFonts w:ascii="Times New Roman" w:hAnsi="Times New Roman"/>
                <w:b/>
                <w:i w:val="0"/>
                <w:color w:val="FFFFFF"/>
                <w:sz w:val="22"/>
              </w:rPr>
              <w:t>Positive Adoption (%)</w:t>
            </w:r>
          </w:p>
        </w:tc>
        <w:tc>
          <w:tcPr>
            <w:tcW w:type="dxa" w:w="1587"/>
            <w:shd w:val="clear" w:color="auto" w:fill="2563EB"/>
            <w:vAlign w:val="center"/>
          </w:tcPr>
          <w:p>
            <w:pPr>
              <w:jc w:val="center"/>
            </w:pPr>
            <w:r>
              <w:rPr>
                <w:rFonts w:ascii="Times New Roman" w:hAnsi="Times New Roman"/>
                <w:b/>
                <w:i w:val="0"/>
                <w:color w:val="FFFFFF"/>
                <w:sz w:val="22"/>
              </w:rPr>
              <w:t>Avg Interaction Score (%)</w:t>
            </w:r>
          </w:p>
        </w:tc>
      </w:tr>
      <w:tr>
        <w:tc>
          <w:tcPr>
            <w:tcW w:type="dxa" w:w="2381"/>
            <w:vAlign w:val="center"/>
          </w:tcPr>
          <w:p>
            <w:pPr>
              <w:jc w:val="left"/>
            </w:pPr>
            <w:r>
              <w:rPr>
                <w:rFonts w:ascii="Times New Roman" w:hAnsi="Times New Roman"/>
                <w:b w:val="0"/>
                <w:i w:val="0"/>
                <w:sz w:val="21"/>
              </w:rPr>
              <w:t>Director / Management</w:t>
            </w:r>
          </w:p>
        </w:tc>
        <w:tc>
          <w:tcPr>
            <w:tcW w:type="dxa" w:w="567"/>
            <w:vAlign w:val="center"/>
          </w:tcPr>
          <w:p>
            <w:pPr>
              <w:jc w:val="left"/>
            </w:pPr>
            <w:r>
              <w:rPr>
                <w:rFonts w:ascii="Times New Roman" w:hAnsi="Times New Roman"/>
                <w:b w:val="0"/>
                <w:i w:val="0"/>
                <w:sz w:val="21"/>
              </w:rPr>
              <w:t>n</w:t>
            </w:r>
          </w:p>
        </w:tc>
        <w:tc>
          <w:tcPr>
            <w:tcW w:type="dxa" w:w="1247"/>
            <w:vAlign w:val="center"/>
          </w:tcPr>
          <w:p>
            <w:pPr>
              <w:jc w:val="left"/>
            </w:pPr>
            <w:r>
              <w:rPr>
                <w:rFonts w:ascii="Times New Roman" w:hAnsi="Times New Roman"/>
                <w:b w:val="0"/>
                <w:i w:val="0"/>
                <w:sz w:val="21"/>
              </w:rPr>
              <w:t>xx%</w:t>
            </w:r>
          </w:p>
        </w:tc>
        <w:tc>
          <w:tcPr>
            <w:tcW w:type="dxa" w:w="1417"/>
            <w:vAlign w:val="center"/>
          </w:tcPr>
          <w:p>
            <w:pPr>
              <w:jc w:val="left"/>
            </w:pPr>
            <w:r>
              <w:rPr>
                <w:rFonts w:ascii="Times New Roman" w:hAnsi="Times New Roman"/>
                <w:b w:val="0"/>
                <w:i w:val="0"/>
                <w:sz w:val="21"/>
              </w:rPr>
              <w:t>x.xx</w:t>
            </w:r>
          </w:p>
        </w:tc>
        <w:tc>
          <w:tcPr>
            <w:tcW w:type="dxa" w:w="1587"/>
            <w:vAlign w:val="center"/>
          </w:tcPr>
          <w:p>
            <w:pPr>
              <w:jc w:val="left"/>
            </w:pPr>
            <w:r>
              <w:rPr>
                <w:rFonts w:ascii="Times New Roman" w:hAnsi="Times New Roman"/>
                <w:b w:val="0"/>
                <w:i w:val="0"/>
                <w:sz w:val="21"/>
              </w:rPr>
              <w:t>xx%</w:t>
            </w:r>
          </w:p>
        </w:tc>
        <w:tc>
          <w:tcPr>
            <w:tcW w:type="dxa" w:w="1587"/>
            <w:vAlign w:val="center"/>
          </w:tcPr>
          <w:p>
            <w:pPr>
              <w:jc w:val="left"/>
            </w:pPr>
            <w:r>
              <w:rPr>
                <w:rFonts w:ascii="Times New Roman" w:hAnsi="Times New Roman"/>
                <w:b w:val="0"/>
                <w:i w:val="0"/>
                <w:sz w:val="21"/>
              </w:rPr>
              <w:t>xx%</w:t>
            </w:r>
          </w:p>
        </w:tc>
      </w:tr>
      <w:tr>
        <w:tc>
          <w:tcPr>
            <w:tcW w:type="dxa" w:w="2381"/>
            <w:shd w:val="clear" w:color="auto" w:fill="F0F4FF"/>
            <w:vAlign w:val="center"/>
          </w:tcPr>
          <w:p>
            <w:pPr>
              <w:jc w:val="left"/>
            </w:pPr>
            <w:r>
              <w:rPr>
                <w:rFonts w:ascii="Times New Roman" w:hAnsi="Times New Roman"/>
                <w:b w:val="0"/>
                <w:i w:val="0"/>
                <w:sz w:val="21"/>
              </w:rPr>
              <w:t>Facilities Manager</w:t>
            </w:r>
          </w:p>
        </w:tc>
        <w:tc>
          <w:tcPr>
            <w:tcW w:type="dxa" w:w="567"/>
            <w:shd w:val="clear" w:color="auto" w:fill="F0F4FF"/>
            <w:vAlign w:val="center"/>
          </w:tcPr>
          <w:p>
            <w:pPr>
              <w:jc w:val="left"/>
            </w:pPr>
            <w:r>
              <w:rPr>
                <w:rFonts w:ascii="Times New Roman" w:hAnsi="Times New Roman"/>
                <w:b w:val="0"/>
                <w:i w:val="0"/>
                <w:sz w:val="21"/>
              </w:rPr>
              <w:t>n</w:t>
            </w:r>
          </w:p>
        </w:tc>
        <w:tc>
          <w:tcPr>
            <w:tcW w:type="dxa" w:w="1247"/>
            <w:shd w:val="clear" w:color="auto" w:fill="F0F4FF"/>
            <w:vAlign w:val="center"/>
          </w:tcPr>
          <w:p>
            <w:pPr>
              <w:jc w:val="left"/>
            </w:pPr>
            <w:r>
              <w:rPr>
                <w:rFonts w:ascii="Times New Roman" w:hAnsi="Times New Roman"/>
                <w:b w:val="0"/>
                <w:i w:val="0"/>
                <w:sz w:val="21"/>
              </w:rPr>
              <w:t>xx%</w:t>
            </w:r>
          </w:p>
        </w:tc>
        <w:tc>
          <w:tcPr>
            <w:tcW w:type="dxa" w:w="1417"/>
            <w:shd w:val="clear" w:color="auto" w:fill="F0F4FF"/>
            <w:vAlign w:val="center"/>
          </w:tcPr>
          <w:p>
            <w:pPr>
              <w:jc w:val="left"/>
            </w:pPr>
            <w:r>
              <w:rPr>
                <w:rFonts w:ascii="Times New Roman" w:hAnsi="Times New Roman"/>
                <w:b w:val="0"/>
                <w:i w:val="0"/>
                <w:sz w:val="21"/>
              </w:rPr>
              <w:t>x.xx</w:t>
            </w:r>
          </w:p>
        </w:tc>
        <w:tc>
          <w:tcPr>
            <w:tcW w:type="dxa" w:w="1587"/>
            <w:shd w:val="clear" w:color="auto" w:fill="F0F4FF"/>
            <w:vAlign w:val="center"/>
          </w:tcPr>
          <w:p>
            <w:pPr>
              <w:jc w:val="left"/>
            </w:pPr>
            <w:r>
              <w:rPr>
                <w:rFonts w:ascii="Times New Roman" w:hAnsi="Times New Roman"/>
                <w:b w:val="0"/>
                <w:i w:val="0"/>
                <w:sz w:val="21"/>
              </w:rPr>
              <w:t>xx%</w:t>
            </w:r>
          </w:p>
        </w:tc>
        <w:tc>
          <w:tcPr>
            <w:tcW w:type="dxa" w:w="1587"/>
            <w:shd w:val="clear" w:color="auto" w:fill="F0F4FF"/>
            <w:vAlign w:val="center"/>
          </w:tcPr>
          <w:p>
            <w:pPr>
              <w:jc w:val="left"/>
            </w:pPr>
            <w:r>
              <w:rPr>
                <w:rFonts w:ascii="Times New Roman" w:hAnsi="Times New Roman"/>
                <w:b w:val="0"/>
                <w:i w:val="0"/>
                <w:sz w:val="21"/>
              </w:rPr>
              <w:t>xx%</w:t>
            </w:r>
          </w:p>
        </w:tc>
      </w:tr>
      <w:tr>
        <w:tc>
          <w:tcPr>
            <w:tcW w:type="dxa" w:w="2381"/>
            <w:vAlign w:val="center"/>
          </w:tcPr>
          <w:p>
            <w:pPr>
              <w:jc w:val="left"/>
            </w:pPr>
            <w:r>
              <w:rPr>
                <w:rFonts w:ascii="Times New Roman" w:hAnsi="Times New Roman"/>
                <w:b w:val="0"/>
                <w:i w:val="0"/>
                <w:sz w:val="21"/>
              </w:rPr>
              <w:t>Sustainability Officer</w:t>
            </w:r>
          </w:p>
        </w:tc>
        <w:tc>
          <w:tcPr>
            <w:tcW w:type="dxa" w:w="567"/>
            <w:vAlign w:val="center"/>
          </w:tcPr>
          <w:p>
            <w:pPr>
              <w:jc w:val="left"/>
            </w:pPr>
            <w:r>
              <w:rPr>
                <w:rFonts w:ascii="Times New Roman" w:hAnsi="Times New Roman"/>
                <w:b w:val="0"/>
                <w:i w:val="0"/>
                <w:sz w:val="21"/>
              </w:rPr>
              <w:t>n</w:t>
            </w:r>
          </w:p>
        </w:tc>
        <w:tc>
          <w:tcPr>
            <w:tcW w:type="dxa" w:w="1247"/>
            <w:vAlign w:val="center"/>
          </w:tcPr>
          <w:p>
            <w:pPr>
              <w:jc w:val="left"/>
            </w:pPr>
            <w:r>
              <w:rPr>
                <w:rFonts w:ascii="Times New Roman" w:hAnsi="Times New Roman"/>
                <w:b w:val="0"/>
                <w:i w:val="0"/>
                <w:sz w:val="21"/>
              </w:rPr>
              <w:t>xx%</w:t>
            </w:r>
          </w:p>
        </w:tc>
        <w:tc>
          <w:tcPr>
            <w:tcW w:type="dxa" w:w="1417"/>
            <w:vAlign w:val="center"/>
          </w:tcPr>
          <w:p>
            <w:pPr>
              <w:jc w:val="left"/>
            </w:pPr>
            <w:r>
              <w:rPr>
                <w:rFonts w:ascii="Times New Roman" w:hAnsi="Times New Roman"/>
                <w:b w:val="0"/>
                <w:i w:val="0"/>
                <w:sz w:val="21"/>
              </w:rPr>
              <w:t>x.xx</w:t>
            </w:r>
          </w:p>
        </w:tc>
        <w:tc>
          <w:tcPr>
            <w:tcW w:type="dxa" w:w="1587"/>
            <w:vAlign w:val="center"/>
          </w:tcPr>
          <w:p>
            <w:pPr>
              <w:jc w:val="left"/>
            </w:pPr>
            <w:r>
              <w:rPr>
                <w:rFonts w:ascii="Times New Roman" w:hAnsi="Times New Roman"/>
                <w:b w:val="0"/>
                <w:i w:val="0"/>
                <w:sz w:val="21"/>
              </w:rPr>
              <w:t>xx%</w:t>
            </w:r>
          </w:p>
        </w:tc>
        <w:tc>
          <w:tcPr>
            <w:tcW w:type="dxa" w:w="1587"/>
            <w:vAlign w:val="center"/>
          </w:tcPr>
          <w:p>
            <w:pPr>
              <w:jc w:val="left"/>
            </w:pPr>
            <w:r>
              <w:rPr>
                <w:rFonts w:ascii="Times New Roman" w:hAnsi="Times New Roman"/>
                <w:b w:val="0"/>
                <w:i w:val="0"/>
                <w:sz w:val="21"/>
              </w:rPr>
              <w:t>xx%</w:t>
            </w:r>
          </w:p>
        </w:tc>
      </w:tr>
      <w:tr>
        <w:tc>
          <w:tcPr>
            <w:tcW w:type="dxa" w:w="2381"/>
            <w:shd w:val="clear" w:color="auto" w:fill="F0F4FF"/>
            <w:vAlign w:val="center"/>
          </w:tcPr>
          <w:p>
            <w:pPr>
              <w:jc w:val="left"/>
            </w:pPr>
            <w:r>
              <w:rPr>
                <w:rFonts w:ascii="Times New Roman" w:hAnsi="Times New Roman"/>
                <w:b w:val="0"/>
                <w:i w:val="0"/>
                <w:sz w:val="21"/>
              </w:rPr>
              <w:t>IT Staff</w:t>
            </w:r>
          </w:p>
        </w:tc>
        <w:tc>
          <w:tcPr>
            <w:tcW w:type="dxa" w:w="567"/>
            <w:shd w:val="clear" w:color="auto" w:fill="F0F4FF"/>
            <w:vAlign w:val="center"/>
          </w:tcPr>
          <w:p>
            <w:pPr>
              <w:jc w:val="left"/>
            </w:pPr>
            <w:r>
              <w:rPr>
                <w:rFonts w:ascii="Times New Roman" w:hAnsi="Times New Roman"/>
                <w:b w:val="0"/>
                <w:i w:val="0"/>
                <w:sz w:val="21"/>
              </w:rPr>
              <w:t>n</w:t>
            </w:r>
          </w:p>
        </w:tc>
        <w:tc>
          <w:tcPr>
            <w:tcW w:type="dxa" w:w="1247"/>
            <w:shd w:val="clear" w:color="auto" w:fill="F0F4FF"/>
            <w:vAlign w:val="center"/>
          </w:tcPr>
          <w:p>
            <w:pPr>
              <w:jc w:val="left"/>
            </w:pPr>
            <w:r>
              <w:rPr>
                <w:rFonts w:ascii="Times New Roman" w:hAnsi="Times New Roman"/>
                <w:b w:val="0"/>
                <w:i w:val="0"/>
                <w:sz w:val="21"/>
              </w:rPr>
              <w:t>xx%</w:t>
            </w:r>
          </w:p>
        </w:tc>
        <w:tc>
          <w:tcPr>
            <w:tcW w:type="dxa" w:w="1417"/>
            <w:shd w:val="clear" w:color="auto" w:fill="F0F4FF"/>
            <w:vAlign w:val="center"/>
          </w:tcPr>
          <w:p>
            <w:pPr>
              <w:jc w:val="left"/>
            </w:pPr>
            <w:r>
              <w:rPr>
                <w:rFonts w:ascii="Times New Roman" w:hAnsi="Times New Roman"/>
                <w:b w:val="0"/>
                <w:i w:val="0"/>
                <w:sz w:val="21"/>
              </w:rPr>
              <w:t>x.xx</w:t>
            </w:r>
          </w:p>
        </w:tc>
        <w:tc>
          <w:tcPr>
            <w:tcW w:type="dxa" w:w="1587"/>
            <w:shd w:val="clear" w:color="auto" w:fill="F0F4FF"/>
            <w:vAlign w:val="center"/>
          </w:tcPr>
          <w:p>
            <w:pPr>
              <w:jc w:val="left"/>
            </w:pPr>
            <w:r>
              <w:rPr>
                <w:rFonts w:ascii="Times New Roman" w:hAnsi="Times New Roman"/>
                <w:b w:val="0"/>
                <w:i w:val="0"/>
                <w:sz w:val="21"/>
              </w:rPr>
              <w:t>xx%</w:t>
            </w:r>
          </w:p>
        </w:tc>
        <w:tc>
          <w:tcPr>
            <w:tcW w:type="dxa" w:w="1587"/>
            <w:shd w:val="clear" w:color="auto" w:fill="F0F4FF"/>
            <w:vAlign w:val="center"/>
          </w:tcPr>
          <w:p>
            <w:pPr>
              <w:jc w:val="left"/>
            </w:pPr>
            <w:r>
              <w:rPr>
                <w:rFonts w:ascii="Times New Roman" w:hAnsi="Times New Roman"/>
                <w:b w:val="0"/>
                <w:i w:val="0"/>
                <w:sz w:val="21"/>
              </w:rPr>
              <w:t>xx%</w:t>
            </w:r>
          </w:p>
        </w:tc>
      </w:tr>
      <w:tr>
        <w:tc>
          <w:tcPr>
            <w:tcW w:type="dxa" w:w="2381"/>
            <w:vAlign w:val="center"/>
          </w:tcPr>
          <w:p>
            <w:pPr>
              <w:jc w:val="left"/>
            </w:pPr>
            <w:r>
              <w:rPr>
                <w:rFonts w:ascii="Times New Roman" w:hAnsi="Times New Roman"/>
                <w:b w:val="0"/>
                <w:i w:val="0"/>
                <w:sz w:val="21"/>
              </w:rPr>
              <w:t>Office Worker</w:t>
            </w:r>
          </w:p>
        </w:tc>
        <w:tc>
          <w:tcPr>
            <w:tcW w:type="dxa" w:w="567"/>
            <w:vAlign w:val="center"/>
          </w:tcPr>
          <w:p>
            <w:pPr>
              <w:jc w:val="left"/>
            </w:pPr>
            <w:r>
              <w:rPr>
                <w:rFonts w:ascii="Times New Roman" w:hAnsi="Times New Roman"/>
                <w:b w:val="0"/>
                <w:i w:val="0"/>
                <w:sz w:val="21"/>
              </w:rPr>
              <w:t>n</w:t>
            </w:r>
          </w:p>
        </w:tc>
        <w:tc>
          <w:tcPr>
            <w:tcW w:type="dxa" w:w="1247"/>
            <w:vAlign w:val="center"/>
          </w:tcPr>
          <w:p>
            <w:pPr>
              <w:jc w:val="left"/>
            </w:pPr>
            <w:r>
              <w:rPr>
                <w:rFonts w:ascii="Times New Roman" w:hAnsi="Times New Roman"/>
                <w:b w:val="0"/>
                <w:i w:val="0"/>
                <w:sz w:val="21"/>
              </w:rPr>
              <w:t>xx%</w:t>
            </w:r>
          </w:p>
        </w:tc>
        <w:tc>
          <w:tcPr>
            <w:tcW w:type="dxa" w:w="1417"/>
            <w:vAlign w:val="center"/>
          </w:tcPr>
          <w:p>
            <w:pPr>
              <w:jc w:val="left"/>
            </w:pPr>
            <w:r>
              <w:rPr>
                <w:rFonts w:ascii="Times New Roman" w:hAnsi="Times New Roman"/>
                <w:b w:val="0"/>
                <w:i w:val="0"/>
                <w:sz w:val="21"/>
              </w:rPr>
              <w:t>x.xx</w:t>
            </w:r>
          </w:p>
        </w:tc>
        <w:tc>
          <w:tcPr>
            <w:tcW w:type="dxa" w:w="1587"/>
            <w:vAlign w:val="center"/>
          </w:tcPr>
          <w:p>
            <w:pPr>
              <w:jc w:val="left"/>
            </w:pPr>
            <w:r>
              <w:rPr>
                <w:rFonts w:ascii="Times New Roman" w:hAnsi="Times New Roman"/>
                <w:b w:val="0"/>
                <w:i w:val="0"/>
                <w:sz w:val="21"/>
              </w:rPr>
              <w:t>xx%</w:t>
            </w:r>
          </w:p>
        </w:tc>
        <w:tc>
          <w:tcPr>
            <w:tcW w:type="dxa" w:w="1587"/>
            <w:vAlign w:val="center"/>
          </w:tcPr>
          <w:p>
            <w:pPr>
              <w:jc w:val="left"/>
            </w:pPr>
            <w:r>
              <w:rPr>
                <w:rFonts w:ascii="Times New Roman" w:hAnsi="Times New Roman"/>
                <w:b w:val="0"/>
                <w:i w:val="0"/>
                <w:sz w:val="21"/>
              </w:rPr>
              <w:t>xx%</w:t>
            </w:r>
          </w:p>
        </w:tc>
      </w:tr>
      <w:tr>
        <w:tc>
          <w:tcPr>
            <w:tcW w:type="dxa" w:w="2381"/>
            <w:shd w:val="clear" w:color="auto" w:fill="F0F4FF"/>
            <w:vAlign w:val="center"/>
          </w:tcPr>
          <w:p>
            <w:pPr>
              <w:jc w:val="left"/>
            </w:pPr>
            <w:r>
              <w:rPr>
                <w:rFonts w:ascii="Times New Roman" w:hAnsi="Times New Roman"/>
                <w:b w:val="0"/>
                <w:i w:val="0"/>
                <w:sz w:val="21"/>
              </w:rPr>
              <w:t>External Visitor</w:t>
            </w:r>
          </w:p>
        </w:tc>
        <w:tc>
          <w:tcPr>
            <w:tcW w:type="dxa" w:w="567"/>
            <w:shd w:val="clear" w:color="auto" w:fill="F0F4FF"/>
            <w:vAlign w:val="center"/>
          </w:tcPr>
          <w:p>
            <w:pPr>
              <w:jc w:val="left"/>
            </w:pPr>
            <w:r>
              <w:rPr>
                <w:rFonts w:ascii="Times New Roman" w:hAnsi="Times New Roman"/>
                <w:b w:val="0"/>
                <w:i w:val="0"/>
                <w:sz w:val="21"/>
              </w:rPr>
              <w:t>n</w:t>
            </w:r>
          </w:p>
        </w:tc>
        <w:tc>
          <w:tcPr>
            <w:tcW w:type="dxa" w:w="1247"/>
            <w:shd w:val="clear" w:color="auto" w:fill="F0F4FF"/>
            <w:vAlign w:val="center"/>
          </w:tcPr>
          <w:p>
            <w:pPr>
              <w:jc w:val="left"/>
            </w:pPr>
            <w:r>
              <w:rPr>
                <w:rFonts w:ascii="Times New Roman" w:hAnsi="Times New Roman"/>
                <w:b w:val="0"/>
                <w:i w:val="0"/>
                <w:sz w:val="21"/>
              </w:rPr>
              <w:t>xx%</w:t>
            </w:r>
          </w:p>
        </w:tc>
        <w:tc>
          <w:tcPr>
            <w:tcW w:type="dxa" w:w="1417"/>
            <w:shd w:val="clear" w:color="auto" w:fill="F0F4FF"/>
            <w:vAlign w:val="center"/>
          </w:tcPr>
          <w:p>
            <w:pPr>
              <w:jc w:val="left"/>
            </w:pPr>
            <w:r>
              <w:rPr>
                <w:rFonts w:ascii="Times New Roman" w:hAnsi="Times New Roman"/>
                <w:b w:val="0"/>
                <w:i w:val="0"/>
                <w:sz w:val="21"/>
              </w:rPr>
              <w:t>x.xx</w:t>
            </w:r>
          </w:p>
        </w:tc>
        <w:tc>
          <w:tcPr>
            <w:tcW w:type="dxa" w:w="1587"/>
            <w:shd w:val="clear" w:color="auto" w:fill="F0F4FF"/>
            <w:vAlign w:val="center"/>
          </w:tcPr>
          <w:p>
            <w:pPr>
              <w:jc w:val="left"/>
            </w:pPr>
            <w:r>
              <w:rPr>
                <w:rFonts w:ascii="Times New Roman" w:hAnsi="Times New Roman"/>
                <w:b w:val="0"/>
                <w:i w:val="0"/>
                <w:sz w:val="21"/>
              </w:rPr>
              <w:t>xx%</w:t>
            </w:r>
          </w:p>
        </w:tc>
        <w:tc>
          <w:tcPr>
            <w:tcW w:type="dxa" w:w="1587"/>
            <w:shd w:val="clear" w:color="auto" w:fill="F0F4FF"/>
            <w:vAlign w:val="center"/>
          </w:tcPr>
          <w:p>
            <w:pPr>
              <w:jc w:val="left"/>
            </w:pPr>
            <w:r>
              <w:rPr>
                <w:rFonts w:ascii="Times New Roman" w:hAnsi="Times New Roman"/>
                <w:b w:val="0"/>
                <w:i w:val="0"/>
                <w:sz w:val="21"/>
              </w:rPr>
              <w:t>xx%</w:t>
            </w:r>
          </w:p>
        </w:tc>
      </w:tr>
    </w:tbl>
    <w:p/>
    <w:p>
      <w:pPr>
        <w:spacing w:before="40" w:after="200" w:line="320" w:lineRule="exact"/>
        <w:jc w:val="center"/>
      </w:pPr>
      <w:r>
        <w:rPr>
          <w:rFonts w:ascii="Times New Roman" w:hAnsi="Times New Roman"/>
          <w:b w:val="0"/>
          <w:i/>
          <w:sz w:val="20"/>
        </w:rPr>
        <w:t>Table 6.14. Stakeholder evidence by role (source: admin dashboard 'Stakeholder evidence by role' section).*</w:t>
      </w:r>
    </w:p>
    <w:p>
      <w:pPr>
        <w:spacing w:before="0" w:after="160" w:line="320" w:lineRule="exact"/>
        <w:ind w:firstLine="0"/>
      </w:pPr>
      <w:r>
        <w:rPr>
          <w:rFonts w:ascii="Times New Roman" w:hAnsi="Times New Roman"/>
          <w:b w:val="0"/>
          <w:i/>
          <w:color w:val="64748B"/>
          <w:sz w:val="19"/>
        </w:rPr>
        <w:t>* Values to be populated from the admin dashboard after data collection.</w:t>
      </w:r>
    </w:p>
    <w:p>
      <w:pPr>
        <w:spacing w:before="0" w:after="120" w:line="440" w:lineRule="exact"/>
        <w:ind w:firstLine="709"/>
        <w:jc w:val="both"/>
      </w:pPr>
      <w:r>
        <w:rPr>
          <w:rFonts w:ascii="Times New Roman" w:hAnsi="Times New Roman"/>
          <w:b w:val="0"/>
          <w:i w:val="0"/>
          <w:sz w:val="24"/>
        </w:rPr>
        <w:t>Role-level comparisons should be interpreted with caution where the number of responses per role is small; differences in aggregate scores for roles represented by one or two participants do not carry sufficient statistical weight to draw definitive conclusions. Nevertheless, systematic patterns — for example, consistently higher interaction scores among operationally focused roles such as Facilities Manager compared to strategically focused roles such as Building Director — can suggest that the platform's current feature set resonates more strongly with operational users and that additional design work may be needed to serve senior stakeholder information needs.</w:t>
      </w:r>
    </w:p>
    <w:p>
      <w:pPr>
        <w:spacing w:before="480" w:after="240"/>
      </w:pPr>
      <w:r>
        <w:rPr>
          <w:rFonts w:ascii="Times New Roman" w:hAnsi="Times New Roman"/>
          <w:b/>
          <w:i w:val="0"/>
          <w:sz w:val="32"/>
        </w:rPr>
        <w:t>6.8  Research Findings Snapshot</w:t>
      </w:r>
    </w:p>
    <w:p>
      <w:pPr>
        <w:spacing w:before="0" w:after="120" w:line="440" w:lineRule="exact"/>
        <w:ind w:firstLine="709"/>
        <w:jc w:val="both"/>
      </w:pPr>
      <w:r>
        <w:rPr>
          <w:rFonts w:ascii="Times New Roman" w:hAnsi="Times New Roman"/>
          <w:b w:val="0"/>
          <w:i w:val="0"/>
          <w:sz w:val="24"/>
        </w:rPr>
        <w:t>The admin dashboard's 'Research findings snapshot' section provides a condensed three-card narrative summary automatically computed from the collected data: the strongest perceived feature (by most-useful count and mean rating), the feature with the highest improvement demand (by needs-work count and mean rating), and the adoption signal (positive intent count out of total). Table 6.15 replicates these findings in tabular form for incorporation into the thesis.</w:t>
      </w:r>
    </w:p>
    <w:tbl>
      <w:tblPr>
        <w:tblStyle w:val="TableGrid"/>
        <w:tblW w:type="auto" w:w="0"/>
        <w:tblLook w:firstColumn="1" w:firstRow="1" w:lastColumn="0" w:lastRow="0" w:noHBand="0" w:noVBand="1" w:val="04A0"/>
      </w:tblPr>
      <w:tblGrid>
        <w:gridCol w:w="2946"/>
        <w:gridCol w:w="2946"/>
        <w:gridCol w:w="2946"/>
      </w:tblGrid>
      <w:tr>
        <w:tc>
          <w:tcPr>
            <w:tcW w:type="dxa" w:w="2835"/>
            <w:shd w:val="clear" w:color="auto" w:fill="2563EB"/>
            <w:vAlign w:val="center"/>
          </w:tcPr>
          <w:p>
            <w:pPr>
              <w:jc w:val="center"/>
            </w:pPr>
            <w:r>
              <w:rPr>
                <w:rFonts w:ascii="Times New Roman" w:hAnsi="Times New Roman"/>
                <w:b/>
                <w:i w:val="0"/>
                <w:color w:val="FFFFFF"/>
                <w:sz w:val="22"/>
              </w:rPr>
              <w:t>Finding Dimension</w:t>
            </w:r>
          </w:p>
        </w:tc>
        <w:tc>
          <w:tcPr>
            <w:tcW w:type="dxa" w:w="1984"/>
            <w:shd w:val="clear" w:color="auto" w:fill="2563EB"/>
            <w:vAlign w:val="center"/>
          </w:tcPr>
          <w:p>
            <w:pPr>
              <w:jc w:val="center"/>
            </w:pPr>
            <w:r>
              <w:rPr>
                <w:rFonts w:ascii="Times New Roman" w:hAnsi="Times New Roman"/>
                <w:b/>
                <w:i w:val="0"/>
                <w:color w:val="FFFFFF"/>
                <w:sz w:val="22"/>
              </w:rPr>
              <w:t>Value</w:t>
            </w:r>
          </w:p>
        </w:tc>
        <w:tc>
          <w:tcPr>
            <w:tcW w:type="dxa" w:w="3969"/>
            <w:shd w:val="clear" w:color="auto" w:fill="2563EB"/>
            <w:vAlign w:val="center"/>
          </w:tcPr>
          <w:p>
            <w:pPr>
              <w:jc w:val="center"/>
            </w:pPr>
            <w:r>
              <w:rPr>
                <w:rFonts w:ascii="Times New Roman" w:hAnsi="Times New Roman"/>
                <w:b/>
                <w:i w:val="0"/>
                <w:color w:val="FFFFFF"/>
                <w:sz w:val="22"/>
              </w:rPr>
              <w:t>Detail</w:t>
            </w:r>
          </w:p>
        </w:tc>
      </w:tr>
      <w:tr>
        <w:tc>
          <w:tcPr>
            <w:tcW w:type="dxa" w:w="2835"/>
            <w:vAlign w:val="center"/>
          </w:tcPr>
          <w:p>
            <w:pPr>
              <w:jc w:val="left"/>
            </w:pPr>
            <w:r>
              <w:rPr>
                <w:rFonts w:ascii="Times New Roman" w:hAnsi="Times New Roman"/>
                <w:b w:val="0"/>
                <w:i w:val="0"/>
                <w:sz w:val="21"/>
              </w:rPr>
              <w:t>Strongest perceived feature</w:t>
            </w:r>
          </w:p>
        </w:tc>
        <w:tc>
          <w:tcPr>
            <w:tcW w:type="dxa" w:w="1984"/>
            <w:vAlign w:val="center"/>
          </w:tcPr>
          <w:p>
            <w:pPr>
              <w:jc w:val="left"/>
            </w:pPr>
            <w:r>
              <w:rPr>
                <w:rFonts w:ascii="Times New Roman" w:hAnsi="Times New Roman"/>
                <w:b w:val="0"/>
                <w:i w:val="0"/>
                <w:sz w:val="21"/>
              </w:rPr>
              <w:t>[Feature name]</w:t>
            </w:r>
          </w:p>
        </w:tc>
        <w:tc>
          <w:tcPr>
            <w:tcW w:type="dxa" w:w="3969"/>
            <w:vAlign w:val="center"/>
          </w:tcPr>
          <w:p>
            <w:pPr>
              <w:jc w:val="left"/>
            </w:pPr>
            <w:r>
              <w:rPr>
                <w:rFonts w:ascii="Times New Roman" w:hAnsi="Times New Roman"/>
                <w:b w:val="0"/>
                <w:i w:val="0"/>
                <w:sz w:val="21"/>
              </w:rPr>
              <w:t>Avg X.XX/5; selected as most useful by N participant(s).</w:t>
            </w:r>
          </w:p>
        </w:tc>
      </w:tr>
      <w:tr>
        <w:tc>
          <w:tcPr>
            <w:tcW w:type="dxa" w:w="2835"/>
            <w:shd w:val="clear" w:color="auto" w:fill="F0F4FF"/>
            <w:vAlign w:val="center"/>
          </w:tcPr>
          <w:p>
            <w:pPr>
              <w:jc w:val="left"/>
            </w:pPr>
            <w:r>
              <w:rPr>
                <w:rFonts w:ascii="Times New Roman" w:hAnsi="Times New Roman"/>
                <w:b w:val="0"/>
                <w:i w:val="0"/>
                <w:sz w:val="21"/>
              </w:rPr>
              <w:t>Highest improvement demand</w:t>
            </w:r>
          </w:p>
        </w:tc>
        <w:tc>
          <w:tcPr>
            <w:tcW w:type="dxa" w:w="1984"/>
            <w:shd w:val="clear" w:color="auto" w:fill="F0F4FF"/>
            <w:vAlign w:val="center"/>
          </w:tcPr>
          <w:p>
            <w:pPr>
              <w:jc w:val="left"/>
            </w:pPr>
            <w:r>
              <w:rPr>
                <w:rFonts w:ascii="Times New Roman" w:hAnsi="Times New Roman"/>
                <w:b w:val="0"/>
                <w:i w:val="0"/>
                <w:sz w:val="21"/>
              </w:rPr>
              <w:t>[Feature name]</w:t>
            </w:r>
          </w:p>
        </w:tc>
        <w:tc>
          <w:tcPr>
            <w:tcW w:type="dxa" w:w="3969"/>
            <w:shd w:val="clear" w:color="auto" w:fill="F0F4FF"/>
            <w:vAlign w:val="center"/>
          </w:tcPr>
          <w:p>
            <w:pPr>
              <w:jc w:val="left"/>
            </w:pPr>
            <w:r>
              <w:rPr>
                <w:rFonts w:ascii="Times New Roman" w:hAnsi="Times New Roman"/>
                <w:b w:val="0"/>
                <w:i w:val="0"/>
                <w:sz w:val="21"/>
              </w:rPr>
              <w:t>Avg X.XX/5; flagged as needing work by N participant(s).</w:t>
            </w:r>
          </w:p>
        </w:tc>
      </w:tr>
      <w:tr>
        <w:tc>
          <w:tcPr>
            <w:tcW w:type="dxa" w:w="2835"/>
            <w:vAlign w:val="center"/>
          </w:tcPr>
          <w:p>
            <w:pPr>
              <w:jc w:val="left"/>
            </w:pPr>
            <w:r>
              <w:rPr>
                <w:rFonts w:ascii="Times New Roman" w:hAnsi="Times New Roman"/>
                <w:b w:val="0"/>
                <w:i w:val="0"/>
                <w:sz w:val="21"/>
              </w:rPr>
              <w:t>Positive adoption signal</w:t>
            </w:r>
          </w:p>
        </w:tc>
        <w:tc>
          <w:tcPr>
            <w:tcW w:type="dxa" w:w="1984"/>
            <w:vAlign w:val="center"/>
          </w:tcPr>
          <w:p>
            <w:pPr>
              <w:jc w:val="left"/>
            </w:pPr>
            <w:r>
              <w:rPr>
                <w:rFonts w:ascii="Times New Roman" w:hAnsi="Times New Roman"/>
                <w:b w:val="0"/>
                <w:i w:val="0"/>
                <w:sz w:val="21"/>
              </w:rPr>
              <w:t>N / Total</w:t>
            </w:r>
          </w:p>
        </w:tc>
        <w:tc>
          <w:tcPr>
            <w:tcW w:type="dxa" w:w="3969"/>
            <w:vAlign w:val="center"/>
          </w:tcPr>
          <w:p>
            <w:pPr>
              <w:jc w:val="left"/>
            </w:pPr>
            <w:r>
              <w:rPr>
                <w:rFonts w:ascii="Times New Roman" w:hAnsi="Times New Roman"/>
                <w:b w:val="0"/>
                <w:i w:val="0"/>
                <w:sz w:val="21"/>
              </w:rPr>
              <w:t>Would use at least occasionally: N. Regular use intent: N.</w:t>
            </w:r>
          </w:p>
        </w:tc>
      </w:tr>
      <w:tr>
        <w:tc>
          <w:tcPr>
            <w:tcW w:type="dxa" w:w="2835"/>
            <w:shd w:val="clear" w:color="auto" w:fill="F0F4FF"/>
            <w:vAlign w:val="center"/>
          </w:tcPr>
          <w:p>
            <w:pPr>
              <w:jc w:val="left"/>
            </w:pPr>
            <w:r>
              <w:rPr>
                <w:rFonts w:ascii="Times New Roman" w:hAnsi="Times New Roman"/>
                <w:b w:val="0"/>
                <w:i w:val="0"/>
                <w:sz w:val="21"/>
              </w:rPr>
              <w:t>Mean overall satisfaction</w:t>
            </w:r>
          </w:p>
        </w:tc>
        <w:tc>
          <w:tcPr>
            <w:tcW w:type="dxa" w:w="1984"/>
            <w:shd w:val="clear" w:color="auto" w:fill="F0F4FF"/>
            <w:vAlign w:val="center"/>
          </w:tcPr>
          <w:p>
            <w:pPr>
              <w:jc w:val="left"/>
            </w:pPr>
            <w:r>
              <w:rPr>
                <w:rFonts w:ascii="Times New Roman" w:hAnsi="Times New Roman"/>
                <w:b w:val="0"/>
                <w:i w:val="0"/>
                <w:sz w:val="21"/>
              </w:rPr>
              <w:t>X.XX / 5</w:t>
            </w:r>
          </w:p>
        </w:tc>
        <w:tc>
          <w:tcPr>
            <w:tcW w:type="dxa" w:w="3969"/>
            <w:shd w:val="clear" w:color="auto" w:fill="F0F4FF"/>
            <w:vAlign w:val="center"/>
          </w:tcPr>
          <w:p>
            <w:pPr>
              <w:jc w:val="left"/>
            </w:pPr>
            <w:r>
              <w:rPr>
                <w:rFonts w:ascii="Times New Roman" w:hAnsi="Times New Roman"/>
                <w:b w:val="0"/>
                <w:i w:val="0"/>
                <w:sz w:val="21"/>
              </w:rPr>
              <w:t>Distribution: see Table 6.12.</w:t>
            </w:r>
          </w:p>
        </w:tc>
      </w:tr>
      <w:tr>
        <w:tc>
          <w:tcPr>
            <w:tcW w:type="dxa" w:w="2835"/>
            <w:vAlign w:val="center"/>
          </w:tcPr>
          <w:p>
            <w:pPr>
              <w:jc w:val="left"/>
            </w:pPr>
            <w:r>
              <w:rPr>
                <w:rFonts w:ascii="Times New Roman" w:hAnsi="Times New Roman"/>
                <w:b w:val="0"/>
                <w:i w:val="0"/>
                <w:sz w:val="21"/>
              </w:rPr>
              <w:t>Mean interaction evidence score</w:t>
            </w:r>
          </w:p>
        </w:tc>
        <w:tc>
          <w:tcPr>
            <w:tcW w:type="dxa" w:w="1984"/>
            <w:vAlign w:val="center"/>
          </w:tcPr>
          <w:p>
            <w:pPr>
              <w:jc w:val="left"/>
            </w:pPr>
            <w:r>
              <w:rPr>
                <w:rFonts w:ascii="Times New Roman" w:hAnsi="Times New Roman"/>
                <w:b w:val="0"/>
                <w:i w:val="0"/>
                <w:sz w:val="21"/>
              </w:rPr>
              <w:t>XX%</w:t>
            </w:r>
          </w:p>
        </w:tc>
        <w:tc>
          <w:tcPr>
            <w:tcW w:type="dxa" w:w="3969"/>
            <w:vAlign w:val="center"/>
          </w:tcPr>
          <w:p>
            <w:pPr>
              <w:jc w:val="left"/>
            </w:pPr>
            <w:r>
              <w:rPr>
                <w:rFonts w:ascii="Times New Roman" w:hAnsi="Times New Roman"/>
                <w:b w:val="0"/>
                <w:i w:val="0"/>
                <w:sz w:val="21"/>
              </w:rPr>
              <w:t>Based on 7 binary engagement signals per response.</w:t>
            </w:r>
          </w:p>
        </w:tc>
      </w:tr>
    </w:tbl>
    <w:p/>
    <w:p>
      <w:pPr>
        <w:spacing w:before="40" w:after="200" w:line="320" w:lineRule="exact"/>
        <w:jc w:val="center"/>
      </w:pPr>
      <w:r>
        <w:rPr>
          <w:rFonts w:ascii="Times New Roman" w:hAnsi="Times New Roman"/>
          <w:b w:val="0"/>
          <w:i/>
          <w:sz w:val="20"/>
        </w:rPr>
        <w:t>Table 6.15. Research findings snapshot (source: admin dashboard 'Research findings snapshot' and summary stats sections).*</w:t>
      </w:r>
    </w:p>
    <w:p>
      <w:pPr>
        <w:spacing w:before="0" w:after="160" w:line="320" w:lineRule="exact"/>
        <w:ind w:firstLine="0"/>
      </w:pPr>
      <w:r>
        <w:rPr>
          <w:rFonts w:ascii="Times New Roman" w:hAnsi="Times New Roman"/>
          <w:b w:val="0"/>
          <w:i/>
          <w:color w:val="64748B"/>
          <w:sz w:val="19"/>
        </w:rPr>
        <w:t>* Values to be populated from the admin dashboard after data collection.</w:t>
      </w:r>
    </w:p>
    <w:p>
      <w:pPr>
        <w:spacing w:before="0" w:after="120" w:line="440" w:lineRule="exact"/>
        <w:ind w:firstLine="709"/>
        <w:jc w:val="both"/>
      </w:pPr>
      <w:r>
        <w:rPr>
          <w:rFonts w:ascii="Times New Roman" w:hAnsi="Times New Roman"/>
          <w:b w:val="0"/>
          <w:i w:val="0"/>
          <w:sz w:val="24"/>
        </w:rPr>
        <w:t>These findings are discussed in the context of the evaluation objectives stated in Chapter 5 and in relation to the existing literature on smart building interface design in Chapter 7. Taken together, they indicate [high-level interpretive statement — to be written by researcher after reviewing actual results]: the platform's [area of strength] demonstrates clear value to its target stakeholders, while [area for improvement] represents the most actionable target for the next design iteration.</w:t>
      </w:r>
    </w:p>
    <w:p>
      <w:pPr>
        <w:spacing w:before="480" w:after="240"/>
      </w:pPr>
      <w:r>
        <w:rPr>
          <w:rFonts w:ascii="Times New Roman" w:hAnsi="Times New Roman"/>
          <w:b/>
          <w:i w:val="0"/>
          <w:sz w:val="32"/>
        </w:rPr>
        <w:t>6.9  Chapter Summary</w:t>
      </w:r>
    </w:p>
    <w:p>
      <w:pPr>
        <w:spacing w:before="0" w:after="120" w:line="440" w:lineRule="exact"/>
        <w:ind w:firstLine="709"/>
        <w:jc w:val="both"/>
      </w:pPr>
      <w:r>
        <w:rPr>
          <w:rFonts w:ascii="Times New Roman" w:hAnsi="Times New Roman"/>
          <w:b w:val="0"/>
          <w:i w:val="0"/>
          <w:sz w:val="24"/>
        </w:rPr>
        <w:t>This chapter has presented the quantitative and qualitative results of the usability evaluation of the Energy Digital Twin platform. Across N responses spanning six stakeholder roles, the evaluation produced evidence on three-dimensional spatial navigation (Task 1), dashboard and heatmap comprehension (Task 2), and AI-assisted decision support (Task 3); Likert utility ratings for all eight feature modules; overall satisfaction and adoption intent distributions; verbatim qualitative feedback; and AI-generated per-participant summaries.</w:t>
      </w:r>
    </w:p>
    <w:p>
      <w:pPr>
        <w:spacing w:before="0" w:after="120" w:line="440" w:lineRule="exact"/>
        <w:ind w:firstLine="709"/>
        <w:jc w:val="both"/>
      </w:pPr>
      <w:r>
        <w:rPr>
          <w:rFonts w:ascii="Times New Roman" w:hAnsi="Times New Roman"/>
          <w:b w:val="0"/>
          <w:i w:val="0"/>
          <w:sz w:val="24"/>
        </w:rPr>
        <w:t>The results were derived from structured records stored in a Supabase database and computed by the RateMyApp admin dashboard, which rendered aggregate statistics, role-stratified comparisons, visual charts, and the full set of individual participant insight cards — each augmented with its AI-generated summary. This infrastructure ensured that all reported values are directly traceable to the source data, supporting research transparency and reproducibility.</w:t>
      </w:r>
    </w:p>
    <w:p>
      <w:pPr>
        <w:spacing w:before="0" w:after="120" w:line="440" w:lineRule="exact"/>
        <w:ind w:firstLine="709"/>
        <w:jc w:val="both"/>
      </w:pPr>
      <w:r>
        <w:rPr>
          <w:rFonts w:ascii="Times New Roman" w:hAnsi="Times New Roman"/>
          <w:b w:val="0"/>
          <w:i w:val="0"/>
          <w:sz w:val="24"/>
        </w:rPr>
        <w:t>Chapter 7 interprets these findings in light of the research objectives stated in Chapter 5, discussing their implications for the design and deployment of the EDT platform and situating them within the broader literature on digital twins, smart building management, and human-computer interaction in energy-related decision support systems.</w:t>
      </w:r>
    </w:p>
    <w:sectPr w:rsidR="00FC693F" w:rsidRPr="0006063C"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