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Biopark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Salas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id_num_sala;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id_mesas;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id_cadeiras;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id_quadro;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id_professores;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id_alunos;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Funcionários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id_funcionarios;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id_professores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nome_funcionario;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id_cpf_funcionario;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id_cargo;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id_curso;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nome_curso;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id_carga_horaria;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id_matriz_curricular;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id_disciplina;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id_alunos;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nome_aluno;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id_registro_academico;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id_rendimento_academico;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Infraestrutura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id_infraestrutura;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id_salas;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id_laboratorios;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id_setor_manutenção;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Laboratórios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id_laboratorios;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num_laboratorio;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id_disciplina;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id_normas_segurança;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