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  <w:jc w:val="left"/>
      </w:pPr>
      <w:r>
        <w:rPr>
          <w:b/>
          <w:sz w:val="32"/>
        </w:rPr>
        <w:t>Air Defense Simulation Infrastructure Specification</w:t>
      </w:r>
    </w:p>
    <w:p>
      <w:r>
        <w:rPr>
          <w:i/>
          <w:color w:val="555555"/>
        </w:rPr>
        <w:t>Company: Aerospace Defense Technologies Ltd</w:t>
      </w:r>
    </w:p>
    <w:p>
      <w:r>
        <w:t>Please review our technical infrastructure requirements below and quote the appropriate Site24x7 monitoring plan tiers and add-on packs.</w:t>
      </w:r>
    </w:p>
    <w:p>
      <w:pPr>
        <w:b/>
      </w:pPr>
      <w:r>
        <w:rPr>
          <w:b/>
          <w:sz w:val="24"/>
        </w:rPr>
        <w:t>Compute Host Nodes</w:t>
      </w:r>
    </w:p>
    <w:p>
      <w:pPr>
        <w:ind w:left="360"/>
      </w:pPr>
      <w:r>
        <w:t>• 60 Bare-Metal Linux Simulation Hosts (Red Hat Enterprise Linux 8/9)</w:t>
      </w:r>
    </w:p>
    <w:p>
      <w:pPr>
        <w:ind w:left="360"/>
      </w:pPr>
      <w:r>
        <w:t>• Total Host Server Requirement: 60 Servers</w:t>
      </w:r>
    </w:p>
    <w:p>
      <w:pPr>
        <w:b/>
      </w:pPr>
      <w:r>
        <w:rPr>
          <w:b/>
          <w:sz w:val="24"/>
        </w:rPr>
        <w:t>Network Switching Equipment</w:t>
      </w:r>
    </w:p>
    <w:p>
      <w:pPr>
        <w:ind w:left="360"/>
      </w:pPr>
      <w:r>
        <w:t>• 8 High-Speed InfiniBand and 10GbE Network Switches</w:t>
      </w:r>
    </w:p>
    <w:p>
      <w:pPr>
        <w:ind w:left="360"/>
      </w:pPr>
      <w:r>
        <w:t>• Total Network Components: 8 Switches</w:t>
      </w:r>
    </w:p>
    <w:p>
      <w:pPr>
        <w:b/>
      </w:pPr>
      <w:r>
        <w:rPr>
          <w:b/>
          <w:sz w:val="24"/>
        </w:rPr>
        <w:t>Web &amp; Synthetic Checks</w:t>
      </w:r>
    </w:p>
    <w:p>
      <w:pPr>
        <w:ind w:left="360"/>
      </w:pPr>
      <w:r>
        <w:t>• 4 Web Portal availability endpoints (Basic Monitors)</w:t>
      </w:r>
    </w:p>
    <w:p>
      <w:pPr>
        <w:ind w:left="360"/>
      </w:pPr>
      <w:r>
        <w:t>• No Synthetic Transaction Monitors (0)</w:t>
      </w:r>
    </w:p>
    <w:p>
      <w:pPr>
        <w:b/>
      </w:pPr>
      <w:r>
        <w:rPr>
          <w:b/>
          <w:sz w:val="24"/>
        </w:rPr>
        <w:t>Logging &amp; Telemetry</w:t>
      </w:r>
    </w:p>
    <w:p>
      <w:pPr>
        <w:ind w:left="360"/>
      </w:pPr>
      <w:r>
        <w:t>• Monthly Ingestion Volume: 300 GB logs per month</w:t>
      </w:r>
    </w:p>
    <w:p>
      <w:pPr>
        <w:ind w:left="360"/>
      </w:pPr>
      <w:r>
        <w:t>• RUM pageviews: 0 (No Real User Monitoring needed)</w:t>
      </w:r>
    </w:p>
  </w:body>
</w:document>
</file>