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9191" w14:textId="77777777" w:rsidR="00E8725B" w:rsidRPr="00E8725B" w:rsidRDefault="00E8725B" w:rsidP="00E8725B">
      <w:pPr>
        <w:rPr>
          <w:b/>
          <w:bCs/>
        </w:rPr>
      </w:pPr>
      <w:r w:rsidRPr="00E8725B">
        <w:rPr>
          <w:b/>
          <w:bCs/>
        </w:rPr>
        <w:t>Securing AI-Powered Financial IT Tools for SMEs: Challenges and Approaches</w:t>
      </w:r>
    </w:p>
    <w:p w14:paraId="677C1A2D" w14:textId="77777777" w:rsidR="00E8725B" w:rsidRPr="00E8725B" w:rsidRDefault="00E8725B" w:rsidP="00E8725B">
      <w:pPr>
        <w:rPr>
          <w:b/>
          <w:bCs/>
        </w:rPr>
      </w:pPr>
      <w:r w:rsidRPr="00E8725B">
        <w:rPr>
          <w:b/>
          <w:bCs/>
        </w:rPr>
        <w:t>Abstract</w:t>
      </w:r>
    </w:p>
    <w:p w14:paraId="1F051A86" w14:textId="77777777" w:rsidR="00E8725B" w:rsidRPr="00E8725B" w:rsidRDefault="00E8725B" w:rsidP="00E8725B">
      <w:r w:rsidRPr="00E8725B">
        <w:t>As small and medium-sized enterprises (SMEs) adopt AI-powered IT tools for financial management, cybersecurity becomes a critical concern. SME systems often lack dedicated IT security teams, making them vulnerable to data breaches, fraud, and unauthorized access. This paper explores potential security challenges in AI-integrated financial tools and proposes strategies to ensure robust protection. Drawing on the National Institute of Standards and Technology (NIST) Cybersecurity Framework, Zero Trust principles, and industry reports, the study examines threats including data breaches, adversarial machine learning, and compliance risks. By implementing secure design principles, encryption, access control, and continuous monitoring, SMEs can safely leverage AI to improve financial efficiency without compromising sensitive data. The findings emphasize that cybersecurity is not optional but foundational to sustainable AI adoption in the SME sector.</w:t>
      </w:r>
    </w:p>
    <w:p w14:paraId="21D748EB" w14:textId="010932CF" w:rsidR="00E8725B" w:rsidRPr="00E8725B" w:rsidRDefault="00E8725B" w:rsidP="00E8725B"/>
    <w:p w14:paraId="5B1528B9" w14:textId="77777777" w:rsidR="00E8725B" w:rsidRPr="00E8725B" w:rsidRDefault="00E8725B" w:rsidP="00E8725B">
      <w:pPr>
        <w:rPr>
          <w:b/>
          <w:bCs/>
        </w:rPr>
      </w:pPr>
      <w:r w:rsidRPr="00E8725B">
        <w:rPr>
          <w:b/>
          <w:bCs/>
        </w:rPr>
        <w:t>1. Introduction</w:t>
      </w:r>
    </w:p>
    <w:p w14:paraId="55C83ABD" w14:textId="77777777" w:rsidR="00E8725B" w:rsidRPr="00E8725B" w:rsidRDefault="00E8725B" w:rsidP="00E8725B">
      <w:r w:rsidRPr="00E8725B">
        <w:t>The adoption of artificial intelligence (AI) in small and medium-sized enterprises (SMEs) is accelerating. AI-powered IT tools enable predictive analytics, automated bookkeeping, anomaly detection, and financial risk management. However, these benefits come with heightened exposure to cyber threats. Unlike large corporations, SMEs often lack dedicated IT security teams, making them prime targets for cybercriminals (NIST, 2023).</w:t>
      </w:r>
    </w:p>
    <w:p w14:paraId="7D825653" w14:textId="77777777" w:rsidR="00E8725B" w:rsidRPr="00E8725B" w:rsidRDefault="00E8725B" w:rsidP="00E8725B">
      <w:r w:rsidRPr="00E8725B">
        <w:t>Cyberattacks on SMEs can result in financial loss, reputational harm, and regulatory penalties. According to PwC (2022), nearly 43% of cyberattacks target small businesses, yet only 14% are adequately prepared. Moreover, the integration of AI introduces novel risks such as data poisoning, adversarial attacks, and model manipulation.</w:t>
      </w:r>
    </w:p>
    <w:p w14:paraId="0C369D0D" w14:textId="77777777" w:rsidR="00E8725B" w:rsidRPr="00E8725B" w:rsidRDefault="00E8725B" w:rsidP="00E8725B">
      <w:r w:rsidRPr="00E8725B">
        <w:t>Ensuring cybersecurity in AI tools is essential not only for protecting sensitive information but also for sustaining trust among clients, maintaining regulatory compliance, and supporting broader SME resilience in the digital economy. This paper investigates the cybersecurity challenges associated with AI-driven financial IT tools in SMEs and proposes practical strategies for secure implementation.</w:t>
      </w:r>
    </w:p>
    <w:p w14:paraId="2633A89B" w14:textId="3A7A4DD8" w:rsidR="00E8725B" w:rsidRPr="00E8725B" w:rsidRDefault="00E8725B" w:rsidP="00E8725B"/>
    <w:p w14:paraId="26D81495" w14:textId="77777777" w:rsidR="00E8725B" w:rsidRPr="00E8725B" w:rsidRDefault="00E8725B" w:rsidP="00E8725B">
      <w:pPr>
        <w:rPr>
          <w:b/>
          <w:bCs/>
        </w:rPr>
      </w:pPr>
      <w:r w:rsidRPr="00E8725B">
        <w:rPr>
          <w:b/>
          <w:bCs/>
        </w:rPr>
        <w:t>2. Literature Review</w:t>
      </w:r>
    </w:p>
    <w:p w14:paraId="4A9A5C8A" w14:textId="77777777" w:rsidR="00E8725B" w:rsidRPr="00E8725B" w:rsidRDefault="00E8725B" w:rsidP="00E8725B">
      <w:pPr>
        <w:rPr>
          <w:b/>
          <w:bCs/>
        </w:rPr>
      </w:pPr>
      <w:r w:rsidRPr="00E8725B">
        <w:rPr>
          <w:b/>
          <w:bCs/>
        </w:rPr>
        <w:t>2.1 Cybersecurity in SMEs</w:t>
      </w:r>
    </w:p>
    <w:p w14:paraId="1EDCEDC1" w14:textId="77777777" w:rsidR="00E8725B" w:rsidRPr="00E8725B" w:rsidRDefault="00E8725B" w:rsidP="00E8725B">
      <w:r w:rsidRPr="00E8725B">
        <w:lastRenderedPageBreak/>
        <w:t>SMEs account for over 90% of enterprises globally, but they remain disproportionately vulnerable to cyberattacks due to resource constraints and limited expertise (OECD, 2021). Research highlights that SMEs often underestimate cybersecurity threats, leading to underinvestment in protective measures (Verizon, 2022).</w:t>
      </w:r>
    </w:p>
    <w:p w14:paraId="1C99D3DE" w14:textId="77777777" w:rsidR="00E8725B" w:rsidRPr="00E8725B" w:rsidRDefault="00E8725B" w:rsidP="00E8725B">
      <w:pPr>
        <w:rPr>
          <w:b/>
          <w:bCs/>
        </w:rPr>
      </w:pPr>
      <w:r w:rsidRPr="00E8725B">
        <w:rPr>
          <w:b/>
          <w:bCs/>
        </w:rPr>
        <w:t>2.2 AI and Emerging Security Threats</w:t>
      </w:r>
    </w:p>
    <w:p w14:paraId="54619B74" w14:textId="77777777" w:rsidR="00E8725B" w:rsidRPr="00E8725B" w:rsidRDefault="00E8725B" w:rsidP="00E8725B">
      <w:r w:rsidRPr="00E8725B">
        <w:t>AI introduces new risks alongside traditional cybersecurity concerns. Adversarial machine learning attacks can manipulate model predictions, while data poisoning can corrupt training datasets (Goodfellow et al., 2015). Furthermore, explainability challenges in AI systems can obscure vulnerabilities, making them harder to detect.</w:t>
      </w:r>
    </w:p>
    <w:p w14:paraId="3F9586A2" w14:textId="77777777" w:rsidR="00E8725B" w:rsidRPr="00E8725B" w:rsidRDefault="00E8725B" w:rsidP="00E8725B">
      <w:pPr>
        <w:rPr>
          <w:b/>
          <w:bCs/>
        </w:rPr>
      </w:pPr>
      <w:r w:rsidRPr="00E8725B">
        <w:rPr>
          <w:b/>
          <w:bCs/>
        </w:rPr>
        <w:t>2.3 Security Frameworks for SMEs</w:t>
      </w:r>
    </w:p>
    <w:p w14:paraId="665AD85B" w14:textId="77777777" w:rsidR="00E8725B" w:rsidRPr="00E8725B" w:rsidRDefault="00E8725B" w:rsidP="00E8725B">
      <w:r w:rsidRPr="00E8725B">
        <w:t>Frameworks such as the NIST Cybersecurity Framework (2023) and the OWASP Top Ten (2024) provide structured approaches to risk management. For SMEs, lightweight but effective models—such as Zero Trust security—offer scalable protection by requiring strict authentication and continuous verification (</w:t>
      </w:r>
      <w:proofErr w:type="spellStart"/>
      <w:r w:rsidRPr="00E8725B">
        <w:t>Kindervag</w:t>
      </w:r>
      <w:proofErr w:type="spellEnd"/>
      <w:r w:rsidRPr="00E8725B">
        <w:t>, 2010).</w:t>
      </w:r>
    </w:p>
    <w:p w14:paraId="462AFD4A" w14:textId="77777777" w:rsidR="00E8725B" w:rsidRPr="00E8725B" w:rsidRDefault="00E8725B" w:rsidP="00E8725B">
      <w:pPr>
        <w:rPr>
          <w:b/>
          <w:bCs/>
        </w:rPr>
      </w:pPr>
      <w:r w:rsidRPr="00E8725B">
        <w:rPr>
          <w:b/>
          <w:bCs/>
        </w:rPr>
        <w:t>2.4 Research Gaps</w:t>
      </w:r>
    </w:p>
    <w:p w14:paraId="7A43DEBD" w14:textId="77777777" w:rsidR="00E8725B" w:rsidRPr="00E8725B" w:rsidRDefault="00E8725B" w:rsidP="00E8725B">
      <w:r w:rsidRPr="00E8725B">
        <w:t>While literature on enterprise AI security is growing, there is limited analysis of how SMEs can practically adopt cybersecurity measures without prohibitive cost or expertise requirements. This paper addresses that gap by contextualizing AI security within SME constraints.</w:t>
      </w:r>
    </w:p>
    <w:p w14:paraId="18C4F737" w14:textId="6DBE5972" w:rsidR="00E8725B" w:rsidRPr="00E8725B" w:rsidRDefault="00E8725B" w:rsidP="00E8725B"/>
    <w:p w14:paraId="574CCAE0" w14:textId="77777777" w:rsidR="00E8725B" w:rsidRPr="00E8725B" w:rsidRDefault="00E8725B" w:rsidP="00E8725B">
      <w:pPr>
        <w:rPr>
          <w:b/>
          <w:bCs/>
        </w:rPr>
      </w:pPr>
      <w:r w:rsidRPr="00E8725B">
        <w:rPr>
          <w:b/>
          <w:bCs/>
        </w:rPr>
        <w:t>3. Theoretical Framework</w:t>
      </w:r>
    </w:p>
    <w:p w14:paraId="380FE1AC" w14:textId="77777777" w:rsidR="00E8725B" w:rsidRPr="00E8725B" w:rsidRDefault="00E8725B" w:rsidP="00E8725B">
      <w:r w:rsidRPr="00E8725B">
        <w:t>This paper applies three frameworks:</w:t>
      </w:r>
    </w:p>
    <w:p w14:paraId="54514558" w14:textId="77777777" w:rsidR="00E8725B" w:rsidRPr="00E8725B" w:rsidRDefault="00E8725B" w:rsidP="00E8725B">
      <w:pPr>
        <w:numPr>
          <w:ilvl w:val="0"/>
          <w:numId w:val="6"/>
        </w:numPr>
      </w:pPr>
      <w:r w:rsidRPr="00E8725B">
        <w:rPr>
          <w:b/>
          <w:bCs/>
        </w:rPr>
        <w:t>NIST Cybersecurity Framework (CSF)</w:t>
      </w:r>
      <w:r w:rsidRPr="00E8725B">
        <w:t xml:space="preserve"> – A flexible structure for identifying, protecting, detecting, responding, and recovering from threats (NIST, 2023).</w:t>
      </w:r>
    </w:p>
    <w:p w14:paraId="4CDE3435" w14:textId="77777777" w:rsidR="00E8725B" w:rsidRPr="00E8725B" w:rsidRDefault="00E8725B" w:rsidP="00E8725B">
      <w:pPr>
        <w:numPr>
          <w:ilvl w:val="0"/>
          <w:numId w:val="6"/>
        </w:numPr>
      </w:pPr>
      <w:r w:rsidRPr="00E8725B">
        <w:rPr>
          <w:b/>
          <w:bCs/>
        </w:rPr>
        <w:t>Zero Trust Model</w:t>
      </w:r>
      <w:r w:rsidRPr="00E8725B">
        <w:t xml:space="preserve"> – Assumes no user or system is inherently trustworthy, enforcing strict identity verification and least-privilege access (</w:t>
      </w:r>
      <w:proofErr w:type="spellStart"/>
      <w:r w:rsidRPr="00E8725B">
        <w:t>Kindervag</w:t>
      </w:r>
      <w:proofErr w:type="spellEnd"/>
      <w:r w:rsidRPr="00E8725B">
        <w:t>, 2010).</w:t>
      </w:r>
    </w:p>
    <w:p w14:paraId="0385BD09" w14:textId="77777777" w:rsidR="00E8725B" w:rsidRPr="00E8725B" w:rsidRDefault="00E8725B" w:rsidP="00E8725B">
      <w:pPr>
        <w:numPr>
          <w:ilvl w:val="0"/>
          <w:numId w:val="6"/>
        </w:numPr>
      </w:pPr>
      <w:r w:rsidRPr="00E8725B">
        <w:rPr>
          <w:b/>
          <w:bCs/>
        </w:rPr>
        <w:t>Socio-Technical Systems Theory</w:t>
      </w:r>
      <w:r w:rsidRPr="00E8725B">
        <w:t xml:space="preserve"> – Recognizes that security is not just technical but also dependent on human behavior, training, and organizational culture (Trist, 1981).</w:t>
      </w:r>
    </w:p>
    <w:p w14:paraId="3CB1A556" w14:textId="77777777" w:rsidR="00E8725B" w:rsidRPr="00E8725B" w:rsidRDefault="00E8725B" w:rsidP="00E8725B">
      <w:r w:rsidRPr="00E8725B">
        <w:t>Together, these frameworks provide a holistic perspective on securing AI tools in SMEs.</w:t>
      </w:r>
    </w:p>
    <w:p w14:paraId="0620AE63" w14:textId="5516FB95" w:rsidR="00E8725B" w:rsidRPr="00E8725B" w:rsidRDefault="00E8725B" w:rsidP="00E8725B"/>
    <w:p w14:paraId="2ECEACC9" w14:textId="77777777" w:rsidR="00E8725B" w:rsidRPr="00E8725B" w:rsidRDefault="00E8725B" w:rsidP="00E8725B">
      <w:pPr>
        <w:rPr>
          <w:b/>
          <w:bCs/>
        </w:rPr>
      </w:pPr>
      <w:r w:rsidRPr="00E8725B">
        <w:rPr>
          <w:b/>
          <w:bCs/>
        </w:rPr>
        <w:lastRenderedPageBreak/>
        <w:t>4. Cybersecurity Challenges for SMEs</w:t>
      </w:r>
    </w:p>
    <w:p w14:paraId="49C763ED" w14:textId="77777777" w:rsidR="00E8725B" w:rsidRPr="00E8725B" w:rsidRDefault="00E8725B" w:rsidP="00E8725B">
      <w:pPr>
        <w:numPr>
          <w:ilvl w:val="0"/>
          <w:numId w:val="7"/>
        </w:numPr>
      </w:pPr>
      <w:r w:rsidRPr="00E8725B">
        <w:rPr>
          <w:b/>
          <w:bCs/>
        </w:rPr>
        <w:t>Data Privacy</w:t>
      </w:r>
      <w:r w:rsidRPr="00E8725B">
        <w:br/>
        <w:t>SMEs manage sensitive financial and customer data. Without strong encryption and access controls, this data is vulnerable to theft or leakage (PwC, 2022).</w:t>
      </w:r>
    </w:p>
    <w:p w14:paraId="01514AD3" w14:textId="77777777" w:rsidR="00E8725B" w:rsidRPr="00E8725B" w:rsidRDefault="00E8725B" w:rsidP="00E8725B">
      <w:pPr>
        <w:numPr>
          <w:ilvl w:val="0"/>
          <w:numId w:val="7"/>
        </w:numPr>
      </w:pPr>
      <w:r w:rsidRPr="00E8725B">
        <w:rPr>
          <w:b/>
          <w:bCs/>
        </w:rPr>
        <w:t>AI-Specific Risks</w:t>
      </w:r>
      <w:r w:rsidRPr="00E8725B">
        <w:br/>
        <w:t>AI models can be exploited through adversarial attacks, model inversion, or poisoning. For example, injecting corrupted training data can skew cash flow predictions, leading to flawed decision-making (Goodfellow et al., 2015).</w:t>
      </w:r>
    </w:p>
    <w:p w14:paraId="26B03E52" w14:textId="77777777" w:rsidR="00E8725B" w:rsidRPr="00E8725B" w:rsidRDefault="00E8725B" w:rsidP="00E8725B">
      <w:pPr>
        <w:numPr>
          <w:ilvl w:val="0"/>
          <w:numId w:val="7"/>
        </w:numPr>
      </w:pPr>
      <w:r w:rsidRPr="00E8725B">
        <w:rPr>
          <w:b/>
          <w:bCs/>
        </w:rPr>
        <w:t>Limited Resources</w:t>
      </w:r>
      <w:r w:rsidRPr="00E8725B">
        <w:br/>
        <w:t>SMEs often cannot afford enterprise-grade cybersecurity teams or tools. Security budgets are constrained, making cost-effective strategies essential (OECD, 2021).</w:t>
      </w:r>
    </w:p>
    <w:p w14:paraId="52539612" w14:textId="77777777" w:rsidR="00E8725B" w:rsidRPr="00E8725B" w:rsidRDefault="00E8725B" w:rsidP="00E8725B">
      <w:pPr>
        <w:numPr>
          <w:ilvl w:val="0"/>
          <w:numId w:val="7"/>
        </w:numPr>
      </w:pPr>
      <w:r w:rsidRPr="00E8725B">
        <w:rPr>
          <w:b/>
          <w:bCs/>
        </w:rPr>
        <w:t>Compliance Requirements</w:t>
      </w:r>
      <w:r w:rsidRPr="00E8725B">
        <w:br/>
        <w:t>SMEs must adhere to data protection laws such as GDPR, CCPA, and sector-specific regulations. Non-compliance risks fines and reputational damage (NIST, 2023).</w:t>
      </w:r>
    </w:p>
    <w:p w14:paraId="6BB1246A" w14:textId="10F9AAB7" w:rsidR="00E8725B" w:rsidRPr="00E8725B" w:rsidRDefault="00E8725B" w:rsidP="00E8725B"/>
    <w:p w14:paraId="05CEE003" w14:textId="77777777" w:rsidR="00E8725B" w:rsidRPr="00E8725B" w:rsidRDefault="00E8725B" w:rsidP="00E8725B">
      <w:pPr>
        <w:rPr>
          <w:b/>
          <w:bCs/>
        </w:rPr>
      </w:pPr>
      <w:r w:rsidRPr="00E8725B">
        <w:rPr>
          <w:b/>
          <w:bCs/>
        </w:rPr>
        <w:t>5. Proposed Security Measures</w:t>
      </w:r>
    </w:p>
    <w:p w14:paraId="6C747CF9" w14:textId="77777777" w:rsidR="00E8725B" w:rsidRPr="00E8725B" w:rsidRDefault="00E8725B" w:rsidP="00E8725B">
      <w:pPr>
        <w:numPr>
          <w:ilvl w:val="0"/>
          <w:numId w:val="8"/>
        </w:numPr>
      </w:pPr>
      <w:r w:rsidRPr="00E8725B">
        <w:rPr>
          <w:b/>
          <w:bCs/>
        </w:rPr>
        <w:t>Encryption</w:t>
      </w:r>
      <w:r w:rsidRPr="00E8725B">
        <w:t>: End-to-end encryption of both data in transit (TLS/SSL) and data at rest.</w:t>
      </w:r>
    </w:p>
    <w:p w14:paraId="4BEB4AE7" w14:textId="77777777" w:rsidR="00E8725B" w:rsidRPr="00E8725B" w:rsidRDefault="00E8725B" w:rsidP="00E8725B">
      <w:pPr>
        <w:numPr>
          <w:ilvl w:val="0"/>
          <w:numId w:val="8"/>
        </w:numPr>
      </w:pPr>
      <w:r w:rsidRPr="00E8725B">
        <w:rPr>
          <w:b/>
          <w:bCs/>
        </w:rPr>
        <w:t>Access Control &amp; Authentication</w:t>
      </w:r>
      <w:r w:rsidRPr="00E8725B">
        <w:t xml:space="preserve">: Role-based access control (RBAC), </w:t>
      </w:r>
      <w:proofErr w:type="gramStart"/>
      <w:r w:rsidRPr="00E8725B">
        <w:t>least-privilege</w:t>
      </w:r>
      <w:proofErr w:type="gramEnd"/>
      <w:r w:rsidRPr="00E8725B">
        <w:t xml:space="preserve"> permissions, and multi-factor authentication.</w:t>
      </w:r>
    </w:p>
    <w:p w14:paraId="1CA54FDE" w14:textId="77777777" w:rsidR="00E8725B" w:rsidRPr="00E8725B" w:rsidRDefault="00E8725B" w:rsidP="00E8725B">
      <w:pPr>
        <w:numPr>
          <w:ilvl w:val="0"/>
          <w:numId w:val="8"/>
        </w:numPr>
      </w:pPr>
      <w:r w:rsidRPr="00E8725B">
        <w:rPr>
          <w:b/>
          <w:bCs/>
        </w:rPr>
        <w:t>Regular Security Audits</w:t>
      </w:r>
      <w:r w:rsidRPr="00E8725B">
        <w:t>: Vulnerability scanning for both software and AI models.</w:t>
      </w:r>
    </w:p>
    <w:p w14:paraId="0CF5CA39" w14:textId="77777777" w:rsidR="00E8725B" w:rsidRPr="00E8725B" w:rsidRDefault="00E8725B" w:rsidP="00E8725B">
      <w:pPr>
        <w:numPr>
          <w:ilvl w:val="0"/>
          <w:numId w:val="8"/>
        </w:numPr>
      </w:pPr>
      <w:r w:rsidRPr="00E8725B">
        <w:rPr>
          <w:b/>
          <w:bCs/>
        </w:rPr>
        <w:t>Monitoring &amp; Alerts</w:t>
      </w:r>
      <w:r w:rsidRPr="00E8725B">
        <w:t>: Real-time anomaly detection to identify fraud or system misuse.</w:t>
      </w:r>
    </w:p>
    <w:p w14:paraId="4C5BA6A0" w14:textId="77777777" w:rsidR="00E8725B" w:rsidRPr="00E8725B" w:rsidRDefault="00E8725B" w:rsidP="00E8725B">
      <w:pPr>
        <w:numPr>
          <w:ilvl w:val="0"/>
          <w:numId w:val="8"/>
        </w:numPr>
      </w:pPr>
      <w:r w:rsidRPr="00E8725B">
        <w:rPr>
          <w:b/>
          <w:bCs/>
        </w:rPr>
        <w:t>Secure AI Model Training</w:t>
      </w:r>
      <w:r w:rsidRPr="00E8725B">
        <w:t>: Using clean, verified datasets and robust validation processes to minimize risks of data poisoning.</w:t>
      </w:r>
    </w:p>
    <w:p w14:paraId="7314319F" w14:textId="77777777" w:rsidR="00E8725B" w:rsidRPr="00E8725B" w:rsidRDefault="00E8725B" w:rsidP="00E8725B">
      <w:pPr>
        <w:numPr>
          <w:ilvl w:val="0"/>
          <w:numId w:val="8"/>
        </w:numPr>
      </w:pPr>
      <w:r w:rsidRPr="00E8725B">
        <w:rPr>
          <w:b/>
          <w:bCs/>
        </w:rPr>
        <w:t>Explainable AI (XAI)</w:t>
      </w:r>
      <w:r w:rsidRPr="00E8725B">
        <w:t>: Increasing transparency of AI predictions to detect unusual model behavior.</w:t>
      </w:r>
    </w:p>
    <w:p w14:paraId="68C0975F" w14:textId="1FD6DD6F" w:rsidR="00E8725B" w:rsidRPr="00E8725B" w:rsidRDefault="00E8725B" w:rsidP="00E8725B"/>
    <w:p w14:paraId="3F7C0608" w14:textId="77777777" w:rsidR="00E8725B" w:rsidRPr="00E8725B" w:rsidRDefault="00E8725B" w:rsidP="00E8725B">
      <w:pPr>
        <w:rPr>
          <w:b/>
          <w:bCs/>
        </w:rPr>
      </w:pPr>
      <w:r w:rsidRPr="00E8725B">
        <w:rPr>
          <w:b/>
          <w:bCs/>
        </w:rPr>
        <w:t>6. Implementation Strategies</w:t>
      </w:r>
    </w:p>
    <w:p w14:paraId="140037AD" w14:textId="77777777" w:rsidR="00E8725B" w:rsidRPr="00E8725B" w:rsidRDefault="00E8725B" w:rsidP="00E8725B">
      <w:pPr>
        <w:numPr>
          <w:ilvl w:val="0"/>
          <w:numId w:val="9"/>
        </w:numPr>
      </w:pPr>
      <w:r w:rsidRPr="00E8725B">
        <w:rPr>
          <w:b/>
          <w:bCs/>
        </w:rPr>
        <w:t>Cloud-Based Security Solutions</w:t>
      </w:r>
      <w:r w:rsidRPr="00E8725B">
        <w:br/>
        <w:t xml:space="preserve">Cloud providers (AWS, Azure, Google Cloud) offer built-in security features, </w:t>
      </w:r>
      <w:r w:rsidRPr="00E8725B">
        <w:lastRenderedPageBreak/>
        <w:t>including encryption, identity management, and compliance certifications. SMEs can leverage these to reduce infrastructure burden (Deloitte Insights, 2023).</w:t>
      </w:r>
    </w:p>
    <w:p w14:paraId="6764A85C" w14:textId="77777777" w:rsidR="00E8725B" w:rsidRPr="00E8725B" w:rsidRDefault="00E8725B" w:rsidP="00E8725B">
      <w:pPr>
        <w:numPr>
          <w:ilvl w:val="0"/>
          <w:numId w:val="9"/>
        </w:numPr>
      </w:pPr>
      <w:r w:rsidRPr="00E8725B">
        <w:rPr>
          <w:b/>
          <w:bCs/>
        </w:rPr>
        <w:t>Open-Source Security Tools</w:t>
      </w:r>
      <w:r w:rsidRPr="00E8725B">
        <w:br/>
      </w:r>
      <w:proofErr w:type="spellStart"/>
      <w:r w:rsidRPr="00E8725B">
        <w:t>Tools</w:t>
      </w:r>
      <w:proofErr w:type="spellEnd"/>
      <w:r w:rsidRPr="00E8725B">
        <w:t xml:space="preserve"> like OWASP ZAP, Snort, and Suricata provide affordable options for vulnerability scanning and intrusion detection.</w:t>
      </w:r>
    </w:p>
    <w:p w14:paraId="1B9BBA53" w14:textId="77777777" w:rsidR="00E8725B" w:rsidRPr="00E8725B" w:rsidRDefault="00E8725B" w:rsidP="00E8725B">
      <w:pPr>
        <w:numPr>
          <w:ilvl w:val="0"/>
          <w:numId w:val="9"/>
        </w:numPr>
      </w:pPr>
      <w:r w:rsidRPr="00E8725B">
        <w:rPr>
          <w:b/>
          <w:bCs/>
        </w:rPr>
        <w:t>Employee Training</w:t>
      </w:r>
      <w:r w:rsidRPr="00E8725B">
        <w:br/>
        <w:t>Phishing and social engineering remain top SME attack vectors. Regular awareness training can significantly reduce risks (Verizon, 2022).</w:t>
      </w:r>
    </w:p>
    <w:p w14:paraId="4047C104" w14:textId="77777777" w:rsidR="00E8725B" w:rsidRPr="00E8725B" w:rsidRDefault="00E8725B" w:rsidP="00E8725B">
      <w:pPr>
        <w:numPr>
          <w:ilvl w:val="0"/>
          <w:numId w:val="9"/>
        </w:numPr>
      </w:pPr>
      <w:r w:rsidRPr="00E8725B">
        <w:rPr>
          <w:b/>
          <w:bCs/>
        </w:rPr>
        <w:t>Cybersecurity Partnerships</w:t>
      </w:r>
      <w:r w:rsidRPr="00E8725B">
        <w:br/>
        <w:t>SMEs can collaborate with managed security service providers (MSSPs) for cost-effective monitoring and response capabilities.</w:t>
      </w:r>
    </w:p>
    <w:p w14:paraId="1BC49F81" w14:textId="670E04B1" w:rsidR="00E8725B" w:rsidRPr="00E8725B" w:rsidRDefault="00E8725B" w:rsidP="00E8725B"/>
    <w:p w14:paraId="6127E4AA" w14:textId="77777777" w:rsidR="00E8725B" w:rsidRPr="00E8725B" w:rsidRDefault="00E8725B" w:rsidP="00E8725B">
      <w:pPr>
        <w:rPr>
          <w:b/>
          <w:bCs/>
        </w:rPr>
      </w:pPr>
      <w:r w:rsidRPr="00E8725B">
        <w:rPr>
          <w:b/>
          <w:bCs/>
        </w:rPr>
        <w:t>7. Potential Impact</w:t>
      </w:r>
    </w:p>
    <w:p w14:paraId="527C2E90" w14:textId="77777777" w:rsidR="00E8725B" w:rsidRPr="00E8725B" w:rsidRDefault="00E8725B" w:rsidP="00E8725B">
      <w:r w:rsidRPr="00E8725B">
        <w:t>Adopting these strategies enables SMEs to:</w:t>
      </w:r>
    </w:p>
    <w:p w14:paraId="01133E3B" w14:textId="77777777" w:rsidR="00E8725B" w:rsidRPr="00E8725B" w:rsidRDefault="00E8725B" w:rsidP="00E8725B">
      <w:pPr>
        <w:numPr>
          <w:ilvl w:val="0"/>
          <w:numId w:val="10"/>
        </w:numPr>
      </w:pPr>
      <w:r w:rsidRPr="00E8725B">
        <w:rPr>
          <w:b/>
          <w:bCs/>
        </w:rPr>
        <w:t>Safely leverage AI tools</w:t>
      </w:r>
      <w:r w:rsidRPr="00E8725B">
        <w:t xml:space="preserve"> without exposing sensitive financial or customer data.</w:t>
      </w:r>
    </w:p>
    <w:p w14:paraId="5A4710D5" w14:textId="77777777" w:rsidR="00E8725B" w:rsidRPr="00E8725B" w:rsidRDefault="00E8725B" w:rsidP="00E8725B">
      <w:pPr>
        <w:numPr>
          <w:ilvl w:val="0"/>
          <w:numId w:val="10"/>
        </w:numPr>
      </w:pPr>
      <w:r w:rsidRPr="00E8725B">
        <w:rPr>
          <w:b/>
          <w:bCs/>
        </w:rPr>
        <w:t>Reduce cyber risks</w:t>
      </w:r>
      <w:r w:rsidRPr="00E8725B">
        <w:t>, including data breaches, fraud, and downtime.</w:t>
      </w:r>
    </w:p>
    <w:p w14:paraId="735DAC72" w14:textId="77777777" w:rsidR="00E8725B" w:rsidRPr="00E8725B" w:rsidRDefault="00E8725B" w:rsidP="00E8725B">
      <w:pPr>
        <w:numPr>
          <w:ilvl w:val="0"/>
          <w:numId w:val="10"/>
        </w:numPr>
      </w:pPr>
      <w:r w:rsidRPr="00E8725B">
        <w:rPr>
          <w:b/>
          <w:bCs/>
        </w:rPr>
        <w:t>Comply with regulations</w:t>
      </w:r>
      <w:r w:rsidRPr="00E8725B">
        <w:t xml:space="preserve"> more effectively.</w:t>
      </w:r>
    </w:p>
    <w:p w14:paraId="6BAD7A63" w14:textId="77777777" w:rsidR="00E8725B" w:rsidRPr="00E8725B" w:rsidRDefault="00E8725B" w:rsidP="00E8725B">
      <w:pPr>
        <w:numPr>
          <w:ilvl w:val="0"/>
          <w:numId w:val="10"/>
        </w:numPr>
      </w:pPr>
      <w:r w:rsidRPr="00E8725B">
        <w:rPr>
          <w:b/>
          <w:bCs/>
        </w:rPr>
        <w:t>Build client trust</w:t>
      </w:r>
      <w:r w:rsidRPr="00E8725B">
        <w:t>, leading to broader adoption of AI-powered financial solutions.</w:t>
      </w:r>
    </w:p>
    <w:p w14:paraId="793D143C" w14:textId="3772F63C" w:rsidR="00E8725B" w:rsidRPr="00E8725B" w:rsidRDefault="00E8725B" w:rsidP="00E8725B"/>
    <w:p w14:paraId="373E2DC5" w14:textId="77777777" w:rsidR="00E8725B" w:rsidRPr="00E8725B" w:rsidRDefault="00E8725B" w:rsidP="00E8725B">
      <w:pPr>
        <w:rPr>
          <w:b/>
          <w:bCs/>
        </w:rPr>
      </w:pPr>
      <w:r w:rsidRPr="00E8725B">
        <w:rPr>
          <w:b/>
          <w:bCs/>
        </w:rPr>
        <w:t>8. Discussion</w:t>
      </w:r>
    </w:p>
    <w:p w14:paraId="676EAEAA" w14:textId="77777777" w:rsidR="00E8725B" w:rsidRPr="00E8725B" w:rsidRDefault="00E8725B" w:rsidP="00E8725B">
      <w:pPr>
        <w:rPr>
          <w:b/>
          <w:bCs/>
        </w:rPr>
      </w:pPr>
      <w:r w:rsidRPr="00E8725B">
        <w:rPr>
          <w:b/>
          <w:bCs/>
        </w:rPr>
        <w:t>8.1 Trade-Offs</w:t>
      </w:r>
    </w:p>
    <w:p w14:paraId="1C2F9045" w14:textId="77777777" w:rsidR="00E8725B" w:rsidRPr="00E8725B" w:rsidRDefault="00E8725B" w:rsidP="00E8725B">
      <w:r w:rsidRPr="00E8725B">
        <w:t>While cloud platforms reduce infrastructure risks, they also introduce vendor lock-in concerns. Similarly, AI security measures may increase system complexity, potentially affecting usability and adoption under the Technology Acceptance Model (Davis, 1989).</w:t>
      </w:r>
    </w:p>
    <w:p w14:paraId="67BE58BE" w14:textId="77777777" w:rsidR="00E8725B" w:rsidRPr="00E8725B" w:rsidRDefault="00E8725B" w:rsidP="00E8725B">
      <w:pPr>
        <w:rPr>
          <w:b/>
          <w:bCs/>
        </w:rPr>
      </w:pPr>
      <w:r w:rsidRPr="00E8725B">
        <w:rPr>
          <w:b/>
          <w:bCs/>
        </w:rPr>
        <w:t>8.2 Barriers</w:t>
      </w:r>
    </w:p>
    <w:p w14:paraId="0C5F5B46" w14:textId="77777777" w:rsidR="00E8725B" w:rsidRPr="00E8725B" w:rsidRDefault="00E8725B" w:rsidP="00E8725B">
      <w:r w:rsidRPr="00E8725B">
        <w:t>Cultural resistance, lack of awareness, and limited resources remain significant adoption hurdles. SMEs often prioritize operational continuity over proactive security investment (OECD, 2021).</w:t>
      </w:r>
    </w:p>
    <w:p w14:paraId="413D55A3" w14:textId="77777777" w:rsidR="00E8725B" w:rsidRPr="00E8725B" w:rsidRDefault="00E8725B" w:rsidP="00E8725B">
      <w:pPr>
        <w:rPr>
          <w:b/>
          <w:bCs/>
        </w:rPr>
      </w:pPr>
      <w:r w:rsidRPr="00E8725B">
        <w:rPr>
          <w:b/>
          <w:bCs/>
        </w:rPr>
        <w:t>8.3 Long-Term Considerations</w:t>
      </w:r>
    </w:p>
    <w:p w14:paraId="690B1372" w14:textId="77777777" w:rsidR="00E8725B" w:rsidRPr="00E8725B" w:rsidRDefault="00E8725B" w:rsidP="00E8725B">
      <w:r w:rsidRPr="00E8725B">
        <w:lastRenderedPageBreak/>
        <w:t>SMEs must prepare for evolving threats, including AI-driven attacks. Building resilience will require iterative investment, cross-industry collaboration, and regulatory alignment.</w:t>
      </w:r>
    </w:p>
    <w:p w14:paraId="68F5F652" w14:textId="03D903C9" w:rsidR="00E8725B" w:rsidRPr="00E8725B" w:rsidRDefault="00E8725B" w:rsidP="00E8725B"/>
    <w:p w14:paraId="3EF795EF" w14:textId="77777777" w:rsidR="00E8725B" w:rsidRPr="00E8725B" w:rsidRDefault="00E8725B" w:rsidP="00E8725B">
      <w:pPr>
        <w:rPr>
          <w:b/>
          <w:bCs/>
        </w:rPr>
      </w:pPr>
      <w:r w:rsidRPr="00E8725B">
        <w:rPr>
          <w:b/>
          <w:bCs/>
        </w:rPr>
        <w:t>9. Future Directions</w:t>
      </w:r>
    </w:p>
    <w:p w14:paraId="3B3FCC1D" w14:textId="77777777" w:rsidR="00E8725B" w:rsidRPr="00E8725B" w:rsidRDefault="00E8725B" w:rsidP="00E8725B">
      <w:pPr>
        <w:numPr>
          <w:ilvl w:val="0"/>
          <w:numId w:val="11"/>
        </w:numPr>
      </w:pPr>
      <w:r w:rsidRPr="00E8725B">
        <w:t>Develop sector-specific cybersecurity modules for SME finance (e.g., healthcare vs. retail).</w:t>
      </w:r>
    </w:p>
    <w:p w14:paraId="198649A8" w14:textId="77777777" w:rsidR="00E8725B" w:rsidRPr="00E8725B" w:rsidRDefault="00E8725B" w:rsidP="00E8725B">
      <w:pPr>
        <w:numPr>
          <w:ilvl w:val="0"/>
          <w:numId w:val="11"/>
        </w:numPr>
      </w:pPr>
      <w:r w:rsidRPr="00E8725B">
        <w:t>Incorporate blockchain for secure financial transaction logging.</w:t>
      </w:r>
    </w:p>
    <w:p w14:paraId="4FC472B2" w14:textId="77777777" w:rsidR="00E8725B" w:rsidRPr="00E8725B" w:rsidRDefault="00E8725B" w:rsidP="00E8725B">
      <w:pPr>
        <w:numPr>
          <w:ilvl w:val="0"/>
          <w:numId w:val="11"/>
        </w:numPr>
      </w:pPr>
      <w:r w:rsidRPr="00E8725B">
        <w:t>Establish SME-focused cybersecurity training initiatives.</w:t>
      </w:r>
    </w:p>
    <w:p w14:paraId="3E70E723" w14:textId="77777777" w:rsidR="00E8725B" w:rsidRPr="00E8725B" w:rsidRDefault="00E8725B" w:rsidP="00E8725B">
      <w:pPr>
        <w:numPr>
          <w:ilvl w:val="0"/>
          <w:numId w:val="11"/>
        </w:numPr>
      </w:pPr>
      <w:r w:rsidRPr="00E8725B">
        <w:t>Conduct longitudinal studies on SME AI security adoption and ROI.</w:t>
      </w:r>
    </w:p>
    <w:p w14:paraId="0C6006B4" w14:textId="5E1FC518" w:rsidR="00E8725B" w:rsidRPr="00E8725B" w:rsidRDefault="00E8725B" w:rsidP="00E8725B"/>
    <w:p w14:paraId="5AEDEAD3" w14:textId="77777777" w:rsidR="00E8725B" w:rsidRPr="00E8725B" w:rsidRDefault="00E8725B" w:rsidP="00E8725B">
      <w:pPr>
        <w:rPr>
          <w:b/>
          <w:bCs/>
        </w:rPr>
      </w:pPr>
      <w:r w:rsidRPr="00E8725B">
        <w:rPr>
          <w:b/>
          <w:bCs/>
        </w:rPr>
        <w:t>10. Conclusion</w:t>
      </w:r>
    </w:p>
    <w:p w14:paraId="74568CC5" w14:textId="77777777" w:rsidR="00E8725B" w:rsidRPr="00E8725B" w:rsidRDefault="00E8725B" w:rsidP="00E8725B">
      <w:r w:rsidRPr="00E8725B">
        <w:t>Cybersecurity is foundational to the adoption of AI-powered financial IT tools in SMEs. By integrating encryption, access controls, audits, and secure AI practices, SMEs can protect sensitive data while benefiting from automation and predictive analytics. Grounded in the NIST CSF, Zero Trust, and socio-technical perspectives, this paper provides a roadmap for secure implementation. Proactive cybersecurity measures will enable SMEs to harness AI effectively, strengthen competitiveness, and contribute to national economic resilience.</w:t>
      </w:r>
    </w:p>
    <w:p w14:paraId="376365E4" w14:textId="3FACAAC3" w:rsidR="00E8725B" w:rsidRPr="00E8725B" w:rsidRDefault="00E8725B" w:rsidP="00E8725B"/>
    <w:p w14:paraId="7B48AD46" w14:textId="77777777" w:rsidR="00E8725B" w:rsidRPr="00E8725B" w:rsidRDefault="00E8725B" w:rsidP="00E8725B">
      <w:pPr>
        <w:rPr>
          <w:b/>
          <w:bCs/>
        </w:rPr>
      </w:pPr>
      <w:r w:rsidRPr="00E8725B">
        <w:rPr>
          <w:b/>
          <w:bCs/>
        </w:rPr>
        <w:t>References</w:t>
      </w:r>
    </w:p>
    <w:p w14:paraId="2E2C4147" w14:textId="77777777" w:rsidR="00E8725B" w:rsidRPr="00E8725B" w:rsidRDefault="00E8725B" w:rsidP="00E8725B">
      <w:pPr>
        <w:numPr>
          <w:ilvl w:val="0"/>
          <w:numId w:val="12"/>
        </w:numPr>
      </w:pPr>
      <w:r w:rsidRPr="00E8725B">
        <w:t xml:space="preserve">Davis, F. D. (1989). Perceived usefulness, perceived ease of use, and user acceptance of information technology. </w:t>
      </w:r>
      <w:r w:rsidRPr="00E8725B">
        <w:rPr>
          <w:i/>
          <w:iCs/>
        </w:rPr>
        <w:t>MIS Quarterly, 13</w:t>
      </w:r>
      <w:r w:rsidRPr="00E8725B">
        <w:t>(3), 319–340. https://doi.org/10.2307/249008</w:t>
      </w:r>
    </w:p>
    <w:p w14:paraId="72D11B87" w14:textId="77777777" w:rsidR="00E8725B" w:rsidRPr="00E8725B" w:rsidRDefault="00E8725B" w:rsidP="00E8725B">
      <w:pPr>
        <w:numPr>
          <w:ilvl w:val="0"/>
          <w:numId w:val="12"/>
        </w:numPr>
      </w:pPr>
      <w:r w:rsidRPr="00E8725B">
        <w:t xml:space="preserve">Deloitte Insights. (2023). </w:t>
      </w:r>
      <w:r w:rsidRPr="00E8725B">
        <w:rPr>
          <w:i/>
          <w:iCs/>
        </w:rPr>
        <w:t>AI in Small Business: Transforming Finance and Operations.</w:t>
      </w:r>
      <w:r w:rsidRPr="00E8725B">
        <w:t xml:space="preserve"> Deloitte.</w:t>
      </w:r>
    </w:p>
    <w:p w14:paraId="5B1A08F8" w14:textId="77777777" w:rsidR="00E8725B" w:rsidRPr="00E8725B" w:rsidRDefault="00E8725B" w:rsidP="00E8725B">
      <w:pPr>
        <w:numPr>
          <w:ilvl w:val="0"/>
          <w:numId w:val="12"/>
        </w:numPr>
      </w:pPr>
      <w:r w:rsidRPr="00E8725B">
        <w:t xml:space="preserve">Goodfellow, I., </w:t>
      </w:r>
      <w:proofErr w:type="spellStart"/>
      <w:r w:rsidRPr="00E8725B">
        <w:t>Shlens</w:t>
      </w:r>
      <w:proofErr w:type="spellEnd"/>
      <w:r w:rsidRPr="00E8725B">
        <w:t xml:space="preserve">, J., &amp; Szegedy, C. (2015). Explaining and harnessing adversarial examples. </w:t>
      </w:r>
      <w:r w:rsidRPr="00E8725B">
        <w:rPr>
          <w:i/>
          <w:iCs/>
        </w:rPr>
        <w:t>International Conference on Learning Representations (ICLR).</w:t>
      </w:r>
    </w:p>
    <w:p w14:paraId="10D706E9" w14:textId="77777777" w:rsidR="00E8725B" w:rsidRPr="00E8725B" w:rsidRDefault="00E8725B" w:rsidP="00E8725B">
      <w:pPr>
        <w:numPr>
          <w:ilvl w:val="0"/>
          <w:numId w:val="12"/>
        </w:numPr>
      </w:pPr>
      <w:proofErr w:type="spellStart"/>
      <w:r w:rsidRPr="00E8725B">
        <w:t>Kindervag</w:t>
      </w:r>
      <w:proofErr w:type="spellEnd"/>
      <w:r w:rsidRPr="00E8725B">
        <w:t xml:space="preserve">, J. (2010). </w:t>
      </w:r>
      <w:r w:rsidRPr="00E8725B">
        <w:rPr>
          <w:i/>
          <w:iCs/>
        </w:rPr>
        <w:t xml:space="preserve">Build Security </w:t>
      </w:r>
      <w:proofErr w:type="gramStart"/>
      <w:r w:rsidRPr="00E8725B">
        <w:rPr>
          <w:i/>
          <w:iCs/>
        </w:rPr>
        <w:t>Into</w:t>
      </w:r>
      <w:proofErr w:type="gramEnd"/>
      <w:r w:rsidRPr="00E8725B">
        <w:rPr>
          <w:i/>
          <w:iCs/>
        </w:rPr>
        <w:t xml:space="preserve"> Your Network’s DNA: The Zero Trust Network Architecture.</w:t>
      </w:r>
      <w:r w:rsidRPr="00E8725B">
        <w:t xml:space="preserve"> Forrester Research.</w:t>
      </w:r>
    </w:p>
    <w:p w14:paraId="2430D2F1" w14:textId="77777777" w:rsidR="00E8725B" w:rsidRPr="00E8725B" w:rsidRDefault="00E8725B" w:rsidP="00E8725B">
      <w:pPr>
        <w:numPr>
          <w:ilvl w:val="0"/>
          <w:numId w:val="12"/>
        </w:numPr>
      </w:pPr>
      <w:r w:rsidRPr="00E8725B">
        <w:t xml:space="preserve">NIST. (2023). </w:t>
      </w:r>
      <w:r w:rsidRPr="00E8725B">
        <w:rPr>
          <w:i/>
          <w:iCs/>
        </w:rPr>
        <w:t>Cybersecurity Framework for Small Business.</w:t>
      </w:r>
      <w:r w:rsidRPr="00E8725B">
        <w:t xml:space="preserve"> National Institute of Standards and Technology.</w:t>
      </w:r>
    </w:p>
    <w:p w14:paraId="0019272B" w14:textId="77777777" w:rsidR="00E8725B" w:rsidRPr="00E8725B" w:rsidRDefault="00E8725B" w:rsidP="00E8725B">
      <w:pPr>
        <w:numPr>
          <w:ilvl w:val="0"/>
          <w:numId w:val="12"/>
        </w:numPr>
      </w:pPr>
      <w:r w:rsidRPr="00E8725B">
        <w:lastRenderedPageBreak/>
        <w:t xml:space="preserve">OECD. (2021). </w:t>
      </w:r>
      <w:r w:rsidRPr="00E8725B">
        <w:rPr>
          <w:i/>
          <w:iCs/>
        </w:rPr>
        <w:t>The Digital Transformation of SMEs.</w:t>
      </w:r>
      <w:r w:rsidRPr="00E8725B">
        <w:t xml:space="preserve"> OECD Publishing. https://doi.org/10.1787/bdb9256a-en</w:t>
      </w:r>
    </w:p>
    <w:p w14:paraId="60005843" w14:textId="77777777" w:rsidR="00E8725B" w:rsidRPr="00E8725B" w:rsidRDefault="00E8725B" w:rsidP="00E8725B">
      <w:pPr>
        <w:numPr>
          <w:ilvl w:val="0"/>
          <w:numId w:val="12"/>
        </w:numPr>
      </w:pPr>
      <w:r w:rsidRPr="00E8725B">
        <w:t xml:space="preserve">OWASP. (2024). </w:t>
      </w:r>
      <w:r w:rsidRPr="00E8725B">
        <w:rPr>
          <w:i/>
          <w:iCs/>
        </w:rPr>
        <w:t>Top Ten Security Risks for Small Business Applications.</w:t>
      </w:r>
      <w:r w:rsidRPr="00E8725B">
        <w:t xml:space="preserve"> OWASP Foundation.</w:t>
      </w:r>
    </w:p>
    <w:p w14:paraId="0846F2AA" w14:textId="77777777" w:rsidR="00E8725B" w:rsidRPr="00E8725B" w:rsidRDefault="00E8725B" w:rsidP="00E8725B">
      <w:pPr>
        <w:numPr>
          <w:ilvl w:val="0"/>
          <w:numId w:val="12"/>
        </w:numPr>
      </w:pPr>
      <w:r w:rsidRPr="00E8725B">
        <w:t xml:space="preserve">PwC. (2022). </w:t>
      </w:r>
      <w:r w:rsidRPr="00E8725B">
        <w:rPr>
          <w:i/>
          <w:iCs/>
        </w:rPr>
        <w:t>AI and Cybersecurity in Small Business Finance.</w:t>
      </w:r>
      <w:r w:rsidRPr="00E8725B">
        <w:t xml:space="preserve"> PwC Research.</w:t>
      </w:r>
    </w:p>
    <w:p w14:paraId="24D80939" w14:textId="77777777" w:rsidR="00E8725B" w:rsidRPr="00E8725B" w:rsidRDefault="00E8725B" w:rsidP="00E8725B">
      <w:pPr>
        <w:numPr>
          <w:ilvl w:val="0"/>
          <w:numId w:val="12"/>
        </w:numPr>
      </w:pPr>
      <w:r w:rsidRPr="00E8725B">
        <w:t xml:space="preserve">Trist, E. (1981). The evolution of socio-technical systems. </w:t>
      </w:r>
      <w:r w:rsidRPr="00E8725B">
        <w:rPr>
          <w:i/>
          <w:iCs/>
        </w:rPr>
        <w:t>Occasional Paper, 2.</w:t>
      </w:r>
      <w:r w:rsidRPr="00E8725B">
        <w:t xml:space="preserve"> Toronto: Ontario Quality of Working Life Centre.</w:t>
      </w:r>
    </w:p>
    <w:p w14:paraId="0EE6A2A8" w14:textId="77777777" w:rsidR="00E8725B" w:rsidRPr="00E8725B" w:rsidRDefault="00E8725B" w:rsidP="00E8725B">
      <w:pPr>
        <w:numPr>
          <w:ilvl w:val="0"/>
          <w:numId w:val="12"/>
        </w:numPr>
      </w:pPr>
      <w:r w:rsidRPr="00E8725B">
        <w:t xml:space="preserve">Verizon. (2022). </w:t>
      </w:r>
      <w:r w:rsidRPr="00E8725B">
        <w:rPr>
          <w:i/>
          <w:iCs/>
        </w:rPr>
        <w:t>Data Breach Investigations Report (DBIR).</w:t>
      </w:r>
      <w:r w:rsidRPr="00E8725B">
        <w:t xml:space="preserve"> Verizon Enterprise.</w:t>
      </w:r>
    </w:p>
    <w:p w14:paraId="02EEE8D8" w14:textId="4B637970" w:rsidR="00193100" w:rsidRPr="00E8725B" w:rsidRDefault="00193100"/>
    <w:sectPr w:rsidR="00193100" w:rsidRPr="00E87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59"/>
    <w:multiLevelType w:val="multilevel"/>
    <w:tmpl w:val="55E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55F"/>
    <w:multiLevelType w:val="multilevel"/>
    <w:tmpl w:val="0F38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85490"/>
    <w:multiLevelType w:val="multilevel"/>
    <w:tmpl w:val="B47A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771FC"/>
    <w:multiLevelType w:val="multilevel"/>
    <w:tmpl w:val="25D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B265E"/>
    <w:multiLevelType w:val="multilevel"/>
    <w:tmpl w:val="1996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C572C"/>
    <w:multiLevelType w:val="multilevel"/>
    <w:tmpl w:val="038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30F9"/>
    <w:multiLevelType w:val="multilevel"/>
    <w:tmpl w:val="D642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433814"/>
    <w:multiLevelType w:val="multilevel"/>
    <w:tmpl w:val="516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B5FE4"/>
    <w:multiLevelType w:val="multilevel"/>
    <w:tmpl w:val="DD7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47924"/>
    <w:multiLevelType w:val="multilevel"/>
    <w:tmpl w:val="4EFA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97FB1"/>
    <w:multiLevelType w:val="multilevel"/>
    <w:tmpl w:val="F39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53742"/>
    <w:multiLevelType w:val="multilevel"/>
    <w:tmpl w:val="495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36470">
    <w:abstractNumId w:val="9"/>
  </w:num>
  <w:num w:numId="2" w16cid:durableId="1843160496">
    <w:abstractNumId w:val="0"/>
  </w:num>
  <w:num w:numId="3" w16cid:durableId="836117949">
    <w:abstractNumId w:val="10"/>
  </w:num>
  <w:num w:numId="4" w16cid:durableId="312877671">
    <w:abstractNumId w:val="11"/>
  </w:num>
  <w:num w:numId="5" w16cid:durableId="1778988411">
    <w:abstractNumId w:val="3"/>
  </w:num>
  <w:num w:numId="6" w16cid:durableId="615989652">
    <w:abstractNumId w:val="1"/>
  </w:num>
  <w:num w:numId="7" w16cid:durableId="1935701635">
    <w:abstractNumId w:val="2"/>
  </w:num>
  <w:num w:numId="8" w16cid:durableId="1170679634">
    <w:abstractNumId w:val="7"/>
  </w:num>
  <w:num w:numId="9" w16cid:durableId="581140447">
    <w:abstractNumId w:val="6"/>
  </w:num>
  <w:num w:numId="10" w16cid:durableId="633173270">
    <w:abstractNumId w:val="8"/>
  </w:num>
  <w:num w:numId="11" w16cid:durableId="879244612">
    <w:abstractNumId w:val="5"/>
  </w:num>
  <w:num w:numId="12" w16cid:durableId="1514030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9C"/>
    <w:rsid w:val="00193100"/>
    <w:rsid w:val="003018F4"/>
    <w:rsid w:val="00543620"/>
    <w:rsid w:val="00685B9C"/>
    <w:rsid w:val="007A11A9"/>
    <w:rsid w:val="009F74B7"/>
    <w:rsid w:val="00E8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881D"/>
  <w15:chartTrackingRefBased/>
  <w15:docId w15:val="{50507F3E-8B94-4ADA-A754-033D047E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9C"/>
    <w:rPr>
      <w:rFonts w:eastAsiaTheme="majorEastAsia" w:cstheme="majorBidi"/>
      <w:color w:val="272727" w:themeColor="text1" w:themeTint="D8"/>
    </w:rPr>
  </w:style>
  <w:style w:type="paragraph" w:styleId="Title">
    <w:name w:val="Title"/>
    <w:basedOn w:val="Normal"/>
    <w:next w:val="Normal"/>
    <w:link w:val="TitleChar"/>
    <w:uiPriority w:val="10"/>
    <w:qFormat/>
    <w:rsid w:val="00685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9C"/>
    <w:pPr>
      <w:spacing w:before="160"/>
      <w:jc w:val="center"/>
    </w:pPr>
    <w:rPr>
      <w:i/>
      <w:iCs/>
      <w:color w:val="404040" w:themeColor="text1" w:themeTint="BF"/>
    </w:rPr>
  </w:style>
  <w:style w:type="character" w:customStyle="1" w:styleId="QuoteChar">
    <w:name w:val="Quote Char"/>
    <w:basedOn w:val="DefaultParagraphFont"/>
    <w:link w:val="Quote"/>
    <w:uiPriority w:val="29"/>
    <w:rsid w:val="00685B9C"/>
    <w:rPr>
      <w:i/>
      <w:iCs/>
      <w:color w:val="404040" w:themeColor="text1" w:themeTint="BF"/>
    </w:rPr>
  </w:style>
  <w:style w:type="paragraph" w:styleId="ListParagraph">
    <w:name w:val="List Paragraph"/>
    <w:basedOn w:val="Normal"/>
    <w:uiPriority w:val="34"/>
    <w:qFormat/>
    <w:rsid w:val="00685B9C"/>
    <w:pPr>
      <w:ind w:left="720"/>
      <w:contextualSpacing/>
    </w:pPr>
  </w:style>
  <w:style w:type="character" w:styleId="IntenseEmphasis">
    <w:name w:val="Intense Emphasis"/>
    <w:basedOn w:val="DefaultParagraphFont"/>
    <w:uiPriority w:val="21"/>
    <w:qFormat/>
    <w:rsid w:val="00685B9C"/>
    <w:rPr>
      <w:i/>
      <w:iCs/>
      <w:color w:val="0F4761" w:themeColor="accent1" w:themeShade="BF"/>
    </w:rPr>
  </w:style>
  <w:style w:type="paragraph" w:styleId="IntenseQuote">
    <w:name w:val="Intense Quote"/>
    <w:basedOn w:val="Normal"/>
    <w:next w:val="Normal"/>
    <w:link w:val="IntenseQuoteChar"/>
    <w:uiPriority w:val="30"/>
    <w:qFormat/>
    <w:rsid w:val="00685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B9C"/>
    <w:rPr>
      <w:i/>
      <w:iCs/>
      <w:color w:val="0F4761" w:themeColor="accent1" w:themeShade="BF"/>
    </w:rPr>
  </w:style>
  <w:style w:type="character" w:styleId="IntenseReference">
    <w:name w:val="Intense Reference"/>
    <w:basedOn w:val="DefaultParagraphFont"/>
    <w:uiPriority w:val="32"/>
    <w:qFormat/>
    <w:rsid w:val="00685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1414</Words>
  <Characters>8064</Characters>
  <Application>Microsoft Office Word</Application>
  <DocSecurity>0</DocSecurity>
  <Lines>67</Lines>
  <Paragraphs>18</Paragraphs>
  <ScaleCrop>false</ScaleCrop>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gbalah</dc:creator>
  <cp:keywords/>
  <dc:description/>
  <cp:lastModifiedBy>joan gbalah</cp:lastModifiedBy>
  <cp:revision>2</cp:revision>
  <dcterms:created xsi:type="dcterms:W3CDTF">2025-09-25T17:13:00Z</dcterms:created>
  <dcterms:modified xsi:type="dcterms:W3CDTF">2025-09-25T17:13:00Z</dcterms:modified>
</cp:coreProperties>
</file>