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21" w:rsidRDefault="00496621" w:rsidP="00496621">
      <w:pPr>
        <w:pStyle w:val="1"/>
        <w:jc w:val="center"/>
      </w:pPr>
    </w:p>
    <w:p w:rsidR="00496621" w:rsidRDefault="00496621" w:rsidP="00496621">
      <w:pPr>
        <w:pStyle w:val="1"/>
        <w:jc w:val="center"/>
      </w:pPr>
    </w:p>
    <w:p w:rsidR="00496621" w:rsidRDefault="00496621" w:rsidP="00496621">
      <w:pPr>
        <w:pStyle w:val="1"/>
        <w:jc w:val="center"/>
      </w:pPr>
    </w:p>
    <w:p w:rsidR="00B64B88" w:rsidRDefault="00496621" w:rsidP="006B70DE">
      <w:pPr>
        <w:pStyle w:val="1"/>
        <w:jc w:val="center"/>
      </w:pPr>
      <w:bookmarkStart w:id="0" w:name="_Toc155521174"/>
      <w:r>
        <w:rPr>
          <w:rFonts w:hint="eastAsia"/>
        </w:rPr>
        <w:t>穀物價格與</w:t>
      </w:r>
      <w:r w:rsidR="00A01B09">
        <w:rPr>
          <w:rFonts w:hint="eastAsia"/>
        </w:rPr>
        <w:t>消費者物價指數</w:t>
      </w:r>
      <w:r>
        <w:rPr>
          <w:rFonts w:hint="eastAsia"/>
        </w:rPr>
        <w:t>之關聯</w:t>
      </w:r>
      <w:bookmarkEnd w:id="0"/>
    </w:p>
    <w:p w:rsidR="00496621" w:rsidRPr="00496621" w:rsidRDefault="00496621" w:rsidP="00496621">
      <w:pPr>
        <w:jc w:val="center"/>
        <w:rPr>
          <w:rFonts w:ascii="標楷體" w:hAnsi="標楷體"/>
          <w:sz w:val="30"/>
          <w:szCs w:val="30"/>
        </w:rPr>
      </w:pPr>
      <w:r w:rsidRPr="00496621">
        <w:rPr>
          <w:rFonts w:ascii="標楷體" w:hAnsi="標楷體" w:hint="eastAsia"/>
          <w:sz w:val="30"/>
          <w:szCs w:val="30"/>
        </w:rPr>
        <w:t>金融數據分析與應用 期末報告</w:t>
      </w:r>
    </w:p>
    <w:p w:rsidR="00496621" w:rsidRDefault="00496621" w:rsidP="00496621">
      <w:pPr>
        <w:jc w:val="center"/>
        <w:rPr>
          <w:rFonts w:ascii="標楷體" w:hAnsi="標楷體"/>
          <w:sz w:val="30"/>
          <w:szCs w:val="30"/>
        </w:rPr>
      </w:pPr>
      <w:r w:rsidRPr="00496621">
        <w:rPr>
          <w:rFonts w:ascii="標楷體" w:hAnsi="標楷體" w:hint="eastAsia"/>
          <w:sz w:val="30"/>
          <w:szCs w:val="30"/>
        </w:rPr>
        <w:t xml:space="preserve">資管四乙 黃品瑜 </w:t>
      </w:r>
      <w:r w:rsidRPr="00496621">
        <w:rPr>
          <w:rFonts w:ascii="標楷體" w:hAnsi="標楷體"/>
          <w:sz w:val="30"/>
          <w:szCs w:val="30"/>
        </w:rPr>
        <w:t>409402570</w:t>
      </w:r>
    </w:p>
    <w:p w:rsidR="006B70DE" w:rsidRDefault="00496621">
      <w:pPr>
        <w:widowControl/>
        <w:rPr>
          <w:rFonts w:ascii="標楷體" w:hAnsi="標楷體"/>
          <w:sz w:val="30"/>
          <w:szCs w:val="30"/>
        </w:rPr>
      </w:pPr>
      <w:r>
        <w:rPr>
          <w:rFonts w:ascii="標楷體" w:hAnsi="標楷體"/>
          <w:sz w:val="30"/>
          <w:szCs w:val="30"/>
        </w:rPr>
        <w:br w:type="page"/>
      </w:r>
    </w:p>
    <w:sdt>
      <w:sdtPr>
        <w:rPr>
          <w:rFonts w:asciiTheme="minorHAnsi" w:eastAsia="標楷體" w:hAnsiTheme="minorHAnsi" w:cstheme="minorBidi"/>
          <w:color w:val="auto"/>
          <w:kern w:val="2"/>
          <w:sz w:val="24"/>
          <w:szCs w:val="22"/>
          <w:lang w:val="zh-TW"/>
        </w:rPr>
        <w:id w:val="-1187982816"/>
        <w:docPartObj>
          <w:docPartGallery w:val="Table of Contents"/>
          <w:docPartUnique/>
        </w:docPartObj>
      </w:sdtPr>
      <w:sdtEndPr>
        <w:rPr>
          <w:b/>
          <w:bCs/>
        </w:rPr>
      </w:sdtEndPr>
      <w:sdtContent>
        <w:p w:rsidR="006B70DE" w:rsidRPr="006B70DE" w:rsidRDefault="006B70DE" w:rsidP="006B70DE">
          <w:pPr>
            <w:pStyle w:val="ae"/>
            <w:jc w:val="center"/>
            <w:rPr>
              <w:rFonts w:ascii="標楷體" w:eastAsia="標楷體" w:hAnsi="標楷體"/>
              <w:noProof/>
              <w:sz w:val="48"/>
              <w:szCs w:val="48"/>
            </w:rPr>
          </w:pPr>
          <w:r w:rsidRPr="006B70DE">
            <w:rPr>
              <w:rFonts w:ascii="標楷體" w:eastAsia="標楷體" w:hAnsi="標楷體"/>
              <w:sz w:val="48"/>
              <w:szCs w:val="48"/>
              <w:lang w:val="zh-TW"/>
            </w:rPr>
            <w:t>目錄</w:t>
          </w:r>
          <w:r w:rsidRPr="006B70DE">
            <w:rPr>
              <w:rFonts w:ascii="標楷體" w:eastAsia="標楷體" w:hAnsi="標楷體"/>
              <w:sz w:val="48"/>
              <w:szCs w:val="48"/>
            </w:rPr>
            <w:fldChar w:fldCharType="begin"/>
          </w:r>
          <w:r w:rsidRPr="006B70DE">
            <w:rPr>
              <w:rFonts w:ascii="標楷體" w:eastAsia="標楷體" w:hAnsi="標楷體"/>
              <w:sz w:val="48"/>
              <w:szCs w:val="48"/>
            </w:rPr>
            <w:instrText xml:space="preserve"> TOC \o "1-3" \h \z \u </w:instrText>
          </w:r>
          <w:r w:rsidRPr="006B70DE">
            <w:rPr>
              <w:rFonts w:ascii="標楷體" w:eastAsia="標楷體" w:hAnsi="標楷體"/>
              <w:sz w:val="48"/>
              <w:szCs w:val="48"/>
            </w:rPr>
            <w:fldChar w:fldCharType="separate"/>
          </w:r>
        </w:p>
        <w:p w:rsidR="006B70DE" w:rsidRPr="006B70DE" w:rsidRDefault="008811B4">
          <w:pPr>
            <w:pStyle w:val="11"/>
            <w:tabs>
              <w:tab w:val="left" w:pos="960"/>
              <w:tab w:val="right" w:leader="dot" w:pos="8296"/>
            </w:tabs>
            <w:rPr>
              <w:rFonts w:ascii="標楷體" w:hAnsi="標楷體"/>
              <w:noProof/>
              <w:sz w:val="32"/>
              <w:szCs w:val="32"/>
            </w:rPr>
          </w:pPr>
          <w:hyperlink w:anchor="_Toc155521175" w:history="1">
            <w:r w:rsidR="006B70DE" w:rsidRPr="006B70DE">
              <w:rPr>
                <w:rStyle w:val="a7"/>
                <w:rFonts w:ascii="標楷體" w:hAnsi="標楷體" w:hint="eastAsia"/>
                <w:noProof/>
                <w:sz w:val="32"/>
                <w:szCs w:val="32"/>
              </w:rPr>
              <w:t>一、</w:t>
            </w:r>
            <w:r w:rsidR="006B70DE" w:rsidRPr="006B70DE">
              <w:rPr>
                <w:rFonts w:ascii="標楷體" w:hAnsi="標楷體"/>
                <w:noProof/>
                <w:sz w:val="32"/>
                <w:szCs w:val="32"/>
              </w:rPr>
              <w:tab/>
            </w:r>
            <w:r w:rsidR="006B70DE" w:rsidRPr="006B70DE">
              <w:rPr>
                <w:rStyle w:val="a7"/>
                <w:rFonts w:ascii="標楷體" w:hAnsi="標楷體" w:hint="eastAsia"/>
                <w:noProof/>
                <w:sz w:val="32"/>
                <w:szCs w:val="32"/>
              </w:rPr>
              <w:t>哪些因素會造成穀物價格上升</w:t>
            </w:r>
            <w:r w:rsidR="006B70DE" w:rsidRPr="006B70DE">
              <w:rPr>
                <w:rFonts w:ascii="標楷體" w:hAnsi="標楷體"/>
                <w:noProof/>
                <w:webHidden/>
                <w:sz w:val="32"/>
                <w:szCs w:val="32"/>
              </w:rPr>
              <w:tab/>
            </w:r>
            <w:r w:rsidR="006B70DE" w:rsidRPr="006B70DE">
              <w:rPr>
                <w:rFonts w:ascii="標楷體" w:hAnsi="標楷體"/>
                <w:noProof/>
                <w:webHidden/>
                <w:sz w:val="32"/>
                <w:szCs w:val="32"/>
              </w:rPr>
              <w:fldChar w:fldCharType="begin"/>
            </w:r>
            <w:r w:rsidR="006B70DE" w:rsidRPr="006B70DE">
              <w:rPr>
                <w:rFonts w:ascii="標楷體" w:hAnsi="標楷體"/>
                <w:noProof/>
                <w:webHidden/>
                <w:sz w:val="32"/>
                <w:szCs w:val="32"/>
              </w:rPr>
              <w:instrText xml:space="preserve"> PAGEREF _Toc155521175 \h </w:instrText>
            </w:r>
            <w:r w:rsidR="006B70DE" w:rsidRPr="006B70DE">
              <w:rPr>
                <w:rFonts w:ascii="標楷體" w:hAnsi="標楷體"/>
                <w:noProof/>
                <w:webHidden/>
                <w:sz w:val="32"/>
                <w:szCs w:val="32"/>
              </w:rPr>
            </w:r>
            <w:r w:rsidR="006B70DE" w:rsidRPr="006B70DE">
              <w:rPr>
                <w:rFonts w:ascii="標楷體" w:hAnsi="標楷體"/>
                <w:noProof/>
                <w:webHidden/>
                <w:sz w:val="32"/>
                <w:szCs w:val="32"/>
              </w:rPr>
              <w:fldChar w:fldCharType="separate"/>
            </w:r>
            <w:r w:rsidR="00AF66B0">
              <w:rPr>
                <w:rFonts w:ascii="標楷體" w:hAnsi="標楷體"/>
                <w:noProof/>
                <w:webHidden/>
                <w:sz w:val="32"/>
                <w:szCs w:val="32"/>
              </w:rPr>
              <w:t>3</w:t>
            </w:r>
            <w:r w:rsidR="006B70DE" w:rsidRPr="006B70DE">
              <w:rPr>
                <w:rFonts w:ascii="標楷體" w:hAnsi="標楷體"/>
                <w:noProof/>
                <w:webHidden/>
                <w:sz w:val="32"/>
                <w:szCs w:val="32"/>
              </w:rPr>
              <w:fldChar w:fldCharType="end"/>
            </w:r>
          </w:hyperlink>
        </w:p>
        <w:p w:rsidR="006B70DE" w:rsidRPr="006B70DE" w:rsidRDefault="008811B4">
          <w:pPr>
            <w:pStyle w:val="11"/>
            <w:tabs>
              <w:tab w:val="left" w:pos="960"/>
              <w:tab w:val="right" w:leader="dot" w:pos="8296"/>
            </w:tabs>
            <w:rPr>
              <w:rFonts w:ascii="標楷體" w:hAnsi="標楷體"/>
              <w:noProof/>
              <w:sz w:val="32"/>
              <w:szCs w:val="32"/>
            </w:rPr>
          </w:pPr>
          <w:hyperlink w:anchor="_Toc155521176" w:history="1">
            <w:r w:rsidR="006B70DE" w:rsidRPr="006B70DE">
              <w:rPr>
                <w:rStyle w:val="a7"/>
                <w:rFonts w:ascii="標楷體" w:hAnsi="標楷體" w:hint="eastAsia"/>
                <w:noProof/>
                <w:sz w:val="32"/>
                <w:szCs w:val="32"/>
              </w:rPr>
              <w:t>二、</w:t>
            </w:r>
            <w:r w:rsidR="006B70DE" w:rsidRPr="006B70DE">
              <w:rPr>
                <w:rFonts w:ascii="標楷體" w:hAnsi="標楷體"/>
                <w:noProof/>
                <w:sz w:val="32"/>
                <w:szCs w:val="32"/>
              </w:rPr>
              <w:tab/>
            </w:r>
            <w:r w:rsidR="006B70DE" w:rsidRPr="006B70DE">
              <w:rPr>
                <w:rStyle w:val="a7"/>
                <w:rFonts w:ascii="標楷體" w:hAnsi="標楷體" w:hint="eastAsia"/>
                <w:noProof/>
                <w:sz w:val="32"/>
                <w:szCs w:val="32"/>
              </w:rPr>
              <w:t>穀物價格波動可能造成的通貨膨脹</w:t>
            </w:r>
            <w:r w:rsidR="006B70DE" w:rsidRPr="006B70DE">
              <w:rPr>
                <w:rFonts w:ascii="標楷體" w:hAnsi="標楷體"/>
                <w:noProof/>
                <w:webHidden/>
                <w:sz w:val="32"/>
                <w:szCs w:val="32"/>
              </w:rPr>
              <w:tab/>
            </w:r>
            <w:r w:rsidR="006B70DE" w:rsidRPr="006B70DE">
              <w:rPr>
                <w:rFonts w:ascii="標楷體" w:hAnsi="標楷體"/>
                <w:noProof/>
                <w:webHidden/>
                <w:sz w:val="32"/>
                <w:szCs w:val="32"/>
              </w:rPr>
              <w:fldChar w:fldCharType="begin"/>
            </w:r>
            <w:r w:rsidR="006B70DE" w:rsidRPr="006B70DE">
              <w:rPr>
                <w:rFonts w:ascii="標楷體" w:hAnsi="標楷體"/>
                <w:noProof/>
                <w:webHidden/>
                <w:sz w:val="32"/>
                <w:szCs w:val="32"/>
              </w:rPr>
              <w:instrText xml:space="preserve"> PAGEREF _Toc155521176 \h </w:instrText>
            </w:r>
            <w:r w:rsidR="006B70DE" w:rsidRPr="006B70DE">
              <w:rPr>
                <w:rFonts w:ascii="標楷體" w:hAnsi="標楷體"/>
                <w:noProof/>
                <w:webHidden/>
                <w:sz w:val="32"/>
                <w:szCs w:val="32"/>
              </w:rPr>
            </w:r>
            <w:r w:rsidR="006B70DE" w:rsidRPr="006B70DE">
              <w:rPr>
                <w:rFonts w:ascii="標楷體" w:hAnsi="標楷體"/>
                <w:noProof/>
                <w:webHidden/>
                <w:sz w:val="32"/>
                <w:szCs w:val="32"/>
              </w:rPr>
              <w:fldChar w:fldCharType="separate"/>
            </w:r>
            <w:r w:rsidR="00AF66B0">
              <w:rPr>
                <w:rFonts w:ascii="標楷體" w:hAnsi="標楷體"/>
                <w:noProof/>
                <w:webHidden/>
                <w:sz w:val="32"/>
                <w:szCs w:val="32"/>
              </w:rPr>
              <w:t>4</w:t>
            </w:r>
            <w:r w:rsidR="006B70DE" w:rsidRPr="006B70DE">
              <w:rPr>
                <w:rFonts w:ascii="標楷體" w:hAnsi="標楷體"/>
                <w:noProof/>
                <w:webHidden/>
                <w:sz w:val="32"/>
                <w:szCs w:val="32"/>
              </w:rPr>
              <w:fldChar w:fldCharType="end"/>
            </w:r>
          </w:hyperlink>
        </w:p>
        <w:p w:rsidR="006B70DE" w:rsidRPr="006B70DE" w:rsidRDefault="008811B4">
          <w:pPr>
            <w:pStyle w:val="11"/>
            <w:tabs>
              <w:tab w:val="left" w:pos="960"/>
              <w:tab w:val="right" w:leader="dot" w:pos="8296"/>
            </w:tabs>
            <w:rPr>
              <w:rFonts w:ascii="標楷體" w:hAnsi="標楷體"/>
              <w:noProof/>
              <w:sz w:val="32"/>
              <w:szCs w:val="32"/>
            </w:rPr>
          </w:pPr>
          <w:hyperlink w:anchor="_Toc155521177" w:history="1">
            <w:r w:rsidR="006B70DE" w:rsidRPr="006B70DE">
              <w:rPr>
                <w:rStyle w:val="a7"/>
                <w:rFonts w:ascii="標楷體" w:hAnsi="標楷體" w:hint="eastAsia"/>
                <w:noProof/>
                <w:sz w:val="32"/>
                <w:szCs w:val="32"/>
              </w:rPr>
              <w:t>三、</w:t>
            </w:r>
            <w:r w:rsidR="006B70DE" w:rsidRPr="006B70DE">
              <w:rPr>
                <w:rFonts w:ascii="標楷體" w:hAnsi="標楷體"/>
                <w:noProof/>
                <w:sz w:val="32"/>
                <w:szCs w:val="32"/>
              </w:rPr>
              <w:tab/>
            </w:r>
            <w:r w:rsidR="006B70DE" w:rsidRPr="006B70DE">
              <w:rPr>
                <w:rStyle w:val="a7"/>
                <w:rFonts w:ascii="標楷體" w:hAnsi="標楷體" w:hint="eastAsia"/>
                <w:noProof/>
                <w:sz w:val="32"/>
                <w:szCs w:val="32"/>
              </w:rPr>
              <w:t>參考資料</w:t>
            </w:r>
            <w:r w:rsidR="006B70DE" w:rsidRPr="006B70DE">
              <w:rPr>
                <w:rFonts w:ascii="標楷體" w:hAnsi="標楷體"/>
                <w:noProof/>
                <w:webHidden/>
                <w:sz w:val="32"/>
                <w:szCs w:val="32"/>
              </w:rPr>
              <w:tab/>
            </w:r>
            <w:r w:rsidR="006B70DE" w:rsidRPr="006B70DE">
              <w:rPr>
                <w:rFonts w:ascii="標楷體" w:hAnsi="標楷體"/>
                <w:noProof/>
                <w:webHidden/>
                <w:sz w:val="32"/>
                <w:szCs w:val="32"/>
              </w:rPr>
              <w:fldChar w:fldCharType="begin"/>
            </w:r>
            <w:r w:rsidR="006B70DE" w:rsidRPr="006B70DE">
              <w:rPr>
                <w:rFonts w:ascii="標楷體" w:hAnsi="標楷體"/>
                <w:noProof/>
                <w:webHidden/>
                <w:sz w:val="32"/>
                <w:szCs w:val="32"/>
              </w:rPr>
              <w:instrText xml:space="preserve"> PAGEREF _Toc155521177 \h </w:instrText>
            </w:r>
            <w:r w:rsidR="006B70DE" w:rsidRPr="006B70DE">
              <w:rPr>
                <w:rFonts w:ascii="標楷體" w:hAnsi="標楷體"/>
                <w:noProof/>
                <w:webHidden/>
                <w:sz w:val="32"/>
                <w:szCs w:val="32"/>
              </w:rPr>
            </w:r>
            <w:r w:rsidR="006B70DE" w:rsidRPr="006B70DE">
              <w:rPr>
                <w:rFonts w:ascii="標楷體" w:hAnsi="標楷體"/>
                <w:noProof/>
                <w:webHidden/>
                <w:sz w:val="32"/>
                <w:szCs w:val="32"/>
              </w:rPr>
              <w:fldChar w:fldCharType="separate"/>
            </w:r>
            <w:r w:rsidR="00AF66B0">
              <w:rPr>
                <w:rFonts w:ascii="標楷體" w:hAnsi="標楷體"/>
                <w:noProof/>
                <w:webHidden/>
                <w:sz w:val="32"/>
                <w:szCs w:val="32"/>
              </w:rPr>
              <w:t>7</w:t>
            </w:r>
            <w:r w:rsidR="006B70DE" w:rsidRPr="006B70DE">
              <w:rPr>
                <w:rFonts w:ascii="標楷體" w:hAnsi="標楷體"/>
                <w:noProof/>
                <w:webHidden/>
                <w:sz w:val="32"/>
                <w:szCs w:val="32"/>
              </w:rPr>
              <w:fldChar w:fldCharType="end"/>
            </w:r>
          </w:hyperlink>
        </w:p>
        <w:p w:rsidR="006B70DE" w:rsidRDefault="006B70DE">
          <w:r w:rsidRPr="006B70DE">
            <w:rPr>
              <w:rFonts w:ascii="標楷體" w:hAnsi="標楷體"/>
              <w:b/>
              <w:bCs/>
              <w:lang w:val="zh-TW"/>
            </w:rPr>
            <w:fldChar w:fldCharType="end"/>
          </w:r>
        </w:p>
      </w:sdtContent>
    </w:sdt>
    <w:p w:rsidR="006B70DE" w:rsidRDefault="006B70DE">
      <w:pPr>
        <w:widowControl/>
        <w:rPr>
          <w:rFonts w:ascii="標楷體" w:hAnsi="標楷體"/>
          <w:sz w:val="30"/>
          <w:szCs w:val="30"/>
        </w:rPr>
      </w:pPr>
      <w:r>
        <w:rPr>
          <w:rFonts w:ascii="標楷體" w:hAnsi="標楷體"/>
          <w:sz w:val="30"/>
          <w:szCs w:val="30"/>
        </w:rPr>
        <w:br w:type="page"/>
      </w:r>
    </w:p>
    <w:p w:rsidR="00496621" w:rsidRDefault="00496621" w:rsidP="00496621">
      <w:pPr>
        <w:pStyle w:val="a"/>
      </w:pPr>
      <w:bookmarkStart w:id="1" w:name="_Toc155521175"/>
      <w:r>
        <w:rPr>
          <w:rFonts w:hint="eastAsia"/>
        </w:rPr>
        <w:lastRenderedPageBreak/>
        <w:t>哪些因素會造成穀物價格上升</w:t>
      </w:r>
      <w:bookmarkEnd w:id="1"/>
    </w:p>
    <w:p w:rsidR="00496621" w:rsidRDefault="001940CB" w:rsidP="00712093">
      <w:pPr>
        <w:ind w:firstLine="480"/>
      </w:pPr>
      <w:r w:rsidRPr="001940CB">
        <w:rPr>
          <w:rFonts w:hint="eastAsia"/>
        </w:rPr>
        <w:t>穀物價格上升往往是由多種複雜因素相互影響而成的現象，而這些因素不僅僅局限於單一方面</w:t>
      </w:r>
      <w:r>
        <w:rPr>
          <w:rFonts w:hint="eastAsia"/>
        </w:rPr>
        <w:t>。</w:t>
      </w:r>
      <w:r w:rsidR="00AF66B0">
        <w:rPr>
          <w:rFonts w:hint="eastAsia"/>
        </w:rPr>
        <w:t>其中，</w:t>
      </w:r>
      <w:r w:rsidRPr="001940CB">
        <w:rPr>
          <w:rFonts w:hint="eastAsia"/>
        </w:rPr>
        <w:t>氣候條件和地緣政治風險是近年來造成穀物價格飆漲的重要原因之一。</w:t>
      </w:r>
    </w:p>
    <w:p w:rsidR="001940CB" w:rsidRDefault="001940CB" w:rsidP="00496621">
      <w:r w:rsidRPr="001940CB">
        <w:rPr>
          <w:rFonts w:hint="eastAsia"/>
        </w:rPr>
        <w:t>因此，將針對氣候條件及地緣政治進行分析，主要聚焦在小麥、玉米、大豆這些重要穀物的價格波動和走勢。</w:t>
      </w:r>
      <w:r w:rsidR="00F612CD">
        <w:rPr>
          <w:rFonts w:hint="eastAsia"/>
        </w:rPr>
        <w:t>由於，</w:t>
      </w:r>
      <w:r w:rsidRPr="001940CB">
        <w:rPr>
          <w:rFonts w:hint="eastAsia"/>
        </w:rPr>
        <w:t>這三者在全球糧食市場中佔據著重要地位，其價格波動可能對糧食供應和全球經濟產生深遠的影響。</w:t>
      </w:r>
    </w:p>
    <w:p w:rsidR="002F41C0" w:rsidRDefault="0089379E" w:rsidP="001940CB">
      <w:pPr>
        <w:pStyle w:val="a5"/>
        <w:numPr>
          <w:ilvl w:val="0"/>
          <w:numId w:val="2"/>
        </w:numPr>
        <w:ind w:leftChars="0"/>
      </w:pPr>
      <w:r>
        <w:rPr>
          <w:rFonts w:hint="eastAsia"/>
        </w:rPr>
        <w:t>氣象條件</w:t>
      </w:r>
      <w:r>
        <w:rPr>
          <w:rFonts w:hint="eastAsia"/>
        </w:rPr>
        <w:t xml:space="preserve"> : </w:t>
      </w:r>
      <w:r w:rsidR="001940CB" w:rsidRPr="00AF66B0">
        <w:t>氣候變化在農業生產中扮演著至關重要的角色。極端天氣事件，如高溫、洪水和乾旱，可能對穀物的生長和收成產生直接而顯著的不利影響。近年來，東方乾旱、北美乾旱、熱浪、歐洲極端天氣以及南半球的水患等事件都在一定程度上影響了全球穀物生產。這些氣象條件的不穩定性進一步加劇了供應短缺，推高了穀物價格</w:t>
      </w:r>
      <w:r w:rsidR="001940CB" w:rsidRPr="00AF66B0">
        <w:rPr>
          <w:rFonts w:hint="eastAsia"/>
        </w:rPr>
        <w:t>，可參考</w:t>
      </w:r>
      <w:r w:rsidR="001940CB" w:rsidRPr="00AF66B0">
        <w:fldChar w:fldCharType="begin"/>
      </w:r>
      <w:r w:rsidR="001940CB" w:rsidRPr="00AF66B0">
        <w:instrText xml:space="preserve"> </w:instrText>
      </w:r>
      <w:r w:rsidR="001940CB" w:rsidRPr="00AF66B0">
        <w:rPr>
          <w:rFonts w:hint="eastAsia"/>
        </w:rPr>
        <w:instrText>REF _Ref155482593 \h</w:instrText>
      </w:r>
      <w:r w:rsidR="001940CB" w:rsidRPr="00AF66B0">
        <w:instrText xml:space="preserve"> </w:instrText>
      </w:r>
      <w:r w:rsidR="00AF66B0">
        <w:instrText xml:space="preserve"> \* MERGEFORMAT </w:instrText>
      </w:r>
      <w:r w:rsidR="001940CB" w:rsidRPr="00AF66B0">
        <w:fldChar w:fldCharType="separate"/>
      </w:r>
      <w:r w:rsidR="001940CB">
        <w:rPr>
          <w:rFonts w:hint="eastAsia"/>
        </w:rPr>
        <w:t>圖</w:t>
      </w:r>
      <w:r w:rsidR="001940CB">
        <w:rPr>
          <w:rFonts w:hint="eastAsia"/>
        </w:rPr>
        <w:t xml:space="preserve"> </w:t>
      </w:r>
      <w:r w:rsidR="001940CB">
        <w:rPr>
          <w:rFonts w:hint="eastAsia"/>
        </w:rPr>
        <w:t>一</w:t>
      </w:r>
      <w:r w:rsidR="001940CB" w:rsidRPr="00AF66B0">
        <w:fldChar w:fldCharType="end"/>
      </w:r>
      <w:r w:rsidR="00712093" w:rsidRPr="00AF66B0">
        <w:rPr>
          <w:rFonts w:hint="eastAsia"/>
        </w:rPr>
        <w:t>近年來的溫度變化圖。</w:t>
      </w:r>
    </w:p>
    <w:p w:rsidR="0089379E" w:rsidRDefault="0089379E" w:rsidP="00AF66B0">
      <w:pPr>
        <w:keepNext/>
      </w:pPr>
      <w:r w:rsidRPr="0089379E">
        <w:rPr>
          <w:noProof/>
        </w:rPr>
        <w:drawing>
          <wp:inline distT="0" distB="0" distL="0" distR="0" wp14:anchorId="2578238D" wp14:editId="19303AAC">
            <wp:extent cx="5274310" cy="1521460"/>
            <wp:effectExtent l="0" t="0" r="254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21460"/>
                    </a:xfrm>
                    <a:prstGeom prst="rect">
                      <a:avLst/>
                    </a:prstGeom>
                  </pic:spPr>
                </pic:pic>
              </a:graphicData>
            </a:graphic>
          </wp:inline>
        </w:drawing>
      </w:r>
    </w:p>
    <w:p w:rsidR="000B545B" w:rsidRDefault="0089379E" w:rsidP="000B545B">
      <w:pPr>
        <w:pStyle w:val="a6"/>
        <w:jc w:val="center"/>
      </w:pPr>
      <w:bookmarkStart w:id="2" w:name="_Ref15548259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CHINESENUM3</w:instrText>
      </w:r>
      <w:r>
        <w:instrText xml:space="preserve"> </w:instrText>
      </w:r>
      <w:r>
        <w:fldChar w:fldCharType="separate"/>
      </w:r>
      <w:r w:rsidR="000D253E">
        <w:rPr>
          <w:rFonts w:hint="eastAsia"/>
          <w:noProof/>
        </w:rPr>
        <w:t>一</w:t>
      </w:r>
      <w:r>
        <w:fldChar w:fldCharType="end"/>
      </w:r>
      <w:bookmarkEnd w:id="2"/>
      <w:r>
        <w:rPr>
          <w:rFonts w:hint="eastAsia"/>
        </w:rPr>
        <w:t>、</w:t>
      </w:r>
      <w:r>
        <w:rPr>
          <w:rFonts w:hint="eastAsia"/>
        </w:rPr>
        <w:t>1</w:t>
      </w:r>
      <w:r>
        <w:t xml:space="preserve">880 - 2022 </w:t>
      </w:r>
      <w:r>
        <w:rPr>
          <w:rFonts w:hint="eastAsia"/>
        </w:rPr>
        <w:t>年全球溫度距平之時間序列圖</w:t>
      </w:r>
    </w:p>
    <w:p w:rsidR="00712093" w:rsidRDefault="000B545B" w:rsidP="00712093">
      <w:pPr>
        <w:pStyle w:val="a5"/>
        <w:numPr>
          <w:ilvl w:val="0"/>
          <w:numId w:val="2"/>
        </w:numPr>
        <w:ind w:leftChars="0"/>
      </w:pPr>
      <w:r>
        <w:rPr>
          <w:rFonts w:hint="eastAsia"/>
        </w:rPr>
        <w:t>地緣政治</w:t>
      </w:r>
      <w:r>
        <w:rPr>
          <w:rFonts w:hint="eastAsia"/>
        </w:rPr>
        <w:t xml:space="preserve"> : </w:t>
      </w:r>
      <w:r w:rsidR="00712093" w:rsidRPr="00AF66B0">
        <w:t>同時，地緣政治風險也是影響穀物價格的一大關鍵因素。</w:t>
      </w:r>
      <w:r>
        <w:rPr>
          <w:rFonts w:hint="eastAsia"/>
        </w:rPr>
        <w:t>戰爭、政治</w:t>
      </w:r>
      <w:r w:rsidR="00712093">
        <w:rPr>
          <w:rFonts w:hint="eastAsia"/>
        </w:rPr>
        <w:t>動盪和</w:t>
      </w:r>
      <w:r>
        <w:rPr>
          <w:rFonts w:hint="eastAsia"/>
        </w:rPr>
        <w:t>出口禁令等</w:t>
      </w:r>
      <w:r w:rsidR="00712093">
        <w:rPr>
          <w:rFonts w:hint="eastAsia"/>
        </w:rPr>
        <w:t>可能對穀物市場產生巨大衝擊</w:t>
      </w:r>
      <w:r>
        <w:rPr>
          <w:rFonts w:hint="eastAsia"/>
        </w:rPr>
        <w:t>。</w:t>
      </w:r>
      <w:r w:rsidR="00712093">
        <w:rPr>
          <w:rFonts w:hint="eastAsia"/>
        </w:rPr>
        <w:t>以</w:t>
      </w:r>
      <w:r>
        <w:rPr>
          <w:rFonts w:hint="eastAsia"/>
        </w:rPr>
        <w:t>於</w:t>
      </w:r>
      <w:r>
        <w:rPr>
          <w:rFonts w:hint="eastAsia"/>
        </w:rPr>
        <w:t xml:space="preserve"> </w:t>
      </w:r>
      <w:r>
        <w:t xml:space="preserve">2022 </w:t>
      </w:r>
      <w:r>
        <w:rPr>
          <w:rFonts w:hint="eastAsia"/>
        </w:rPr>
        <w:t>年初開打的俄烏戰爭</w:t>
      </w:r>
      <w:r w:rsidR="00712093">
        <w:rPr>
          <w:rFonts w:hint="eastAsia"/>
        </w:rPr>
        <w:t>為例</w:t>
      </w:r>
      <w:r>
        <w:rPr>
          <w:rFonts w:hint="eastAsia"/>
        </w:rPr>
        <w:t>，其中不管是俄羅斯或是烏克蘭皆是生產大麥、小麥</w:t>
      </w:r>
      <w:r w:rsidR="00712093">
        <w:rPr>
          <w:rFonts w:hint="eastAsia"/>
        </w:rPr>
        <w:t>、玉米</w:t>
      </w:r>
      <w:r>
        <w:rPr>
          <w:rFonts w:hint="eastAsia"/>
        </w:rPr>
        <w:t>的主要生產國，其小麥貿易便占全球</w:t>
      </w:r>
      <w:r>
        <w:t xml:space="preserve"> 30 % </w:t>
      </w:r>
      <w:r>
        <w:rPr>
          <w:rFonts w:hint="eastAsia"/>
        </w:rPr>
        <w:t>以上、大麥占</w:t>
      </w:r>
      <w:r>
        <w:rPr>
          <w:rFonts w:hint="eastAsia"/>
        </w:rPr>
        <w:t xml:space="preserve"> </w:t>
      </w:r>
      <w:r>
        <w:t xml:space="preserve">32% </w:t>
      </w:r>
      <w:r>
        <w:rPr>
          <w:rFonts w:hint="eastAsia"/>
        </w:rPr>
        <w:t>等等。</w:t>
      </w:r>
      <w:r w:rsidR="00712093">
        <w:rPr>
          <w:rFonts w:hint="eastAsia"/>
        </w:rPr>
        <w:t>而戰爭的爆發直接嚴重了影響這些穀物的生產和供應。因此地緣政治之不確定性往往使穀物市場陷入波動，進而導致價格上升。</w:t>
      </w:r>
    </w:p>
    <w:p w:rsidR="00712093" w:rsidRPr="000B545B" w:rsidRDefault="00712093" w:rsidP="00712093"/>
    <w:p w:rsidR="001940CB" w:rsidRDefault="00C62AD7" w:rsidP="00712093">
      <w:pPr>
        <w:ind w:firstLine="480"/>
      </w:pPr>
      <w:r>
        <w:rPr>
          <w:rFonts w:hint="eastAsia"/>
        </w:rPr>
        <w:t>透過從</w:t>
      </w:r>
      <w:r>
        <w:rPr>
          <w:rFonts w:hint="eastAsia"/>
        </w:rPr>
        <w:t xml:space="preserve"> </w:t>
      </w:r>
      <w:r>
        <w:t xml:space="preserve">FRED </w:t>
      </w:r>
      <w:r>
        <w:rPr>
          <w:rFonts w:hint="eastAsia"/>
        </w:rPr>
        <w:t>抓取</w:t>
      </w:r>
      <w:r w:rsidR="00896B22">
        <w:t xml:space="preserve"> Global price of wheat</w:t>
      </w:r>
      <w:r w:rsidR="00896B22">
        <w:rPr>
          <w:rFonts w:hint="eastAsia"/>
        </w:rPr>
        <w:t>、</w:t>
      </w:r>
      <w:r w:rsidR="00896B22">
        <w:rPr>
          <w:rFonts w:hint="eastAsia"/>
        </w:rPr>
        <w:t>G</w:t>
      </w:r>
      <w:r w:rsidR="00896B22">
        <w:t>lobal price of corn</w:t>
      </w:r>
      <w:r w:rsidR="00896B22">
        <w:rPr>
          <w:rFonts w:hint="eastAsia"/>
        </w:rPr>
        <w:t>、</w:t>
      </w:r>
      <w:r w:rsidR="00896B22">
        <w:t>Global price of soybeans</w:t>
      </w:r>
      <w:r w:rsidR="00712093">
        <w:rPr>
          <w:rFonts w:hint="eastAsia"/>
        </w:rPr>
        <w:t>的價格資料</w:t>
      </w:r>
      <w:r w:rsidR="008E4EFD">
        <w:rPr>
          <w:rFonts w:hint="eastAsia"/>
        </w:rPr>
        <w:t>，將時間區間定在近十年</w:t>
      </w:r>
      <w:r w:rsidR="00AF66B0">
        <w:rPr>
          <w:rFonts w:hint="eastAsia"/>
        </w:rPr>
        <w:t xml:space="preserve"> </w:t>
      </w:r>
      <w:r w:rsidR="00AF66B0">
        <w:t>(2010~2023)</w:t>
      </w:r>
      <w:r>
        <w:rPr>
          <w:rFonts w:hint="eastAsia"/>
        </w:rPr>
        <w:t>，並利用</w:t>
      </w:r>
      <w:r>
        <w:rPr>
          <w:rFonts w:hint="eastAsia"/>
        </w:rPr>
        <w:t xml:space="preserve"> </w:t>
      </w:r>
      <w:r>
        <w:t>python</w:t>
      </w:r>
      <w:r>
        <w:rPr>
          <w:rFonts w:hint="eastAsia"/>
        </w:rPr>
        <w:t xml:space="preserve"> </w:t>
      </w:r>
      <w:r>
        <w:rPr>
          <w:rFonts w:hint="eastAsia"/>
        </w:rPr>
        <w:t>繪製圖形</w:t>
      </w:r>
      <w:r w:rsidR="00896B22">
        <w:rPr>
          <w:rFonts w:hint="eastAsia"/>
        </w:rPr>
        <w:t>(</w:t>
      </w:r>
      <w:r w:rsidR="00896B22">
        <w:fldChar w:fldCharType="begin"/>
      </w:r>
      <w:r w:rsidR="00896B22">
        <w:instrText xml:space="preserve"> </w:instrText>
      </w:r>
      <w:r w:rsidR="00896B22">
        <w:rPr>
          <w:rFonts w:hint="eastAsia"/>
        </w:rPr>
        <w:instrText>REF _Ref155481600 \h</w:instrText>
      </w:r>
      <w:r w:rsidR="00896B22">
        <w:instrText xml:space="preserve"> </w:instrText>
      </w:r>
      <w:r w:rsidR="00896B22">
        <w:fldChar w:fldCharType="separate"/>
      </w:r>
      <w:r w:rsidR="00896B22">
        <w:t>圖</w:t>
      </w:r>
      <w:r w:rsidR="00896B22">
        <w:t xml:space="preserve"> </w:t>
      </w:r>
      <w:r w:rsidR="00896B22">
        <w:rPr>
          <w:rFonts w:hint="eastAsia"/>
          <w:noProof/>
        </w:rPr>
        <w:t>二</w:t>
      </w:r>
      <w:r w:rsidR="00896B22">
        <w:fldChar w:fldCharType="end"/>
      </w:r>
      <w:r w:rsidR="00896B22">
        <w:t>)</w:t>
      </w:r>
      <w:r>
        <w:rPr>
          <w:rFonts w:hint="eastAsia"/>
        </w:rPr>
        <w:t>，我們可以</w:t>
      </w:r>
      <w:r w:rsidR="00712093">
        <w:rPr>
          <w:rFonts w:hint="eastAsia"/>
        </w:rPr>
        <w:t>觀察</w:t>
      </w:r>
      <w:r w:rsidR="00896B22">
        <w:rPr>
          <w:rFonts w:hint="eastAsia"/>
        </w:rPr>
        <w:t>小麥、玉米及大豆的</w:t>
      </w:r>
      <w:r w:rsidR="00712093">
        <w:rPr>
          <w:rFonts w:hint="eastAsia"/>
        </w:rPr>
        <w:t>價格走勢幾乎相似</w:t>
      </w:r>
      <w:r w:rsidR="00896B22">
        <w:rPr>
          <w:rFonts w:hint="eastAsia"/>
        </w:rPr>
        <w:t>，並且在</w:t>
      </w:r>
      <w:r w:rsidR="00896B22">
        <w:rPr>
          <w:rFonts w:hint="eastAsia"/>
        </w:rPr>
        <w:t xml:space="preserve"> </w:t>
      </w:r>
      <w:r w:rsidR="00896B22">
        <w:t xml:space="preserve">2012 </w:t>
      </w:r>
      <w:r w:rsidR="00896B22">
        <w:rPr>
          <w:rFonts w:hint="eastAsia"/>
        </w:rPr>
        <w:t>年、</w:t>
      </w:r>
      <w:r w:rsidR="00896B22">
        <w:rPr>
          <w:rFonts w:hint="eastAsia"/>
        </w:rPr>
        <w:t>2</w:t>
      </w:r>
      <w:r w:rsidR="00896B22">
        <w:t>021</w:t>
      </w:r>
      <w:r w:rsidR="00896B22">
        <w:rPr>
          <w:rFonts w:hint="eastAsia"/>
        </w:rPr>
        <w:t xml:space="preserve"> </w:t>
      </w:r>
      <w:r w:rsidR="00896B22">
        <w:rPr>
          <w:rFonts w:hint="eastAsia"/>
        </w:rPr>
        <w:t>年及</w:t>
      </w:r>
      <w:r w:rsidR="00896B22">
        <w:rPr>
          <w:rFonts w:hint="eastAsia"/>
        </w:rPr>
        <w:t xml:space="preserve"> </w:t>
      </w:r>
      <w:r w:rsidR="00896B22">
        <w:t xml:space="preserve">2022 </w:t>
      </w:r>
      <w:r w:rsidR="00896B22">
        <w:rPr>
          <w:rFonts w:hint="eastAsia"/>
        </w:rPr>
        <w:t>年</w:t>
      </w:r>
      <w:r w:rsidR="00712093">
        <w:rPr>
          <w:rFonts w:hint="eastAsia"/>
        </w:rPr>
        <w:t>等階段，這些穀物價格均呈現出明顯的增長趨勢</w:t>
      </w:r>
      <w:r w:rsidR="00896B22">
        <w:rPr>
          <w:rFonts w:hint="eastAsia"/>
        </w:rPr>
        <w:t>。而</w:t>
      </w:r>
      <w:r w:rsidR="00896B22">
        <w:rPr>
          <w:rFonts w:hint="eastAsia"/>
        </w:rPr>
        <w:t xml:space="preserve"> </w:t>
      </w:r>
      <w:r w:rsidR="00896B22">
        <w:t>20</w:t>
      </w:r>
      <w:r w:rsidR="001940CB">
        <w:rPr>
          <w:rFonts w:hint="eastAsia"/>
        </w:rPr>
        <w:t>1</w:t>
      </w:r>
      <w:r w:rsidR="001940CB">
        <w:t>9</w:t>
      </w:r>
      <w:r w:rsidR="00896B22">
        <w:rPr>
          <w:rFonts w:hint="eastAsia"/>
        </w:rPr>
        <w:t>~2</w:t>
      </w:r>
      <w:r w:rsidR="00896B22">
        <w:t xml:space="preserve">022 </w:t>
      </w:r>
      <w:r w:rsidR="001940CB">
        <w:rPr>
          <w:rFonts w:hint="eastAsia"/>
        </w:rPr>
        <w:t>正是</w:t>
      </w:r>
      <w:r w:rsidR="00712093">
        <w:rPr>
          <w:rFonts w:hint="eastAsia"/>
        </w:rPr>
        <w:t>全球疫情爆發和俄烏戰爭開打的時期，進一步驗證了多重因素的交互作用對於穀物價格劇烈波動的現象。</w:t>
      </w:r>
    </w:p>
    <w:p w:rsidR="00896B22" w:rsidRPr="00C3730D" w:rsidRDefault="006F1D24" w:rsidP="00C3730D">
      <w:pPr>
        <w:widowControl/>
        <w:spacing w:before="100" w:beforeAutospacing="1" w:after="100" w:afterAutospacing="1"/>
        <w:jc w:val="center"/>
        <w:rPr>
          <w:rFonts w:ascii="新細明體" w:eastAsia="新細明體" w:hAnsi="新細明體" w:cs="新細明體"/>
          <w:kern w:val="0"/>
          <w:szCs w:val="24"/>
        </w:rPr>
      </w:pPr>
      <w:r>
        <w:rPr>
          <w:rFonts w:ascii="新細明體" w:eastAsia="新細明體" w:hAnsi="新細明體" w:cs="新細明體"/>
          <w:noProof/>
          <w:kern w:val="0"/>
          <w:szCs w:val="24"/>
        </w:rPr>
        <w:lastRenderedPageBreak/>
        <mc:AlternateContent>
          <mc:Choice Requires="wps">
            <w:drawing>
              <wp:anchor distT="0" distB="0" distL="114300" distR="114300" simplePos="0" relativeHeight="251661312" behindDoc="0" locked="0" layoutInCell="1" allowOverlap="1" wp14:anchorId="566CFE10" wp14:editId="2E5B7E76">
                <wp:simplePos x="0" y="0"/>
                <wp:positionH relativeFrom="column">
                  <wp:posOffset>3733165</wp:posOffset>
                </wp:positionH>
                <wp:positionV relativeFrom="paragraph">
                  <wp:posOffset>609023</wp:posOffset>
                </wp:positionV>
                <wp:extent cx="255905" cy="2701290"/>
                <wp:effectExtent l="0" t="0" r="10795" b="22860"/>
                <wp:wrapNone/>
                <wp:docPr id="9" name="矩形: 圓角 9"/>
                <wp:cNvGraphicFramePr/>
                <a:graphic xmlns:a="http://schemas.openxmlformats.org/drawingml/2006/main">
                  <a:graphicData uri="http://schemas.microsoft.com/office/word/2010/wordprocessingShape">
                    <wps:wsp>
                      <wps:cNvSpPr/>
                      <wps:spPr>
                        <a:xfrm>
                          <a:off x="0" y="0"/>
                          <a:ext cx="255905" cy="270129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5B5AB7" id="矩形: 圓角 9" o:spid="_x0000_s1026" style="position:absolute;margin-left:293.95pt;margin-top:47.95pt;width:20.15pt;height:21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" filled="f" strokecolor="#c00000" strokeweight="1pt">
                <v:stroke joinstyle="miter"/>
              </v:roundrect>
            </w:pict>
          </mc:Fallback>
        </mc:AlternateContent>
      </w:r>
      <w:r>
        <w:rPr>
          <w:rFonts w:ascii="新細明體" w:eastAsia="新細明體" w:hAnsi="新細明體" w:cs="新細明體"/>
          <w:noProof/>
          <w:kern w:val="0"/>
          <w:szCs w:val="24"/>
        </w:rPr>
        <mc:AlternateContent>
          <mc:Choice Requires="wps">
            <w:drawing>
              <wp:anchor distT="0" distB="0" distL="114300" distR="114300" simplePos="0" relativeHeight="251663360" behindDoc="0" locked="0" layoutInCell="1" allowOverlap="1" wp14:anchorId="7E683C65" wp14:editId="7FE1D99C">
                <wp:simplePos x="0" y="0"/>
                <wp:positionH relativeFrom="column">
                  <wp:posOffset>4024746</wp:posOffset>
                </wp:positionH>
                <wp:positionV relativeFrom="paragraph">
                  <wp:posOffset>608908</wp:posOffset>
                </wp:positionV>
                <wp:extent cx="256309" cy="2701636"/>
                <wp:effectExtent l="0" t="0" r="10795" b="22860"/>
                <wp:wrapNone/>
                <wp:docPr id="10" name="矩形: 圓角 10"/>
                <wp:cNvGraphicFramePr/>
                <a:graphic xmlns:a="http://schemas.openxmlformats.org/drawingml/2006/main">
                  <a:graphicData uri="http://schemas.microsoft.com/office/word/2010/wordprocessingShape">
                    <wps:wsp>
                      <wps:cNvSpPr/>
                      <wps:spPr>
                        <a:xfrm>
                          <a:off x="0" y="0"/>
                          <a:ext cx="256309" cy="2701636"/>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3A8B96" id="矩形: 圓角 10" o:spid="_x0000_s1026" style="position:absolute;margin-left:316.9pt;margin-top:47.95pt;width:20.2pt;height:212.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" filled="f" strokecolor="#c00000" strokeweight="1pt">
                <v:stroke joinstyle="miter"/>
              </v:roundrect>
            </w:pict>
          </mc:Fallback>
        </mc:AlternateContent>
      </w:r>
      <w:r>
        <w:rPr>
          <w:rFonts w:ascii="新細明體" w:eastAsia="新細明體" w:hAnsi="新細明體" w:cs="新細明體"/>
          <w:noProof/>
          <w:kern w:val="0"/>
          <w:szCs w:val="24"/>
        </w:rPr>
        <mc:AlternateContent>
          <mc:Choice Requires="wps">
            <w:drawing>
              <wp:anchor distT="0" distB="0" distL="114300" distR="114300" simplePos="0" relativeHeight="251659264" behindDoc="0" locked="0" layoutInCell="1" allowOverlap="1">
                <wp:simplePos x="0" y="0"/>
                <wp:positionH relativeFrom="column">
                  <wp:posOffset>1427018</wp:posOffset>
                </wp:positionH>
                <wp:positionV relativeFrom="paragraph">
                  <wp:posOffset>602673</wp:posOffset>
                </wp:positionV>
                <wp:extent cx="263179" cy="2701636"/>
                <wp:effectExtent l="0" t="0" r="22860" b="22860"/>
                <wp:wrapNone/>
                <wp:docPr id="8" name="矩形: 圓角 8"/>
                <wp:cNvGraphicFramePr/>
                <a:graphic xmlns:a="http://schemas.openxmlformats.org/drawingml/2006/main">
                  <a:graphicData uri="http://schemas.microsoft.com/office/word/2010/wordprocessingShape">
                    <wps:wsp>
                      <wps:cNvSpPr/>
                      <wps:spPr>
                        <a:xfrm>
                          <a:off x="0" y="0"/>
                          <a:ext cx="263179" cy="2701636"/>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981B7F" id="矩形: 圓角 8" o:spid="_x0000_s1026" style="position:absolute;margin-left:112.35pt;margin-top:47.45pt;width:20.7pt;height:21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" filled="f" strokecolor="#c00000" strokeweight="1pt">
                <v:stroke joinstyle="miter"/>
              </v:roundrect>
            </w:pict>
          </mc:Fallback>
        </mc:AlternateContent>
      </w:r>
      <w:r w:rsidR="00C3730D" w:rsidRPr="00C3730D">
        <w:rPr>
          <w:rFonts w:ascii="新細明體" w:eastAsia="新細明體" w:hAnsi="新細明體" w:cs="新細明體"/>
          <w:noProof/>
          <w:kern w:val="0"/>
          <w:szCs w:val="24"/>
        </w:rPr>
        <w:drawing>
          <wp:inline distT="0" distB="0" distL="0" distR="0">
            <wp:extent cx="4680000" cy="3744000"/>
            <wp:effectExtent l="0" t="0" r="6350" b="8890"/>
            <wp:docPr id="4" name="圖片 4" descr="C:\Users\User\OneDrive\桌面\大學資料-黃品瑜\大四\金融數據分析與應用\finance_final\穀物折線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桌面\大學資料-黃品瑜\大四\金融數據分析與應用\finance_final\穀物折線圖.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0000" cy="3744000"/>
                    </a:xfrm>
                    <a:prstGeom prst="rect">
                      <a:avLst/>
                    </a:prstGeom>
                    <a:noFill/>
                    <a:ln>
                      <a:noFill/>
                    </a:ln>
                  </pic:spPr>
                </pic:pic>
              </a:graphicData>
            </a:graphic>
          </wp:inline>
        </w:drawing>
      </w:r>
    </w:p>
    <w:p w:rsidR="00B67608" w:rsidRPr="00712093" w:rsidRDefault="00896B22" w:rsidP="00712093">
      <w:pPr>
        <w:pStyle w:val="a6"/>
        <w:jc w:val="center"/>
        <w:rPr>
          <w:rFonts w:eastAsia="新細明體"/>
        </w:rPr>
      </w:pPr>
      <w:bookmarkStart w:id="3" w:name="_Ref155481600"/>
      <w:r>
        <w:t>圖</w:t>
      </w:r>
      <w:r>
        <w:t xml:space="preserve"> </w:t>
      </w:r>
      <w:r>
        <w:fldChar w:fldCharType="begin"/>
      </w:r>
      <w:r>
        <w:instrText xml:space="preserve"> SEQ </w:instrText>
      </w:r>
      <w:r>
        <w:instrText>圖</w:instrText>
      </w:r>
      <w:r>
        <w:instrText xml:space="preserve"> \* CHINESENUM3 </w:instrText>
      </w:r>
      <w:r>
        <w:fldChar w:fldCharType="separate"/>
      </w:r>
      <w:r w:rsidR="000D253E">
        <w:rPr>
          <w:rFonts w:hint="eastAsia"/>
          <w:noProof/>
        </w:rPr>
        <w:t>二</w:t>
      </w:r>
      <w:r>
        <w:fldChar w:fldCharType="end"/>
      </w:r>
      <w:bookmarkEnd w:id="3"/>
      <w:r>
        <w:rPr>
          <w:rFonts w:hint="eastAsia"/>
        </w:rPr>
        <w:t>、</w:t>
      </w:r>
      <w:r>
        <w:rPr>
          <w:rFonts w:hint="eastAsia"/>
        </w:rPr>
        <w:t>G</w:t>
      </w:r>
      <w:r>
        <w:t>lobal price of wheat, corn, soybeans</w:t>
      </w:r>
    </w:p>
    <w:p w:rsidR="00B67608" w:rsidRDefault="00B67608" w:rsidP="00B67608">
      <w:pPr>
        <w:pStyle w:val="a"/>
      </w:pPr>
      <w:bookmarkStart w:id="4" w:name="_Toc155521176"/>
      <w:r>
        <w:rPr>
          <w:rFonts w:hint="eastAsia"/>
        </w:rPr>
        <w:t>穀物價格波動可能造成的通貨膨脹</w:t>
      </w:r>
      <w:bookmarkEnd w:id="4"/>
    </w:p>
    <w:p w:rsidR="00F612CD" w:rsidRDefault="00767F75" w:rsidP="00F612CD">
      <w:pPr>
        <w:ind w:firstLine="480"/>
      </w:pPr>
      <w:r>
        <w:rPr>
          <w:rFonts w:hint="eastAsia"/>
        </w:rPr>
        <w:t>透過以上的分析，可深刻認識到穀物價格波動受到許多不同因素的複雜影響，而其中小麥、玉米、大豆，無疑是人們常生活中不可或缺的重要食材。這三者不僅構成了我們早餐的主要成分，包括麵包和麥片等等</w:t>
      </w:r>
      <w:r w:rsidR="008E4EFD">
        <w:rPr>
          <w:rFonts w:hint="eastAsia"/>
        </w:rPr>
        <w:t>。不僅如此，玉米和大豆等穀物廣泛應用於養殖業，作為動物的飼料，進一步將其價格波動與食品生產鏈上下游產生關連。可以說</w:t>
      </w:r>
      <w:r>
        <w:rPr>
          <w:rFonts w:hint="eastAsia"/>
        </w:rPr>
        <w:t>穀物的價格波動</w:t>
      </w:r>
      <w:r w:rsidR="008E4EFD">
        <w:rPr>
          <w:rFonts w:hint="eastAsia"/>
        </w:rPr>
        <w:t>是</w:t>
      </w:r>
      <w:r>
        <w:rPr>
          <w:rFonts w:hint="eastAsia"/>
        </w:rPr>
        <w:t>直接關係到消費者的日常飲食習慣。</w:t>
      </w:r>
      <w:r w:rsidR="008E4EFD">
        <w:rPr>
          <w:rFonts w:hint="eastAsia"/>
        </w:rPr>
        <w:t>因次，希望透過探討穀物價格波動是否與消費者物價指數有著相似的走勢，能達到更全面的理解糧食價格對整體經濟和消費者生活的影響。</w:t>
      </w:r>
    </w:p>
    <w:p w:rsidR="00F612CD" w:rsidRDefault="008E4EFD" w:rsidP="00F612CD">
      <w:pPr>
        <w:ind w:firstLine="480"/>
      </w:pPr>
      <w:r>
        <w:rPr>
          <w:rFonts w:hint="eastAsia"/>
        </w:rPr>
        <w:t>下方</w:t>
      </w:r>
      <w:r w:rsidR="00F612CD">
        <w:fldChar w:fldCharType="begin"/>
      </w:r>
      <w:r w:rsidR="00F612CD">
        <w:instrText xml:space="preserve"> REF _Ref155734983 \h </w:instrText>
      </w:r>
      <w:r w:rsidR="00F612CD">
        <w:fldChar w:fldCharType="separate"/>
      </w:r>
      <w:r w:rsidR="00F612CD">
        <w:rPr>
          <w:rFonts w:hint="eastAsia"/>
        </w:rPr>
        <w:t>圖</w:t>
      </w:r>
      <w:r w:rsidR="00F612CD">
        <w:rPr>
          <w:rFonts w:hint="eastAsia"/>
        </w:rPr>
        <w:t xml:space="preserve"> </w:t>
      </w:r>
      <w:r w:rsidR="00F612CD">
        <w:rPr>
          <w:rFonts w:hint="eastAsia"/>
          <w:noProof/>
        </w:rPr>
        <w:t>三</w:t>
      </w:r>
      <w:r w:rsidR="00F612CD">
        <w:fldChar w:fldCharType="end"/>
      </w:r>
      <w:r w:rsidR="006011A7">
        <w:rPr>
          <w:rFonts w:hint="eastAsia"/>
        </w:rPr>
        <w:t>中</w:t>
      </w:r>
      <w:r w:rsidR="00AF66B0">
        <w:rPr>
          <w:rFonts w:hint="eastAsia"/>
        </w:rPr>
        <w:t>為</w:t>
      </w:r>
      <w:r w:rsidR="006011A7">
        <w:rPr>
          <w:rFonts w:hint="eastAsia"/>
        </w:rPr>
        <w:t>從</w:t>
      </w:r>
      <w:r w:rsidR="006011A7">
        <w:rPr>
          <w:rFonts w:hint="eastAsia"/>
        </w:rPr>
        <w:t xml:space="preserve"> FRED </w:t>
      </w:r>
      <w:r w:rsidR="006011A7">
        <w:rPr>
          <w:rFonts w:hint="eastAsia"/>
        </w:rPr>
        <w:t>中抓取的美國總體消費者物價指數</w:t>
      </w:r>
      <w:r w:rsidR="006011A7">
        <w:rPr>
          <w:rFonts w:hint="eastAsia"/>
        </w:rPr>
        <w:t xml:space="preserve"> (Co</w:t>
      </w:r>
      <w:r w:rsidR="006011A7">
        <w:t>nsumer Price Index : All Items : Total for United States</w:t>
      </w:r>
      <w:r w:rsidR="006011A7">
        <w:rPr>
          <w:rFonts w:hint="eastAsia"/>
        </w:rPr>
        <w:t>)</w:t>
      </w:r>
      <w:r w:rsidR="006011A7">
        <w:t xml:space="preserve"> </w:t>
      </w:r>
      <w:r w:rsidR="006011A7">
        <w:rPr>
          <w:rFonts w:hint="eastAsia"/>
        </w:rPr>
        <w:t>的走勢圖。</w:t>
      </w:r>
      <w:r w:rsidR="006011A7" w:rsidRPr="006011A7">
        <w:rPr>
          <w:rFonts w:hint="eastAsia"/>
        </w:rPr>
        <w:t>以確保兩者之間的</w:t>
      </w:r>
      <w:r w:rsidR="00AF66B0">
        <w:rPr>
          <w:rFonts w:hint="eastAsia"/>
        </w:rPr>
        <w:t>比較</w:t>
      </w:r>
      <w:r w:rsidR="006011A7" w:rsidRPr="006011A7">
        <w:rPr>
          <w:rFonts w:hint="eastAsia"/>
        </w:rPr>
        <w:t>具有實質意義</w:t>
      </w:r>
      <w:r w:rsidR="006011A7">
        <w:rPr>
          <w:rFonts w:hint="eastAsia"/>
        </w:rPr>
        <w:t>，</w:t>
      </w:r>
      <w:r w:rsidR="006011A7" w:rsidRPr="006011A7">
        <w:rPr>
          <w:rFonts w:hint="eastAsia"/>
        </w:rPr>
        <w:t>我們選擇了與之</w:t>
      </w:r>
      <w:bookmarkStart w:id="5" w:name="_GoBack"/>
      <w:bookmarkEnd w:id="5"/>
      <w:r w:rsidR="006011A7" w:rsidRPr="006011A7">
        <w:rPr>
          <w:rFonts w:hint="eastAsia"/>
        </w:rPr>
        <w:t>前分析穀物價格波動</w:t>
      </w:r>
      <w:r w:rsidR="00AF66B0">
        <w:rPr>
          <w:rFonts w:hint="eastAsia"/>
        </w:rPr>
        <w:t>之</w:t>
      </w:r>
      <w:r w:rsidR="006011A7" w:rsidRPr="006011A7">
        <w:rPr>
          <w:rFonts w:hint="eastAsia"/>
        </w:rPr>
        <w:t>相同的時間區間</w:t>
      </w:r>
      <w:r w:rsidR="006011A7">
        <w:rPr>
          <w:rFonts w:hint="eastAsia"/>
        </w:rPr>
        <w:t>。</w:t>
      </w:r>
    </w:p>
    <w:p w:rsidR="006F1D24" w:rsidRDefault="006F1D24" w:rsidP="00F612CD">
      <w:pPr>
        <w:ind w:firstLine="480"/>
        <w:jc w:val="center"/>
        <w:rPr>
          <w:rFonts w:ascii="新細明體" w:eastAsia="新細明體" w:hAnsi="新細明體" w:cs="新細明體"/>
          <w:noProof/>
          <w:kern w:val="0"/>
          <w:szCs w:val="24"/>
        </w:rPr>
      </w:pPr>
    </w:p>
    <w:p w:rsidR="00F612CD" w:rsidRDefault="00F612CD" w:rsidP="00F612CD">
      <w:pPr>
        <w:ind w:firstLine="480"/>
        <w:jc w:val="center"/>
        <w:rPr>
          <w:rFonts w:hint="eastAsia"/>
        </w:rPr>
      </w:pPr>
      <w:r w:rsidRPr="00767F75">
        <w:rPr>
          <w:rFonts w:ascii="新細明體" w:eastAsia="新細明體" w:hAnsi="新細明體" w:cs="新細明體"/>
          <w:noProof/>
          <w:kern w:val="0"/>
          <w:szCs w:val="24"/>
        </w:rPr>
        <w:lastRenderedPageBreak/>
        <w:drawing>
          <wp:inline distT="0" distB="0" distL="0" distR="0" wp14:anchorId="187D1BC8" wp14:editId="129F8314">
            <wp:extent cx="4680000" cy="3403637"/>
            <wp:effectExtent l="0" t="0" r="6350" b="6350"/>
            <wp:docPr id="1" name="圖片 1" descr="C:\Users\User\OneDrive\桌面\大學資料-黃品瑜\大四\金融數據分析與應用\finance_final\USA_C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桌面\大學資料-黃品瑜\大四\金融數據分析與應用\finance_final\USA_CPI.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0000" cy="3403637"/>
                    </a:xfrm>
                    <a:prstGeom prst="rect">
                      <a:avLst/>
                    </a:prstGeom>
                    <a:noFill/>
                    <a:ln>
                      <a:noFill/>
                    </a:ln>
                  </pic:spPr>
                </pic:pic>
              </a:graphicData>
            </a:graphic>
          </wp:inline>
        </w:drawing>
      </w:r>
    </w:p>
    <w:p w:rsidR="006011A7" w:rsidRDefault="006F1D24" w:rsidP="006F1D24">
      <w:pPr>
        <w:pStyle w:val="a6"/>
        <w:jc w:val="center"/>
      </w:pPr>
      <w:bookmarkStart w:id="6" w:name="_Ref155734977"/>
      <w:bookmarkStart w:id="7" w:name="_Ref15573498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CHINESENUM3</w:instrText>
      </w:r>
      <w:r>
        <w:instrText xml:space="preserve"> </w:instrText>
      </w:r>
      <w:r>
        <w:fldChar w:fldCharType="separate"/>
      </w:r>
      <w:r w:rsidR="000D253E">
        <w:rPr>
          <w:rFonts w:hint="eastAsia"/>
          <w:noProof/>
        </w:rPr>
        <w:t>三</w:t>
      </w:r>
      <w:r>
        <w:fldChar w:fldCharType="end"/>
      </w:r>
      <w:bookmarkEnd w:id="7"/>
      <w:r>
        <w:rPr>
          <w:rFonts w:hint="eastAsia"/>
        </w:rPr>
        <w:t>、</w:t>
      </w:r>
      <w:r>
        <w:rPr>
          <w:rFonts w:hint="eastAsia"/>
        </w:rPr>
        <w:t>C</w:t>
      </w:r>
      <w:r>
        <w:t>PI of USA</w:t>
      </w:r>
      <w:bookmarkEnd w:id="6"/>
    </w:p>
    <w:p w:rsidR="006F1D24" w:rsidRDefault="006F1D24" w:rsidP="00984D29">
      <w:pPr>
        <w:ind w:firstLine="480"/>
      </w:pPr>
    </w:p>
    <w:p w:rsidR="006011A7" w:rsidRDefault="006011A7" w:rsidP="00984D29">
      <w:pPr>
        <w:ind w:firstLine="480"/>
      </w:pPr>
      <w:r w:rsidRPr="006011A7">
        <w:rPr>
          <w:rFonts w:hint="eastAsia"/>
        </w:rPr>
        <w:t>為了更全面地了解</w:t>
      </w:r>
      <w:r>
        <w:rPr>
          <w:rFonts w:hint="eastAsia"/>
        </w:rPr>
        <w:t>穀物價格</w:t>
      </w:r>
      <w:r w:rsidRPr="006011A7">
        <w:rPr>
          <w:rFonts w:hint="eastAsia"/>
        </w:rPr>
        <w:t>與整體消費者物價水平的關聯性，我們進行了合併分析，將</w:t>
      </w:r>
      <w:r w:rsidRPr="006011A7">
        <w:rPr>
          <w:rFonts w:hint="eastAsia"/>
        </w:rPr>
        <w:t>CPI</w:t>
      </w:r>
      <w:r w:rsidRPr="006011A7">
        <w:rPr>
          <w:rFonts w:hint="eastAsia"/>
        </w:rPr>
        <w:t>的資料與穀物價格波動的資料合併在一張走勢圖中</w:t>
      </w:r>
      <w:r w:rsidR="006F1D24">
        <w:rPr>
          <w:rFonts w:hint="eastAsia"/>
        </w:rPr>
        <w:t>(</w:t>
      </w:r>
      <w:r w:rsidR="006F1D24">
        <w:fldChar w:fldCharType="begin"/>
      </w:r>
      <w:r w:rsidR="006F1D24">
        <w:instrText xml:space="preserve"> </w:instrText>
      </w:r>
      <w:r w:rsidR="006F1D24">
        <w:rPr>
          <w:rFonts w:hint="eastAsia"/>
        </w:rPr>
        <w:instrText>REF _Ref155564721 \h</w:instrText>
      </w:r>
      <w:r w:rsidR="006F1D24">
        <w:instrText xml:space="preserve"> </w:instrText>
      </w:r>
      <w:r w:rsidR="006F1D24">
        <w:fldChar w:fldCharType="separate"/>
      </w:r>
      <w:r w:rsidR="006F1D24">
        <w:t>圖</w:t>
      </w:r>
      <w:r w:rsidR="006F1D24">
        <w:t xml:space="preserve"> </w:t>
      </w:r>
      <w:r w:rsidR="006F1D24">
        <w:rPr>
          <w:rFonts w:hint="eastAsia"/>
          <w:noProof/>
        </w:rPr>
        <w:t>四</w:t>
      </w:r>
      <w:r w:rsidR="006F1D24">
        <w:fldChar w:fldCharType="end"/>
      </w:r>
      <w:r w:rsidR="006F1D24">
        <w:t>)</w:t>
      </w:r>
      <w:r w:rsidRPr="006011A7">
        <w:rPr>
          <w:rFonts w:hint="eastAsia"/>
        </w:rPr>
        <w:t>。這樣的合併分析有助於我們在</w:t>
      </w:r>
      <w:r>
        <w:rPr>
          <w:rFonts w:hint="eastAsia"/>
        </w:rPr>
        <w:t>同一張圖表中</w:t>
      </w:r>
      <w:r w:rsidRPr="006011A7">
        <w:rPr>
          <w:rFonts w:hint="eastAsia"/>
        </w:rPr>
        <w:t>比較兩者的走勢，從而觀察它們之間可能存在的相互影響或趨勢相似性。</w:t>
      </w:r>
    </w:p>
    <w:p w:rsidR="006F1D24" w:rsidRDefault="000D253E" w:rsidP="006F1D24">
      <w:pPr>
        <w:pStyle w:val="Web"/>
        <w:keepNext/>
        <w:jc w:val="center"/>
      </w:pPr>
      <w:r>
        <w:rPr>
          <w:noProof/>
        </w:rPr>
        <mc:AlternateContent>
          <mc:Choice Requires="wps">
            <w:drawing>
              <wp:anchor distT="0" distB="0" distL="114300" distR="114300" simplePos="0" relativeHeight="251665408" behindDoc="0" locked="0" layoutInCell="1" allowOverlap="1" wp14:anchorId="590B31F9" wp14:editId="1D8908C2">
                <wp:simplePos x="0" y="0"/>
                <wp:positionH relativeFrom="column">
                  <wp:posOffset>4003848</wp:posOffset>
                </wp:positionH>
                <wp:positionV relativeFrom="paragraph">
                  <wp:posOffset>595399</wp:posOffset>
                </wp:positionV>
                <wp:extent cx="256309" cy="2701636"/>
                <wp:effectExtent l="0" t="0" r="10795" b="22860"/>
                <wp:wrapNone/>
                <wp:docPr id="13" name="矩形: 圓角 13"/>
                <wp:cNvGraphicFramePr/>
                <a:graphic xmlns:a="http://schemas.openxmlformats.org/drawingml/2006/main">
                  <a:graphicData uri="http://schemas.microsoft.com/office/word/2010/wordprocessingShape">
                    <wps:wsp>
                      <wps:cNvSpPr/>
                      <wps:spPr>
                        <a:xfrm>
                          <a:off x="0" y="0"/>
                          <a:ext cx="256309" cy="2701636"/>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FE4502" id="矩形: 圓角 13" o:spid="_x0000_s1026" style="position:absolute;margin-left:315.25pt;margin-top:46.9pt;width:20.2pt;height:212.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" filled="f" strokecolor="#c00000" strokeweight="1pt">
                <v:stroke joinstyle="miter"/>
              </v:roundrect>
            </w:pict>
          </mc:Fallback>
        </mc:AlternateContent>
      </w:r>
      <w:r w:rsidR="006011A7">
        <w:rPr>
          <w:noProof/>
        </w:rPr>
        <w:drawing>
          <wp:inline distT="0" distB="0" distL="0" distR="0">
            <wp:extent cx="4680000" cy="3403980"/>
            <wp:effectExtent l="0" t="0" r="6350" b="6350"/>
            <wp:docPr id="11" name="圖片 11" descr="C:\Users\User\OneDrive\桌面\大學資料-黃品瑜\大四\金融數據分析與應用\finance_final\合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OneDrive\桌面\大學資料-黃品瑜\大四\金融數據分析與應用\finance_final\合併.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0000" cy="3403980"/>
                    </a:xfrm>
                    <a:prstGeom prst="rect">
                      <a:avLst/>
                    </a:prstGeom>
                    <a:noFill/>
                    <a:ln>
                      <a:noFill/>
                    </a:ln>
                  </pic:spPr>
                </pic:pic>
              </a:graphicData>
            </a:graphic>
          </wp:inline>
        </w:drawing>
      </w:r>
    </w:p>
    <w:p w:rsidR="008E4EFD" w:rsidRDefault="006F1D24" w:rsidP="006F1D24">
      <w:pPr>
        <w:pStyle w:val="a6"/>
        <w:jc w:val="center"/>
      </w:pPr>
      <w:bookmarkStart w:id="8" w:name="_Ref155564721"/>
      <w:r>
        <w:t>圖</w:t>
      </w:r>
      <w:r>
        <w:t xml:space="preserve"> </w:t>
      </w:r>
      <w:r>
        <w:fldChar w:fldCharType="begin"/>
      </w:r>
      <w:r>
        <w:instrText xml:space="preserve"> SEQ </w:instrText>
      </w:r>
      <w:r>
        <w:instrText>圖</w:instrText>
      </w:r>
      <w:r>
        <w:instrText xml:space="preserve"> \* CHINESENUM3 </w:instrText>
      </w:r>
      <w:r>
        <w:fldChar w:fldCharType="separate"/>
      </w:r>
      <w:r w:rsidR="000D253E">
        <w:rPr>
          <w:rFonts w:hint="eastAsia"/>
          <w:noProof/>
        </w:rPr>
        <w:t>四</w:t>
      </w:r>
      <w:r>
        <w:fldChar w:fldCharType="end"/>
      </w:r>
      <w:bookmarkEnd w:id="8"/>
      <w:r>
        <w:rPr>
          <w:rFonts w:hint="eastAsia"/>
        </w:rPr>
        <w:t>、</w:t>
      </w:r>
      <w:r>
        <w:rPr>
          <w:rFonts w:hint="eastAsia"/>
        </w:rPr>
        <w:t>D</w:t>
      </w:r>
      <w:r>
        <w:t>ata of wheat, corn, soybeans and CPI</w:t>
      </w:r>
    </w:p>
    <w:p w:rsidR="000D253E" w:rsidRDefault="000D253E" w:rsidP="000D253E">
      <w:r>
        <w:rPr>
          <w:rFonts w:hint="eastAsia"/>
        </w:rPr>
        <w:lastRenderedPageBreak/>
        <w:t>同時也根據上述的資料，繪製相關係數圖</w:t>
      </w:r>
      <w:r>
        <w:rPr>
          <w:rFonts w:hint="eastAsia"/>
        </w:rPr>
        <w:t xml:space="preserve"> (</w:t>
      </w:r>
      <w:r>
        <w:fldChar w:fldCharType="begin"/>
      </w:r>
      <w:r>
        <w:instrText xml:space="preserve"> </w:instrText>
      </w:r>
      <w:r>
        <w:rPr>
          <w:rFonts w:hint="eastAsia"/>
        </w:rPr>
        <w:instrText>REF _Ref155650834 \h</w:instrText>
      </w:r>
      <w:r>
        <w:instrText xml:space="preserve"> </w:instrText>
      </w:r>
      <w:r>
        <w:fldChar w:fldCharType="separate"/>
      </w:r>
      <w:r>
        <w:t>圖</w:t>
      </w:r>
      <w:r>
        <w:t xml:space="preserve"> </w:t>
      </w:r>
      <w:r>
        <w:rPr>
          <w:rFonts w:hint="eastAsia"/>
          <w:noProof/>
        </w:rPr>
        <w:t>五</w:t>
      </w:r>
      <w:r>
        <w:fldChar w:fldCharType="end"/>
      </w:r>
      <w:r>
        <w:rPr>
          <w:rFonts w:hint="eastAsia"/>
        </w:rPr>
        <w:t>)</w:t>
      </w:r>
    </w:p>
    <w:p w:rsidR="000D253E" w:rsidRDefault="000D253E" w:rsidP="000D253E">
      <w:pPr>
        <w:pStyle w:val="Web"/>
        <w:keepNext/>
        <w:jc w:val="center"/>
      </w:pPr>
      <w:r>
        <w:rPr>
          <w:noProof/>
        </w:rPr>
        <w:drawing>
          <wp:inline distT="0" distB="0" distL="0" distR="0">
            <wp:extent cx="4680000" cy="3744000"/>
            <wp:effectExtent l="0" t="0" r="6350" b="8890"/>
            <wp:docPr id="12" name="圖片 12" descr="C:\Users\User\OneDrive\桌面\大學資料-黃品瑜\大四\金融數據分析與應用\finance_final\相關係數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OneDrive\桌面\大學資料-黃品瑜\大四\金融數據分析與應用\finance_final\相關係數圖.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0000" cy="3744000"/>
                    </a:xfrm>
                    <a:prstGeom prst="rect">
                      <a:avLst/>
                    </a:prstGeom>
                    <a:noFill/>
                    <a:ln>
                      <a:noFill/>
                    </a:ln>
                  </pic:spPr>
                </pic:pic>
              </a:graphicData>
            </a:graphic>
          </wp:inline>
        </w:drawing>
      </w:r>
    </w:p>
    <w:p w:rsidR="000D253E" w:rsidRPr="000D253E" w:rsidRDefault="000D253E" w:rsidP="000D253E">
      <w:pPr>
        <w:pStyle w:val="a6"/>
        <w:jc w:val="center"/>
        <w:rPr>
          <w:rFonts w:eastAsia="新細明體"/>
        </w:rPr>
      </w:pPr>
      <w:bookmarkStart w:id="9" w:name="_Ref155650834"/>
      <w:r>
        <w:t>圖</w:t>
      </w:r>
      <w:r>
        <w:t xml:space="preserve"> </w:t>
      </w:r>
      <w:r>
        <w:fldChar w:fldCharType="begin"/>
      </w:r>
      <w:r>
        <w:instrText xml:space="preserve"> SEQ </w:instrText>
      </w:r>
      <w:r>
        <w:instrText>圖</w:instrText>
      </w:r>
      <w:r>
        <w:instrText xml:space="preserve"> \* CHINESENUM3 </w:instrText>
      </w:r>
      <w:r>
        <w:fldChar w:fldCharType="separate"/>
      </w:r>
      <w:r>
        <w:rPr>
          <w:rFonts w:hint="eastAsia"/>
          <w:noProof/>
        </w:rPr>
        <w:t>五</w:t>
      </w:r>
      <w:r>
        <w:fldChar w:fldCharType="end"/>
      </w:r>
      <w:bookmarkEnd w:id="9"/>
      <w:r>
        <w:rPr>
          <w:rFonts w:hint="eastAsia"/>
        </w:rPr>
        <w:t>、</w:t>
      </w:r>
      <w:r>
        <w:rPr>
          <w:rFonts w:hint="eastAsia"/>
        </w:rPr>
        <w:t>C</w:t>
      </w:r>
      <w:r>
        <w:t xml:space="preserve">PI, Corn, Wheat, Soybeans </w:t>
      </w:r>
      <w:r>
        <w:rPr>
          <w:rFonts w:hint="eastAsia"/>
        </w:rPr>
        <w:t>之相關係數圖</w:t>
      </w:r>
    </w:p>
    <w:p w:rsidR="00767F75" w:rsidRDefault="006F1D24" w:rsidP="006F1D24">
      <w:pPr>
        <w:pStyle w:val="a"/>
      </w:pPr>
      <w:r>
        <w:rPr>
          <w:rFonts w:hint="eastAsia"/>
        </w:rPr>
        <w:t>結論</w:t>
      </w:r>
    </w:p>
    <w:p w:rsidR="00CB4466" w:rsidRDefault="00676FBF" w:rsidP="00CB4466">
      <w:pPr>
        <w:ind w:firstLine="480"/>
      </w:pPr>
      <w:r>
        <w:rPr>
          <w:rFonts w:hint="eastAsia"/>
        </w:rPr>
        <w:t>根據</w:t>
      </w:r>
      <w:r w:rsidR="00CB4466">
        <w:rPr>
          <w:rFonts w:hint="eastAsia"/>
        </w:rPr>
        <w:t>折線圖</w:t>
      </w:r>
      <w:r w:rsidR="00CB4466">
        <w:rPr>
          <w:rFonts w:hint="eastAsia"/>
        </w:rPr>
        <w:t>(</w:t>
      </w:r>
      <w:r w:rsidR="000C1F30">
        <w:fldChar w:fldCharType="begin"/>
      </w:r>
      <w:r w:rsidR="000C1F30">
        <w:instrText xml:space="preserve"> </w:instrText>
      </w:r>
      <w:r w:rsidR="000C1F30">
        <w:rPr>
          <w:rFonts w:hint="eastAsia"/>
        </w:rPr>
        <w:instrText>REF _Ref155564721 \h</w:instrText>
      </w:r>
      <w:r w:rsidR="000C1F30">
        <w:instrText xml:space="preserve"> </w:instrText>
      </w:r>
      <w:r w:rsidR="000C1F30">
        <w:fldChar w:fldCharType="separate"/>
      </w:r>
      <w:r w:rsidR="000C1F30">
        <w:t>圖</w:t>
      </w:r>
      <w:r w:rsidR="000C1F30">
        <w:t xml:space="preserve"> </w:t>
      </w:r>
      <w:r w:rsidR="000C1F30">
        <w:rPr>
          <w:rFonts w:hint="eastAsia"/>
          <w:noProof/>
        </w:rPr>
        <w:t>四</w:t>
      </w:r>
      <w:r w:rsidR="000C1F30">
        <w:fldChar w:fldCharType="end"/>
      </w:r>
      <w:r w:rsidR="00CB4466">
        <w:rPr>
          <w:rFonts w:hint="eastAsia"/>
        </w:rPr>
        <w:t>)</w:t>
      </w:r>
      <w:r w:rsidR="000D253E">
        <w:rPr>
          <w:rFonts w:hint="eastAsia"/>
        </w:rPr>
        <w:t>，我們可以發現</w:t>
      </w:r>
      <w:r w:rsidR="000D253E">
        <w:rPr>
          <w:rFonts w:hint="eastAsia"/>
        </w:rPr>
        <w:t xml:space="preserve">CPI </w:t>
      </w:r>
      <w:r w:rsidR="000D253E">
        <w:rPr>
          <w:rFonts w:hint="eastAsia"/>
        </w:rPr>
        <w:t>走勢和小麥、玉米及大豆</w:t>
      </w:r>
      <w:r w:rsidR="00CB4466">
        <w:rPr>
          <w:rFonts w:hint="eastAsia"/>
        </w:rPr>
        <w:t>價格之間存在著相似的增減趨勢。</w:t>
      </w:r>
      <w:r w:rsidR="00CB4466" w:rsidRPr="00CB4466">
        <w:rPr>
          <w:rFonts w:hint="eastAsia"/>
        </w:rPr>
        <w:t>這種趨勢在疫情</w:t>
      </w:r>
      <w:r w:rsidR="00AF66B0">
        <w:rPr>
          <w:rFonts w:hint="eastAsia"/>
        </w:rPr>
        <w:t>期間</w:t>
      </w:r>
      <w:r w:rsidR="00CB4466" w:rsidRPr="00CB4466">
        <w:rPr>
          <w:rFonts w:hint="eastAsia"/>
        </w:rPr>
        <w:t>和俄烏戰爭爆發的階段更加突顯，呈現出高度的相似性。這種趨勢的一致性可能指向了這些穀物價格和整體</w:t>
      </w:r>
      <w:r w:rsidR="00AF66B0">
        <w:rPr>
          <w:rFonts w:hint="eastAsia"/>
        </w:rPr>
        <w:t>通膨</w:t>
      </w:r>
      <w:r w:rsidR="00CB4466" w:rsidRPr="00CB4466">
        <w:rPr>
          <w:rFonts w:hint="eastAsia"/>
        </w:rPr>
        <w:t>水平之間存在著某種程度的聯動性。</w:t>
      </w:r>
    </w:p>
    <w:p w:rsidR="00BD2AC2" w:rsidRDefault="00CB4466" w:rsidP="00CB4466">
      <w:pPr>
        <w:ind w:firstLine="480"/>
      </w:pPr>
      <w:r>
        <w:rPr>
          <w:rFonts w:hint="eastAsia"/>
        </w:rPr>
        <w:t>同時透過觀察相關係數圖</w:t>
      </w:r>
      <w:r>
        <w:rPr>
          <w:rFonts w:hint="eastAsia"/>
        </w:rPr>
        <w:t xml:space="preserve"> (</w:t>
      </w:r>
      <w:r>
        <w:fldChar w:fldCharType="begin"/>
      </w:r>
      <w:r>
        <w:instrText xml:space="preserve"> </w:instrText>
      </w:r>
      <w:r>
        <w:rPr>
          <w:rFonts w:hint="eastAsia"/>
        </w:rPr>
        <w:instrText>REF _Ref155650834 \h</w:instrText>
      </w:r>
      <w:r>
        <w:instrText xml:space="preserve"> </w:instrText>
      </w:r>
      <w:r>
        <w:fldChar w:fldCharType="separate"/>
      </w:r>
      <w:r>
        <w:t>圖</w:t>
      </w:r>
      <w:r>
        <w:t xml:space="preserve"> </w:t>
      </w:r>
      <w:r>
        <w:rPr>
          <w:rFonts w:hint="eastAsia"/>
          <w:noProof/>
        </w:rPr>
        <w:t>五</w:t>
      </w:r>
      <w:r>
        <w:fldChar w:fldCharType="end"/>
      </w:r>
      <w:r>
        <w:rPr>
          <w:rFonts w:hint="eastAsia"/>
        </w:rPr>
        <w:t>)</w:t>
      </w:r>
      <w:r>
        <w:rPr>
          <w:rFonts w:hint="eastAsia"/>
        </w:rPr>
        <w:t>，可進一步確認穀物價格及</w:t>
      </w:r>
      <w:r>
        <w:rPr>
          <w:rFonts w:hint="eastAsia"/>
        </w:rPr>
        <w:t xml:space="preserve"> CPI </w:t>
      </w:r>
      <w:r>
        <w:rPr>
          <w:rFonts w:hint="eastAsia"/>
        </w:rPr>
        <w:t>的關聯性。</w:t>
      </w:r>
      <w:r w:rsidRPr="00CB4466">
        <w:rPr>
          <w:rFonts w:hint="eastAsia"/>
        </w:rPr>
        <w:t>小麥、玉米和大豆與</w:t>
      </w:r>
      <w:r w:rsidRPr="00CB4466">
        <w:rPr>
          <w:rFonts w:hint="eastAsia"/>
        </w:rPr>
        <w:t>CPI</w:t>
      </w:r>
      <w:r w:rsidRPr="00CB4466">
        <w:rPr>
          <w:rFonts w:hint="eastAsia"/>
        </w:rPr>
        <w:t>之間呈現正向相關，表示當這些穀物價格上升時，</w:t>
      </w:r>
      <w:r w:rsidRPr="00CB4466">
        <w:rPr>
          <w:rFonts w:hint="eastAsia"/>
        </w:rPr>
        <w:t>CPI</w:t>
      </w:r>
      <w:r w:rsidRPr="00CB4466">
        <w:rPr>
          <w:rFonts w:hint="eastAsia"/>
        </w:rPr>
        <w:t>也傾向上升。特別值得注意的是，小麥與</w:t>
      </w:r>
      <w:r w:rsidRPr="00CB4466">
        <w:rPr>
          <w:rFonts w:hint="eastAsia"/>
        </w:rPr>
        <w:t>CPI</w:t>
      </w:r>
      <w:r w:rsidRPr="00CB4466">
        <w:rPr>
          <w:rFonts w:hint="eastAsia"/>
        </w:rPr>
        <w:t>之間的正相關係數最高，表明它們之間的聯動性相對較強。</w:t>
      </w:r>
    </w:p>
    <w:p w:rsidR="00CB4466" w:rsidRDefault="00CB4466" w:rsidP="00CB4466">
      <w:pPr>
        <w:ind w:firstLine="480"/>
      </w:pPr>
      <w:r>
        <w:rPr>
          <w:rFonts w:hint="eastAsia"/>
        </w:rPr>
        <w:t>這樣的價格趨勢</w:t>
      </w:r>
      <w:r w:rsidRPr="00CB4466">
        <w:rPr>
          <w:rFonts w:hint="eastAsia"/>
        </w:rPr>
        <w:t>可能受到多重因素的影響，包括全球疫情、地緣政治風險以及供應鏈的波動。</w:t>
      </w:r>
      <w:r w:rsidR="00AF66B0">
        <w:rPr>
          <w:rFonts w:hint="eastAsia"/>
        </w:rPr>
        <w:t>因此，</w:t>
      </w:r>
      <w:r w:rsidRPr="00CB4466">
        <w:rPr>
          <w:rFonts w:hint="eastAsia"/>
        </w:rPr>
        <w:t>穀物價格和</w:t>
      </w:r>
      <w:r>
        <w:rPr>
          <w:rFonts w:hint="eastAsia"/>
        </w:rPr>
        <w:t>通貨膨脹變化之間</w:t>
      </w:r>
      <w:r w:rsidRPr="00CB4466">
        <w:rPr>
          <w:rFonts w:hint="eastAsia"/>
        </w:rPr>
        <w:t>聯動性有助於</w:t>
      </w:r>
      <w:r>
        <w:rPr>
          <w:rFonts w:hint="eastAsia"/>
        </w:rPr>
        <w:t>深入</w:t>
      </w:r>
      <w:r w:rsidRPr="00CB4466">
        <w:rPr>
          <w:rFonts w:hint="eastAsia"/>
        </w:rPr>
        <w:t>了解全球經濟中不同要素之間的相互作用</w:t>
      </w:r>
      <w:r>
        <w:rPr>
          <w:rFonts w:hint="eastAsia"/>
        </w:rPr>
        <w:t>及影響</w:t>
      </w:r>
      <w:r w:rsidRPr="00CB4466">
        <w:rPr>
          <w:rFonts w:hint="eastAsia"/>
        </w:rPr>
        <w:t>，提供了投資者和政策制定者有價值的參考資訊</w:t>
      </w:r>
      <w:r>
        <w:rPr>
          <w:rFonts w:hint="eastAsia"/>
        </w:rPr>
        <w:t>。同時，也讓民眾更清楚瞭解原物料的價格變動對於生活必需品價格漲跌產生的高度關聯性。</w:t>
      </w:r>
    </w:p>
    <w:p w:rsidR="00CB4466" w:rsidRPr="00CB4466" w:rsidRDefault="00CB4466" w:rsidP="00CB4466"/>
    <w:p w:rsidR="00B67608" w:rsidRDefault="00B67608" w:rsidP="00B67608">
      <w:pPr>
        <w:pStyle w:val="a"/>
      </w:pPr>
      <w:bookmarkStart w:id="10" w:name="_Toc155521177"/>
      <w:r>
        <w:rPr>
          <w:rFonts w:hint="eastAsia"/>
        </w:rPr>
        <w:lastRenderedPageBreak/>
        <w:t>參考資料</w:t>
      </w:r>
      <w:bookmarkEnd w:id="10"/>
    </w:p>
    <w:p w:rsidR="0089379E" w:rsidRDefault="0089379E" w:rsidP="0089379E">
      <w:pPr>
        <w:pStyle w:val="a5"/>
        <w:numPr>
          <w:ilvl w:val="0"/>
          <w:numId w:val="3"/>
        </w:numPr>
        <w:ind w:leftChars="0"/>
      </w:pPr>
      <w:r>
        <w:rPr>
          <w:rFonts w:hint="eastAsia"/>
        </w:rPr>
        <w:t>交通部中央氣象</w:t>
      </w:r>
      <w:r w:rsidR="0014658A">
        <w:rPr>
          <w:rFonts w:hint="eastAsia"/>
        </w:rPr>
        <w:t>(</w:t>
      </w:r>
      <w:r w:rsidR="0014658A">
        <w:t>2022)</w:t>
      </w:r>
      <w:r>
        <w:rPr>
          <w:rFonts w:hint="eastAsia"/>
        </w:rPr>
        <w:t>，全球平均溫度長期趨勢監測報告</w:t>
      </w:r>
      <w:r w:rsidR="0014658A">
        <w:rPr>
          <w:rFonts w:hint="eastAsia"/>
        </w:rPr>
        <w:t>。</w:t>
      </w:r>
      <w:r w:rsidR="0014658A">
        <w:t xml:space="preserve"> </w:t>
      </w:r>
      <w:hyperlink r:id="rId13" w:history="1">
        <w:r w:rsidRPr="00357864">
          <w:rPr>
            <w:rStyle w:val="a7"/>
          </w:rPr>
          <w:t>https://www.cwa.gov.tw/Data/climate/Watch/trend/trend-monitor_2022.pdf</w:t>
        </w:r>
      </w:hyperlink>
    </w:p>
    <w:p w:rsidR="0014658A" w:rsidRDefault="0014658A" w:rsidP="0089379E">
      <w:pPr>
        <w:pStyle w:val="a5"/>
        <w:numPr>
          <w:ilvl w:val="0"/>
          <w:numId w:val="3"/>
        </w:numPr>
        <w:ind w:leftChars="0"/>
      </w:pPr>
      <w:r>
        <w:rPr>
          <w:rFonts w:hint="eastAsia"/>
        </w:rPr>
        <w:t>蔡亞諭</w:t>
      </w:r>
      <w:r>
        <w:rPr>
          <w:rFonts w:hint="eastAsia"/>
        </w:rPr>
        <w:t>(</w:t>
      </w:r>
      <w:r>
        <w:t>2023)</w:t>
      </w:r>
      <w:r>
        <w:rPr>
          <w:rFonts w:hint="eastAsia"/>
        </w:rPr>
        <w:t>，</w:t>
      </w:r>
      <w:r>
        <w:t>後疫情時代國際大宗物資情勢及趨勢研析</w:t>
      </w:r>
      <w:r>
        <w:rPr>
          <w:rFonts w:hint="eastAsia"/>
        </w:rPr>
        <w:t>，國家發展委員會。</w:t>
      </w:r>
    </w:p>
    <w:p w:rsidR="0014658A" w:rsidRDefault="008811B4" w:rsidP="0014658A">
      <w:pPr>
        <w:pStyle w:val="a5"/>
        <w:ind w:leftChars="0" w:left="360"/>
        <w:rPr>
          <w:rStyle w:val="a7"/>
        </w:rPr>
      </w:pPr>
      <w:hyperlink r:id="rId14" w:history="1">
        <w:r w:rsidR="0014658A" w:rsidRPr="00357864">
          <w:rPr>
            <w:rStyle w:val="a7"/>
          </w:rPr>
          <w:t>https://ws.ndc.gov.tw/Download.ashx?u=LzAwMS9hZG1pbmlzdHJhdG9yLzEwL3JlbGZpbGUvMC8xNTE4Mi9hY2M2ODVjOC1iNzQxLTRmMzQtYjc1Mi1kM2FkNzJlYThjY2MucGRm&amp;n=Ni7lvoznlqvmg4XmmYLku6PlnIvpmpvlpKflrpfnianos4fmg4Xli6Llj4rotqjli6LnoJTmnpAucGRm&amp;icon=.pdf</w:t>
        </w:r>
      </w:hyperlink>
    </w:p>
    <w:p w:rsidR="000C1F30" w:rsidRPr="000C1F30" w:rsidRDefault="000C1F30" w:rsidP="000C1F30">
      <w:pPr>
        <w:pStyle w:val="a5"/>
        <w:numPr>
          <w:ilvl w:val="0"/>
          <w:numId w:val="3"/>
        </w:numPr>
        <w:ind w:leftChars="0"/>
      </w:pPr>
      <w:r w:rsidRPr="00712093">
        <w:rPr>
          <w:rFonts w:hint="eastAsia"/>
        </w:rPr>
        <w:t>俄烏戰爭：烏克蘭出口了多少糧食？</w:t>
      </w:r>
      <w:r>
        <w:rPr>
          <w:rFonts w:hint="eastAsia"/>
        </w:rPr>
        <w:t>(</w:t>
      </w:r>
      <w:r>
        <w:t>2023)</w:t>
      </w:r>
      <w:r>
        <w:rPr>
          <w:rFonts w:hint="eastAsia"/>
        </w:rPr>
        <w:t>，</w:t>
      </w:r>
      <w:r>
        <w:rPr>
          <w:rFonts w:hint="eastAsia"/>
        </w:rPr>
        <w:t xml:space="preserve">BBC </w:t>
      </w:r>
      <w:r>
        <w:t xml:space="preserve">news </w:t>
      </w:r>
      <w:hyperlink r:id="rId15" w:history="1">
        <w:r w:rsidRPr="00FB7431">
          <w:rPr>
            <w:rStyle w:val="a7"/>
          </w:rPr>
          <w:t>https://www.bbc.com/zhongwen/trad/world-63483091</w:t>
        </w:r>
      </w:hyperlink>
    </w:p>
    <w:p w:rsidR="0089379E" w:rsidRDefault="000C1F30" w:rsidP="0089379E">
      <w:pPr>
        <w:pStyle w:val="a5"/>
        <w:numPr>
          <w:ilvl w:val="0"/>
          <w:numId w:val="3"/>
        </w:numPr>
        <w:ind w:leftChars="0"/>
      </w:pPr>
      <w:r w:rsidRPr="000C1F30">
        <w:t xml:space="preserve">Consumer Price Index: All Items: Total for United States </w:t>
      </w:r>
      <w:r w:rsidR="0014658A">
        <w:t>(2023</w:t>
      </w:r>
      <w:r w:rsidR="0014658A">
        <w:rPr>
          <w:rFonts w:hint="eastAsia"/>
        </w:rPr>
        <w:t>),</w:t>
      </w:r>
      <w:r w:rsidR="0014658A">
        <w:t xml:space="preserve"> FRED </w:t>
      </w:r>
      <w:hyperlink r:id="rId16" w:history="1">
        <w:r w:rsidRPr="00BA045B">
          <w:rPr>
            <w:rStyle w:val="a7"/>
          </w:rPr>
          <w:t>https://fred.stlouisfed.org/series/USACPALTT01CTGYM</w:t>
        </w:r>
      </w:hyperlink>
    </w:p>
    <w:p w:rsidR="000C1F30" w:rsidRDefault="000C1F30" w:rsidP="000C1F30">
      <w:pPr>
        <w:pStyle w:val="a5"/>
        <w:numPr>
          <w:ilvl w:val="0"/>
          <w:numId w:val="3"/>
        </w:numPr>
        <w:ind w:leftChars="0"/>
      </w:pPr>
      <w:r w:rsidRPr="000C1F30">
        <w:t xml:space="preserve">Global price of Wheat </w:t>
      </w:r>
      <w:r>
        <w:t>(2023</w:t>
      </w:r>
      <w:r>
        <w:rPr>
          <w:rFonts w:hint="eastAsia"/>
        </w:rPr>
        <w:t>),</w:t>
      </w:r>
      <w:r>
        <w:t xml:space="preserve"> FRED </w:t>
      </w:r>
      <w:hyperlink r:id="rId17" w:history="1">
        <w:r w:rsidRPr="00BA045B">
          <w:rPr>
            <w:rStyle w:val="a7"/>
          </w:rPr>
          <w:t>https://fred.stlouisfed.org/series/PWHEAMTUSDM</w:t>
        </w:r>
      </w:hyperlink>
    </w:p>
    <w:p w:rsidR="000C1F30" w:rsidRDefault="000C1F30" w:rsidP="000C1F30">
      <w:pPr>
        <w:pStyle w:val="a5"/>
        <w:numPr>
          <w:ilvl w:val="0"/>
          <w:numId w:val="3"/>
        </w:numPr>
        <w:ind w:leftChars="0"/>
      </w:pPr>
      <w:r w:rsidRPr="000C1F30">
        <w:t xml:space="preserve">Global price of Corn </w:t>
      </w:r>
      <w:r>
        <w:t>(2023</w:t>
      </w:r>
      <w:r>
        <w:rPr>
          <w:rFonts w:hint="eastAsia"/>
        </w:rPr>
        <w:t>),</w:t>
      </w:r>
      <w:r>
        <w:t xml:space="preserve"> FRED </w:t>
      </w:r>
      <w:hyperlink r:id="rId18" w:history="1">
        <w:r w:rsidRPr="00BA045B">
          <w:rPr>
            <w:rStyle w:val="a7"/>
          </w:rPr>
          <w:t>https://fred.stlouisfed.org/series/PMAIZMTUSDM</w:t>
        </w:r>
      </w:hyperlink>
    </w:p>
    <w:p w:rsidR="00712093" w:rsidRPr="0089379E" w:rsidRDefault="000C1F30" w:rsidP="00AF66B0">
      <w:pPr>
        <w:pStyle w:val="a5"/>
        <w:numPr>
          <w:ilvl w:val="0"/>
          <w:numId w:val="3"/>
        </w:numPr>
        <w:ind w:leftChars="0"/>
        <w:rPr>
          <w:rFonts w:hint="eastAsia"/>
        </w:rPr>
      </w:pPr>
      <w:r w:rsidRPr="000C1F30">
        <w:t xml:space="preserve">Global price of Soybeans </w:t>
      </w:r>
      <w:r>
        <w:t>(2023</w:t>
      </w:r>
      <w:r>
        <w:rPr>
          <w:rFonts w:hint="eastAsia"/>
        </w:rPr>
        <w:t>),</w:t>
      </w:r>
      <w:r>
        <w:t xml:space="preserve"> FRED </w:t>
      </w:r>
      <w:hyperlink r:id="rId19" w:history="1">
        <w:r w:rsidRPr="00BA045B">
          <w:rPr>
            <w:rStyle w:val="a7"/>
          </w:rPr>
          <w:t>https://fred.stlouisfed.org/series/PSOYBUSDM</w:t>
        </w:r>
      </w:hyperlink>
    </w:p>
    <w:sectPr w:rsidR="00712093" w:rsidRPr="0089379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1B4" w:rsidRDefault="008811B4" w:rsidP="006B71C7">
      <w:r>
        <w:separator/>
      </w:r>
    </w:p>
  </w:endnote>
  <w:endnote w:type="continuationSeparator" w:id="0">
    <w:p w:rsidR="008811B4" w:rsidRDefault="008811B4" w:rsidP="006B7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1B4" w:rsidRDefault="008811B4" w:rsidP="006B71C7">
      <w:r>
        <w:separator/>
      </w:r>
    </w:p>
  </w:footnote>
  <w:footnote w:type="continuationSeparator" w:id="0">
    <w:p w:rsidR="008811B4" w:rsidRDefault="008811B4" w:rsidP="006B7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7E8"/>
    <w:multiLevelType w:val="hybridMultilevel"/>
    <w:tmpl w:val="83E6822E"/>
    <w:lvl w:ilvl="0" w:tplc="8BE09622">
      <w:start w:val="1"/>
      <w:numFmt w:val="taiwaneseCountingThousand"/>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C1707B9"/>
    <w:multiLevelType w:val="hybridMultilevel"/>
    <w:tmpl w:val="CD7EDA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70F514D"/>
    <w:multiLevelType w:val="hybridMultilevel"/>
    <w:tmpl w:val="C4A213DC"/>
    <w:lvl w:ilvl="0" w:tplc="0E38F3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21"/>
    <w:rsid w:val="00095668"/>
    <w:rsid w:val="000B545B"/>
    <w:rsid w:val="000C1F30"/>
    <w:rsid w:val="000D253E"/>
    <w:rsid w:val="0014658A"/>
    <w:rsid w:val="001940CB"/>
    <w:rsid w:val="00226854"/>
    <w:rsid w:val="002B06D4"/>
    <w:rsid w:val="002F41C0"/>
    <w:rsid w:val="0032102D"/>
    <w:rsid w:val="0041602D"/>
    <w:rsid w:val="00445616"/>
    <w:rsid w:val="00496621"/>
    <w:rsid w:val="005F4553"/>
    <w:rsid w:val="006011A7"/>
    <w:rsid w:val="006411E9"/>
    <w:rsid w:val="00676FBF"/>
    <w:rsid w:val="006B70DE"/>
    <w:rsid w:val="006B71C7"/>
    <w:rsid w:val="006F1D24"/>
    <w:rsid w:val="00712093"/>
    <w:rsid w:val="0072484D"/>
    <w:rsid w:val="0072582E"/>
    <w:rsid w:val="007567A6"/>
    <w:rsid w:val="00767F75"/>
    <w:rsid w:val="00843E1E"/>
    <w:rsid w:val="008811B4"/>
    <w:rsid w:val="0089379E"/>
    <w:rsid w:val="00896B22"/>
    <w:rsid w:val="008E4EFD"/>
    <w:rsid w:val="009105EF"/>
    <w:rsid w:val="00924F36"/>
    <w:rsid w:val="00984D29"/>
    <w:rsid w:val="00A01B09"/>
    <w:rsid w:val="00AF66B0"/>
    <w:rsid w:val="00B467D1"/>
    <w:rsid w:val="00B64B88"/>
    <w:rsid w:val="00B67608"/>
    <w:rsid w:val="00BD04F8"/>
    <w:rsid w:val="00BD2AC2"/>
    <w:rsid w:val="00C3730D"/>
    <w:rsid w:val="00C62AD7"/>
    <w:rsid w:val="00CB4466"/>
    <w:rsid w:val="00D317D6"/>
    <w:rsid w:val="00D76848"/>
    <w:rsid w:val="00DF49D4"/>
    <w:rsid w:val="00E5503B"/>
    <w:rsid w:val="00E91C43"/>
    <w:rsid w:val="00F612CD"/>
    <w:rsid w:val="00FD62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C61B8"/>
  <w15:chartTrackingRefBased/>
  <w15:docId w15:val="{1343DA60-1249-463F-BC31-54561534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E4EFD"/>
    <w:pPr>
      <w:widowControl w:val="0"/>
    </w:pPr>
    <w:rPr>
      <w:rFonts w:eastAsia="標楷體"/>
    </w:rPr>
  </w:style>
  <w:style w:type="paragraph" w:styleId="1">
    <w:name w:val="heading 1"/>
    <w:basedOn w:val="a0"/>
    <w:next w:val="a0"/>
    <w:link w:val="10"/>
    <w:uiPriority w:val="9"/>
    <w:qFormat/>
    <w:rsid w:val="00496621"/>
    <w:pPr>
      <w:keepNext/>
      <w:spacing w:before="180" w:after="180" w:line="720" w:lineRule="auto"/>
      <w:outlineLvl w:val="0"/>
    </w:pPr>
    <w:rPr>
      <w:rFonts w:asciiTheme="majorHAnsi" w:hAnsiTheme="majorHAnsi" w:cstheme="majorBidi"/>
      <w:b/>
      <w:bCs/>
      <w:kern w:val="52"/>
      <w:sz w:val="52"/>
      <w:szCs w:val="52"/>
    </w:rPr>
  </w:style>
  <w:style w:type="paragraph" w:styleId="2">
    <w:name w:val="heading 2"/>
    <w:basedOn w:val="a0"/>
    <w:next w:val="a0"/>
    <w:link w:val="20"/>
    <w:uiPriority w:val="9"/>
    <w:unhideWhenUsed/>
    <w:qFormat/>
    <w:rsid w:val="00496621"/>
    <w:pPr>
      <w:keepNext/>
      <w:spacing w:line="720" w:lineRule="auto"/>
      <w:outlineLvl w:val="1"/>
    </w:pPr>
    <w:rPr>
      <w:rFonts w:asciiTheme="majorHAnsi" w:eastAsiaTheme="majorEastAsia" w:hAnsiTheme="majorHAnsi" w:cstheme="majorBidi"/>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496621"/>
    <w:rPr>
      <w:rFonts w:asciiTheme="majorHAnsi" w:eastAsia="標楷體" w:hAnsiTheme="majorHAnsi" w:cstheme="majorBidi"/>
      <w:b/>
      <w:bCs/>
      <w:kern w:val="52"/>
      <w:sz w:val="52"/>
      <w:szCs w:val="52"/>
    </w:rPr>
  </w:style>
  <w:style w:type="character" w:customStyle="1" w:styleId="20">
    <w:name w:val="標題 2 字元"/>
    <w:basedOn w:val="a1"/>
    <w:link w:val="2"/>
    <w:uiPriority w:val="9"/>
    <w:rsid w:val="00496621"/>
    <w:rPr>
      <w:rFonts w:asciiTheme="majorHAnsi" w:eastAsiaTheme="majorEastAsia" w:hAnsiTheme="majorHAnsi" w:cstheme="majorBidi"/>
      <w:b/>
      <w:bCs/>
      <w:sz w:val="48"/>
      <w:szCs w:val="48"/>
    </w:rPr>
  </w:style>
  <w:style w:type="paragraph" w:styleId="a">
    <w:name w:val="Title"/>
    <w:basedOn w:val="a0"/>
    <w:next w:val="a0"/>
    <w:link w:val="a4"/>
    <w:uiPriority w:val="10"/>
    <w:qFormat/>
    <w:rsid w:val="00496621"/>
    <w:pPr>
      <w:numPr>
        <w:numId w:val="1"/>
      </w:numPr>
      <w:spacing w:before="240" w:after="60"/>
      <w:outlineLvl w:val="0"/>
    </w:pPr>
    <w:rPr>
      <w:rFonts w:asciiTheme="majorHAnsi" w:hAnsiTheme="majorHAnsi" w:cstheme="majorBidi"/>
      <w:b/>
      <w:bCs/>
      <w:sz w:val="32"/>
      <w:szCs w:val="32"/>
    </w:rPr>
  </w:style>
  <w:style w:type="character" w:customStyle="1" w:styleId="a4">
    <w:name w:val="標題 字元"/>
    <w:basedOn w:val="a1"/>
    <w:link w:val="a"/>
    <w:uiPriority w:val="10"/>
    <w:rsid w:val="00496621"/>
    <w:rPr>
      <w:rFonts w:asciiTheme="majorHAnsi" w:eastAsia="標楷體" w:hAnsiTheme="majorHAnsi" w:cstheme="majorBidi"/>
      <w:b/>
      <w:bCs/>
      <w:sz w:val="32"/>
      <w:szCs w:val="32"/>
    </w:rPr>
  </w:style>
  <w:style w:type="paragraph" w:styleId="a5">
    <w:name w:val="List Paragraph"/>
    <w:basedOn w:val="a0"/>
    <w:uiPriority w:val="34"/>
    <w:qFormat/>
    <w:rsid w:val="002F41C0"/>
    <w:pPr>
      <w:ind w:leftChars="200" w:left="480"/>
    </w:pPr>
  </w:style>
  <w:style w:type="paragraph" w:styleId="a6">
    <w:name w:val="caption"/>
    <w:basedOn w:val="a0"/>
    <w:next w:val="a0"/>
    <w:uiPriority w:val="35"/>
    <w:unhideWhenUsed/>
    <w:qFormat/>
    <w:rsid w:val="0089379E"/>
    <w:rPr>
      <w:sz w:val="20"/>
      <w:szCs w:val="20"/>
    </w:rPr>
  </w:style>
  <w:style w:type="character" w:styleId="a7">
    <w:name w:val="Hyperlink"/>
    <w:basedOn w:val="a1"/>
    <w:uiPriority w:val="99"/>
    <w:unhideWhenUsed/>
    <w:rsid w:val="0089379E"/>
    <w:rPr>
      <w:color w:val="0563C1" w:themeColor="hyperlink"/>
      <w:u w:val="single"/>
    </w:rPr>
  </w:style>
  <w:style w:type="character" w:styleId="a8">
    <w:name w:val="Unresolved Mention"/>
    <w:basedOn w:val="a1"/>
    <w:uiPriority w:val="99"/>
    <w:semiHidden/>
    <w:unhideWhenUsed/>
    <w:rsid w:val="0089379E"/>
    <w:rPr>
      <w:color w:val="605E5C"/>
      <w:shd w:val="clear" w:color="auto" w:fill="E1DFDD"/>
    </w:rPr>
  </w:style>
  <w:style w:type="paragraph" w:styleId="a9">
    <w:name w:val="header"/>
    <w:basedOn w:val="a0"/>
    <w:link w:val="aa"/>
    <w:uiPriority w:val="99"/>
    <w:unhideWhenUsed/>
    <w:rsid w:val="006B71C7"/>
    <w:pPr>
      <w:tabs>
        <w:tab w:val="center" w:pos="4153"/>
        <w:tab w:val="right" w:pos="8306"/>
      </w:tabs>
      <w:snapToGrid w:val="0"/>
    </w:pPr>
    <w:rPr>
      <w:sz w:val="20"/>
      <w:szCs w:val="20"/>
    </w:rPr>
  </w:style>
  <w:style w:type="character" w:customStyle="1" w:styleId="aa">
    <w:name w:val="頁首 字元"/>
    <w:basedOn w:val="a1"/>
    <w:link w:val="a9"/>
    <w:uiPriority w:val="99"/>
    <w:rsid w:val="006B71C7"/>
    <w:rPr>
      <w:rFonts w:eastAsia="標楷體"/>
      <w:sz w:val="20"/>
      <w:szCs w:val="20"/>
    </w:rPr>
  </w:style>
  <w:style w:type="paragraph" w:styleId="ab">
    <w:name w:val="footer"/>
    <w:basedOn w:val="a0"/>
    <w:link w:val="ac"/>
    <w:uiPriority w:val="99"/>
    <w:unhideWhenUsed/>
    <w:rsid w:val="006B71C7"/>
    <w:pPr>
      <w:tabs>
        <w:tab w:val="center" w:pos="4153"/>
        <w:tab w:val="right" w:pos="8306"/>
      </w:tabs>
      <w:snapToGrid w:val="0"/>
    </w:pPr>
    <w:rPr>
      <w:sz w:val="20"/>
      <w:szCs w:val="20"/>
    </w:rPr>
  </w:style>
  <w:style w:type="character" w:customStyle="1" w:styleId="ac">
    <w:name w:val="頁尾 字元"/>
    <w:basedOn w:val="a1"/>
    <w:link w:val="ab"/>
    <w:uiPriority w:val="99"/>
    <w:rsid w:val="006B71C7"/>
    <w:rPr>
      <w:rFonts w:eastAsia="標楷體"/>
      <w:sz w:val="20"/>
      <w:szCs w:val="20"/>
    </w:rPr>
  </w:style>
  <w:style w:type="character" w:styleId="ad">
    <w:name w:val="FollowedHyperlink"/>
    <w:basedOn w:val="a1"/>
    <w:uiPriority w:val="99"/>
    <w:semiHidden/>
    <w:unhideWhenUsed/>
    <w:rsid w:val="006B71C7"/>
    <w:rPr>
      <w:color w:val="954F72" w:themeColor="followedHyperlink"/>
      <w:u w:val="single"/>
    </w:rPr>
  </w:style>
  <w:style w:type="paragraph" w:styleId="Web">
    <w:name w:val="Normal (Web)"/>
    <w:basedOn w:val="a0"/>
    <w:uiPriority w:val="99"/>
    <w:semiHidden/>
    <w:unhideWhenUsed/>
    <w:rsid w:val="00924F36"/>
    <w:pPr>
      <w:widowControl/>
      <w:spacing w:before="100" w:beforeAutospacing="1" w:after="100" w:afterAutospacing="1"/>
    </w:pPr>
    <w:rPr>
      <w:rFonts w:ascii="新細明體" w:eastAsia="新細明體" w:hAnsi="新細明體" w:cs="新細明體"/>
      <w:kern w:val="0"/>
      <w:szCs w:val="24"/>
    </w:rPr>
  </w:style>
  <w:style w:type="paragraph" w:styleId="ae">
    <w:name w:val="TOC Heading"/>
    <w:basedOn w:val="1"/>
    <w:next w:val="a0"/>
    <w:uiPriority w:val="39"/>
    <w:unhideWhenUsed/>
    <w:qFormat/>
    <w:rsid w:val="006B70DE"/>
    <w:pPr>
      <w:keepLines/>
      <w:widowControl/>
      <w:spacing w:before="240" w:after="0" w:line="259" w:lineRule="auto"/>
      <w:outlineLvl w:val="9"/>
    </w:pPr>
    <w:rPr>
      <w:rFonts w:eastAsiaTheme="majorEastAsia"/>
      <w:b w:val="0"/>
      <w:bCs w:val="0"/>
      <w:color w:val="2F5496" w:themeColor="accent1" w:themeShade="BF"/>
      <w:kern w:val="0"/>
      <w:sz w:val="32"/>
      <w:szCs w:val="32"/>
    </w:rPr>
  </w:style>
  <w:style w:type="paragraph" w:styleId="11">
    <w:name w:val="toc 1"/>
    <w:basedOn w:val="a0"/>
    <w:next w:val="a0"/>
    <w:autoRedefine/>
    <w:uiPriority w:val="39"/>
    <w:unhideWhenUsed/>
    <w:rsid w:val="006B7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7247">
      <w:bodyDiv w:val="1"/>
      <w:marLeft w:val="0"/>
      <w:marRight w:val="0"/>
      <w:marTop w:val="0"/>
      <w:marBottom w:val="0"/>
      <w:divBdr>
        <w:top w:val="none" w:sz="0" w:space="0" w:color="auto"/>
        <w:left w:val="none" w:sz="0" w:space="0" w:color="auto"/>
        <w:bottom w:val="none" w:sz="0" w:space="0" w:color="auto"/>
        <w:right w:val="none" w:sz="0" w:space="0" w:color="auto"/>
      </w:divBdr>
    </w:div>
    <w:div w:id="346635984">
      <w:bodyDiv w:val="1"/>
      <w:marLeft w:val="0"/>
      <w:marRight w:val="0"/>
      <w:marTop w:val="0"/>
      <w:marBottom w:val="0"/>
      <w:divBdr>
        <w:top w:val="none" w:sz="0" w:space="0" w:color="auto"/>
        <w:left w:val="none" w:sz="0" w:space="0" w:color="auto"/>
        <w:bottom w:val="none" w:sz="0" w:space="0" w:color="auto"/>
        <w:right w:val="none" w:sz="0" w:space="0" w:color="auto"/>
      </w:divBdr>
    </w:div>
    <w:div w:id="624193043">
      <w:bodyDiv w:val="1"/>
      <w:marLeft w:val="0"/>
      <w:marRight w:val="0"/>
      <w:marTop w:val="0"/>
      <w:marBottom w:val="0"/>
      <w:divBdr>
        <w:top w:val="none" w:sz="0" w:space="0" w:color="auto"/>
        <w:left w:val="none" w:sz="0" w:space="0" w:color="auto"/>
        <w:bottom w:val="none" w:sz="0" w:space="0" w:color="auto"/>
        <w:right w:val="none" w:sz="0" w:space="0" w:color="auto"/>
      </w:divBdr>
    </w:div>
    <w:div w:id="984548809">
      <w:bodyDiv w:val="1"/>
      <w:marLeft w:val="0"/>
      <w:marRight w:val="0"/>
      <w:marTop w:val="0"/>
      <w:marBottom w:val="0"/>
      <w:divBdr>
        <w:top w:val="none" w:sz="0" w:space="0" w:color="auto"/>
        <w:left w:val="none" w:sz="0" w:space="0" w:color="auto"/>
        <w:bottom w:val="none" w:sz="0" w:space="0" w:color="auto"/>
        <w:right w:val="none" w:sz="0" w:space="0" w:color="auto"/>
      </w:divBdr>
    </w:div>
    <w:div w:id="1167476974">
      <w:bodyDiv w:val="1"/>
      <w:marLeft w:val="0"/>
      <w:marRight w:val="0"/>
      <w:marTop w:val="0"/>
      <w:marBottom w:val="0"/>
      <w:divBdr>
        <w:top w:val="none" w:sz="0" w:space="0" w:color="auto"/>
        <w:left w:val="none" w:sz="0" w:space="0" w:color="auto"/>
        <w:bottom w:val="none" w:sz="0" w:space="0" w:color="auto"/>
        <w:right w:val="none" w:sz="0" w:space="0" w:color="auto"/>
      </w:divBdr>
    </w:div>
    <w:div w:id="1270238805">
      <w:bodyDiv w:val="1"/>
      <w:marLeft w:val="0"/>
      <w:marRight w:val="0"/>
      <w:marTop w:val="0"/>
      <w:marBottom w:val="0"/>
      <w:divBdr>
        <w:top w:val="none" w:sz="0" w:space="0" w:color="auto"/>
        <w:left w:val="none" w:sz="0" w:space="0" w:color="auto"/>
        <w:bottom w:val="none" w:sz="0" w:space="0" w:color="auto"/>
        <w:right w:val="none" w:sz="0" w:space="0" w:color="auto"/>
      </w:divBdr>
    </w:div>
    <w:div w:id="1681933683">
      <w:bodyDiv w:val="1"/>
      <w:marLeft w:val="0"/>
      <w:marRight w:val="0"/>
      <w:marTop w:val="0"/>
      <w:marBottom w:val="0"/>
      <w:divBdr>
        <w:top w:val="none" w:sz="0" w:space="0" w:color="auto"/>
        <w:left w:val="none" w:sz="0" w:space="0" w:color="auto"/>
        <w:bottom w:val="none" w:sz="0" w:space="0" w:color="auto"/>
        <w:right w:val="none" w:sz="0" w:space="0" w:color="auto"/>
      </w:divBdr>
    </w:div>
    <w:div w:id="1902979619">
      <w:bodyDiv w:val="1"/>
      <w:marLeft w:val="0"/>
      <w:marRight w:val="0"/>
      <w:marTop w:val="0"/>
      <w:marBottom w:val="0"/>
      <w:divBdr>
        <w:top w:val="none" w:sz="0" w:space="0" w:color="auto"/>
        <w:left w:val="none" w:sz="0" w:space="0" w:color="auto"/>
        <w:bottom w:val="none" w:sz="0" w:space="0" w:color="auto"/>
        <w:right w:val="none" w:sz="0" w:space="0" w:color="auto"/>
      </w:divBdr>
    </w:div>
    <w:div w:id="200593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wa.gov.tw/Data/climate/Watch/trend/trend-monitor_2022.pdf" TargetMode="External"/><Relationship Id="rId18" Type="http://schemas.openxmlformats.org/officeDocument/2006/relationships/hyperlink" Target="https://fred.stlouisfed.org/series/PMAIZMTUSD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fred.stlouisfed.org/series/PWHEAMTUSDM" TargetMode="External"/><Relationship Id="rId2" Type="http://schemas.openxmlformats.org/officeDocument/2006/relationships/numbering" Target="numbering.xml"/><Relationship Id="rId16" Type="http://schemas.openxmlformats.org/officeDocument/2006/relationships/hyperlink" Target="https://fred.stlouisfed.org/series/USACPALTT01CTGY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bc.com/zhongwen/trad/world-63483091" TargetMode="External"/><Relationship Id="rId10" Type="http://schemas.openxmlformats.org/officeDocument/2006/relationships/image" Target="media/image3.jpeg"/><Relationship Id="rId19" Type="http://schemas.openxmlformats.org/officeDocument/2006/relationships/hyperlink" Target="https://fred.stlouisfed.org/series/PSOYBUSD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s.ndc.gov.tw/Download.ashx?u=LzAwMS9hZG1pbmlzdHJhdG9yLzEwL3JlbGZpbGUvMC8xNTE4Mi9hY2M2ODVjOC1iNzQxLTRmMzQtYjc1Mi1kM2FkNzJlYThjY2MucGRm&amp;n=Ni7lvoznlqvmg4XmmYLku6PlnIvpmpvlpKflrpfnianos4fmg4Xli6Llj4rotqjli6LnoJTmnpAucGRm&amp;icon=.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9866C-E0F9-49AE-843E-E79BD5846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5125</TotalTime>
  <Pages>7</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黃品瑜</dc:creator>
  <cp:keywords/>
  <dc:description/>
  <cp:lastModifiedBy>黃品瑜</cp:lastModifiedBy>
  <cp:revision>29</cp:revision>
  <dcterms:created xsi:type="dcterms:W3CDTF">2024-01-03T03:48:00Z</dcterms:created>
  <dcterms:modified xsi:type="dcterms:W3CDTF">2024-01-09T15:24:00Z</dcterms:modified>
</cp:coreProperties>
</file>