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Resumen de la revisión de literatura – Grupo B2 (Estrategias)</w:t>
      </w:r>
    </w:p>
    <w:p>
      <w:pPr>
        <w:spacing w:after="40"/>
        <w:jc w:val="both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Cafeterías de especialidad en Chapinero, Bogotá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Método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Entre el 16 y el 21 de octubre de 2026 se buscó en Google Scholar (2015–2026, primeros 50 resultados), SciELO y Dialnet (sin filtros), el sitio de la Secretaría de Desarrollo Económico de Bogotá y prensa (La República, Portafolio y El Tiempo, 2020–2026, primeros 20 resultados). Siguiendo PRISMA, se identificaron 101 registros en estas fuentes y 14 documentos adicionales de partida, hallados con el documento inicial del grupo y una búsqueda exploratoria asistida por IA (Perplexity y Claude). Tras eliminar 2 duplicados quedaron 113 registros: 87 se excluyeron por el título y 26 pasaron a revisión de resumen, de los cuales 12 se excluyeron. Se incluyeron 14 documentos, 5 de ellos de literatura gris (prensa, Distrito y gremio). Los registros de las búsquedas en bases no cumplieron los criterios de inclusión, por lo que los documentos incluidos son los de partida. No se evaluaron textos completos: la selección se basó en títulos y resúmenes. El detalle está en el Excel (hojas Búsqueda, PRISMA y Documentos).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¿Qué se conoce?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Fuera de Colombia hay evidencia de que la calidad del servicio y la experiencia del cliente se asocian con la satisfacción, la lealtad y la intención de volver a las cafeterías (Nadiri y Gunay, 2013; Rashid et al., 2021; Kim, 2022).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El personal y el trato aparecen como un elemento central de la experiencia (Rashid et al., 2021; Mendoza Serna, 2018; Haktanir y Gullu, 2024).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El efecto del ambiente físico no es uniforme: con estudiantes no fue significativo (Kim y Kim, 2019), y en cafeterías de franquicia se valoró más el menú y el precio que el interior (Choi, 2020).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La frecuencia de visita parece depender también del hábito y de factores sociales (Kim y Kim, 2019; Haktanir y Gullu, 2024).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En Colombia, las tiendas especializadas de café crecieron 61,1 % entre 2013 y 2018 (La República, 2019) y Bogotá lidera los pedidos de café y el ticket promedio en Rappi (Agronegocios, 2026). El Distrito promueve el sector: reconoció 25 tiendas de especialidad en 2025 y abrió una convocatoria de comercialización en 2026 (IDT et al., 2025; SDDE, 2026).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¿Qué falta por conocer? (vacíos)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Comportamiento observado: </w:t>
      </w:r>
      <w:r>
        <w:rPr>
          <w:rFonts w:ascii="Calibri" w:cs="Calibri" w:eastAsia="Calibri" w:hAnsi="Calibri"/>
          <w:sz w:val="19"/>
          <w:szCs w:val="19"/>
        </w:rPr>
        <w:t xml:space="preserve">casi todos los estudios miden intención o lealtad declarada; solo Kim (2022) mide directamente frecuencia de visita y gasto.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Contexto: </w:t>
      </w:r>
      <w:r>
        <w:rPr>
          <w:rFonts w:ascii="Calibri" w:cs="Calibri" w:eastAsia="Calibri" w:hAnsi="Calibri"/>
          <w:sz w:val="19"/>
          <w:szCs w:val="19"/>
        </w:rPr>
        <w:t xml:space="preserve">la evidencia académica viene sobre todo de Corea, Chipre y otros países asiáticos; en Latinoamérica solo identificamos un estudio de Venezuela con 12 participantes, y no identificamos estudios revisados por pares sobre cafeterías de Chapinero.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Comparación entre cafeterías: </w:t>
      </w:r>
      <w:r>
        <w:rPr>
          <w:rFonts w:ascii="Calibri" w:cs="Calibri" w:eastAsia="Calibri" w:hAnsi="Calibri"/>
          <w:sz w:val="19"/>
          <w:szCs w:val="19"/>
        </w:rPr>
        <w:t xml:space="preserve">los estudios analizan una cadena o un local; casi no se comparan estrategias de varias cafeterías de una misma zona.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Datos del Distrito: </w:t>
      </w:r>
      <w:r>
        <w:rPr>
          <w:rFonts w:ascii="Calibri" w:cs="Calibri" w:eastAsia="Calibri" w:hAnsi="Calibri"/>
          <w:sz w:val="19"/>
          <w:szCs w:val="19"/>
        </w:rPr>
        <w:t xml:space="preserve">los dos documentos distritales incluidos describen iniciativas del sector, pero no aportan datos de consumo ni de las cafeterías de Chapinero.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Ajuste de la pregunta de investigación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Se mantienen los tres factores y las variables de resultado, se delimita la zona a Chapinero y se agrega la motivación de visita como variable de contexto, porque la literatura muestra que el hábito y los motivos sociales también explican la frecuencia.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Pregunta ajustada: </w:t>
      </w:r>
      <w:r>
        <w:rPr>
          <w:rFonts w:ascii="Calibri" w:cs="Calibri" w:eastAsia="Calibri" w:hAnsi="Calibri"/>
          <w:sz w:val="19"/>
          <w:szCs w:val="19"/>
        </w:rPr>
        <w:t xml:space="preserve">¿Cómo se relacionan el ambiente, la interacción con el personal y la experiencia de consumo que ofrecen las cafeterías de especialidad de Chapinero con la frecuencia de visita y el gasto por visita de sus clientes, según la motivación con que las visitan?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Referencias no incluidas en el marco teórico</w:t>
      </w:r>
    </w:p>
    <w:p>
      <w:pPr>
        <w:spacing w:after="30" w:line="23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Agronegocios. (2026, 1 de octubre).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Radiografía de Rappi muestra que el consumo de café crece en ciudades de la Costa Caribe</w:t>
      </w:r>
      <w:r>
        <w:rPr>
          <w:rFonts w:ascii="Calibri" w:cs="Calibri" w:eastAsia="Calibri" w:hAnsi="Calibri"/>
          <w:sz w:val="19"/>
          <w:szCs w:val="19"/>
        </w:rPr>
        <w:t xml:space="preserve">. https://www.agronegocios.co/mercados/radiografia-de-rappi-muestra-que-el-consumo-de-cafe-crece-en-ciudades-de-la-costa-caribe-4494576</w:t>
      </w:r>
    </w:p>
    <w:p>
      <w:pPr>
        <w:spacing w:after="30" w:line="23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Choi, S.-J. (2020). The effects of customer quality assessment on satisfaction, self-efficacy, and loyalty in franchised coffee shops.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The Korean Journal of Franchise Management, 11</w:t>
      </w:r>
      <w:r>
        <w:rPr>
          <w:rFonts w:ascii="Calibri" w:cs="Calibri" w:eastAsia="Calibri" w:hAnsi="Calibri"/>
          <w:sz w:val="19"/>
          <w:szCs w:val="19"/>
        </w:rPr>
        <w:t xml:space="preserve">(1), 19–29.</w:t>
      </w:r>
    </w:p>
    <w:p>
      <w:pPr>
        <w:spacing w:after="30" w:line="23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La República. (2019, 18 de septiembre).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Los planes de expansión que tienen las tiendas especializadas en el consumo de café</w:t>
      </w:r>
      <w:r>
        <w:rPr>
          <w:rFonts w:ascii="Calibri" w:cs="Calibri" w:eastAsia="Calibri" w:hAnsi="Calibri"/>
          <w:sz w:val="19"/>
          <w:szCs w:val="19"/>
        </w:rPr>
        <w:t xml:space="preserve">. https://www.larepublica.co/empresas/los-planes-de-expansion-que-tienen-las-tiendas-especializadas-en-el-consumo-de-cafe-2909451</w:t>
      </w:r>
    </w:p>
    <w:sectPr>
      <w:pgSz w:w="12240" w:h="15840" w:orient="portrait"/>
      <w:pgMar w:top="85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2026-10-22T03:44:33.991Z</dcterms:created>
  <dcterms:modified xsi:type="dcterms:W3CDTF">2026-10-22T03:44:33.995Z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