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90065649"/>
        <w:docPartObj>
          <w:docPartGallery w:val="Cover Pages"/>
          <w:docPartUnique/>
        </w:docPartObj>
      </w:sdtPr>
      <w:sdtEndPr>
        <w:rPr>
          <w:b/>
          <w:sz w:val="36"/>
          <w:szCs w:val="36"/>
        </w:rPr>
      </w:sdtEndPr>
      <w:sdtContent>
        <w:p w14:paraId="62A7557A" w14:textId="2858A2F1" w:rsidR="00AD6E8F" w:rsidRDefault="00AD6E8F">
          <w:r>
            <w:rPr>
              <w:noProof/>
            </w:rPr>
            <mc:AlternateContent>
              <mc:Choice Requires="wpg">
                <w:drawing>
                  <wp:anchor distT="0" distB="0" distL="114300" distR="114300" simplePos="0" relativeHeight="251661312" behindDoc="0" locked="0" layoutInCell="1" allowOverlap="1" wp14:anchorId="488710CC" wp14:editId="009C360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C2BD1B5" w14:textId="5DFF1A69" w:rsidR="00AD6E8F" w:rsidRDefault="00A77594">
                                      <w:pPr>
                                        <w:pStyle w:val="NoSpacing"/>
                                        <w:spacing w:after="240"/>
                                        <w:jc w:val="right"/>
                                        <w:rPr>
                                          <w:color w:val="44546A" w:themeColor="text2"/>
                                          <w:spacing w:val="10"/>
                                          <w:sz w:val="36"/>
                                          <w:szCs w:val="36"/>
                                        </w:rPr>
                                      </w:pPr>
                                      <w:r>
                                        <w:rPr>
                                          <w:color w:val="44546A" w:themeColor="text2"/>
                                          <w:spacing w:val="10"/>
                                          <w:sz w:val="36"/>
                                          <w:szCs w:val="36"/>
                                        </w:rPr>
                                        <w:t>Defradar Co.</w:t>
                                      </w:r>
                                    </w:p>
                                  </w:sdtContent>
                                </w:sdt>
                                <w:p w14:paraId="2818E865" w14:textId="3CF3976D" w:rsidR="00AD6E8F" w:rsidRDefault="008A4009">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A77594">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8710CC"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C2BD1B5" w14:textId="5DFF1A69" w:rsidR="00AD6E8F" w:rsidRDefault="00A77594">
                                <w:pPr>
                                  <w:pStyle w:val="NoSpacing"/>
                                  <w:spacing w:after="240"/>
                                  <w:jc w:val="right"/>
                                  <w:rPr>
                                    <w:color w:val="44546A" w:themeColor="text2"/>
                                    <w:spacing w:val="10"/>
                                    <w:sz w:val="36"/>
                                    <w:szCs w:val="36"/>
                                  </w:rPr>
                                </w:pPr>
                                <w:r>
                                  <w:rPr>
                                    <w:color w:val="44546A" w:themeColor="text2"/>
                                    <w:spacing w:val="10"/>
                                    <w:sz w:val="36"/>
                                    <w:szCs w:val="36"/>
                                  </w:rPr>
                                  <w:t>Defradar Co.</w:t>
                                </w:r>
                              </w:p>
                            </w:sdtContent>
                          </w:sdt>
                          <w:p w14:paraId="2818E865" w14:textId="3CF3976D" w:rsidR="00AD6E8F" w:rsidRDefault="00AD6E8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A77594">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3D1952C" wp14:editId="1A54584F">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A1BF99" w14:textId="61C6FB1D" w:rsidR="00AD6E8F" w:rsidRDefault="00E116B1">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GDPR</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400170" w14:textId="5165D69C" w:rsidR="00AD6E8F" w:rsidRPr="00AD6E8F" w:rsidRDefault="00AD6E8F">
                                      <w:pPr>
                                        <w:pStyle w:val="NoSpacing"/>
                                        <w:spacing w:line="216" w:lineRule="auto"/>
                                        <w:rPr>
                                          <w:rFonts w:asciiTheme="majorHAnsi" w:hAnsiTheme="majorHAnsi"/>
                                          <w:caps/>
                                          <w:color w:val="44546A" w:themeColor="text2"/>
                                          <w:sz w:val="72"/>
                                          <w:szCs w:val="72"/>
                                        </w:rPr>
                                      </w:pPr>
                                      <w:r w:rsidRPr="00AD6E8F">
                                        <w:rPr>
                                          <w:rFonts w:asciiTheme="majorHAnsi" w:hAnsiTheme="majorHAnsi"/>
                                          <w:caps/>
                                          <w:color w:val="44546A" w:themeColor="text2"/>
                                          <w:sz w:val="72"/>
                                          <w:szCs w:val="72"/>
                                        </w:rPr>
                                        <w:t>GDPR Implementation Guide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D1952C"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A1BF99" w14:textId="61C6FB1D" w:rsidR="00AD6E8F" w:rsidRDefault="00E116B1">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GDPR</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400170" w14:textId="5165D69C" w:rsidR="00AD6E8F" w:rsidRPr="00AD6E8F" w:rsidRDefault="00AD6E8F">
                                <w:pPr>
                                  <w:pStyle w:val="NoSpacing"/>
                                  <w:spacing w:line="216" w:lineRule="auto"/>
                                  <w:rPr>
                                    <w:rFonts w:asciiTheme="majorHAnsi" w:hAnsiTheme="majorHAnsi"/>
                                    <w:caps/>
                                    <w:color w:val="44546A" w:themeColor="text2"/>
                                    <w:sz w:val="72"/>
                                    <w:szCs w:val="72"/>
                                  </w:rPr>
                                </w:pPr>
                                <w:r w:rsidRPr="00AD6E8F">
                                  <w:rPr>
                                    <w:rFonts w:asciiTheme="majorHAnsi" w:hAnsiTheme="majorHAnsi"/>
                                    <w:caps/>
                                    <w:color w:val="44546A" w:themeColor="text2"/>
                                    <w:sz w:val="72"/>
                                    <w:szCs w:val="72"/>
                                  </w:rPr>
                                  <w:t>GDPR Implementation Guide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0CC8AD3" wp14:editId="31F69D1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F238F10"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215FF22" w14:textId="0F95789D" w:rsidR="00EB1FED" w:rsidRDefault="00AD6E8F" w:rsidP="00C51A2D">
          <w:pPr>
            <w:rPr>
              <w:b/>
              <w:sz w:val="36"/>
              <w:szCs w:val="36"/>
            </w:rPr>
          </w:pPr>
          <w:r>
            <w:rPr>
              <w:b/>
              <w:sz w:val="36"/>
              <w:szCs w:val="36"/>
            </w:rPr>
            <w:br w:type="page"/>
          </w:r>
        </w:p>
      </w:sdtContent>
    </w:sdt>
    <w:sdt>
      <w:sdtPr>
        <w:rPr>
          <w:rFonts w:asciiTheme="minorHAnsi" w:eastAsiaTheme="minorHAnsi" w:hAnsiTheme="minorHAnsi" w:cstheme="minorBidi"/>
          <w:b w:val="0"/>
          <w:bCs w:val="0"/>
          <w:color w:val="auto"/>
          <w:sz w:val="24"/>
          <w:szCs w:val="24"/>
        </w:rPr>
        <w:id w:val="-73281474"/>
        <w:docPartObj>
          <w:docPartGallery w:val="Table of Contents"/>
          <w:docPartUnique/>
        </w:docPartObj>
      </w:sdtPr>
      <w:sdtEndPr>
        <w:rPr>
          <w:noProof/>
        </w:rPr>
      </w:sdtEndPr>
      <w:sdtContent>
        <w:p w14:paraId="57CAEAC4" w14:textId="43646708" w:rsidR="00343D54" w:rsidRDefault="00343D54">
          <w:pPr>
            <w:pStyle w:val="TOCHeading"/>
          </w:pPr>
          <w:r>
            <w:t>Table of Contents</w:t>
          </w:r>
        </w:p>
        <w:p w14:paraId="15595AA0" w14:textId="05C62DA2" w:rsidR="006B0007" w:rsidRDefault="00343D54">
          <w:pPr>
            <w:pStyle w:val="TOC1"/>
            <w:tabs>
              <w:tab w:val="left" w:pos="480"/>
              <w:tab w:val="right" w:leader="dot" w:pos="9350"/>
            </w:tabs>
            <w:rPr>
              <w:rFonts w:eastAsiaTheme="minorEastAsia"/>
              <w:noProof/>
              <w:lang w:val="ro-RO" w:eastAsia="ro-RO"/>
            </w:rPr>
          </w:pPr>
          <w:r>
            <w:fldChar w:fldCharType="begin"/>
          </w:r>
          <w:r>
            <w:instrText xml:space="preserve"> TOC \o "1-3" \h \z \u </w:instrText>
          </w:r>
          <w:r>
            <w:fldChar w:fldCharType="separate"/>
          </w:r>
          <w:hyperlink w:anchor="_Toc503866644" w:history="1">
            <w:r w:rsidR="006B0007" w:rsidRPr="00CA658B">
              <w:rPr>
                <w:rStyle w:val="Hyperlink"/>
                <w:b/>
                <w:noProof/>
              </w:rPr>
              <w:t>1.</w:t>
            </w:r>
            <w:r w:rsidR="006B0007">
              <w:rPr>
                <w:rFonts w:eastAsiaTheme="minorEastAsia"/>
                <w:noProof/>
                <w:lang w:val="ro-RO" w:eastAsia="ro-RO"/>
              </w:rPr>
              <w:tab/>
            </w:r>
            <w:r w:rsidR="006B0007" w:rsidRPr="00CA658B">
              <w:rPr>
                <w:rStyle w:val="Hyperlink"/>
                <w:b/>
                <w:noProof/>
              </w:rPr>
              <w:t>Introduction</w:t>
            </w:r>
            <w:r w:rsidR="006B0007">
              <w:rPr>
                <w:noProof/>
                <w:webHidden/>
              </w:rPr>
              <w:tab/>
            </w:r>
            <w:r w:rsidR="006B0007">
              <w:rPr>
                <w:noProof/>
                <w:webHidden/>
              </w:rPr>
              <w:fldChar w:fldCharType="begin"/>
            </w:r>
            <w:r w:rsidR="006B0007">
              <w:rPr>
                <w:noProof/>
                <w:webHidden/>
              </w:rPr>
              <w:instrText xml:space="preserve"> PAGEREF _Toc503866644 \h </w:instrText>
            </w:r>
            <w:r w:rsidR="006B0007">
              <w:rPr>
                <w:noProof/>
                <w:webHidden/>
              </w:rPr>
            </w:r>
            <w:r w:rsidR="006B0007">
              <w:rPr>
                <w:noProof/>
                <w:webHidden/>
              </w:rPr>
              <w:fldChar w:fldCharType="separate"/>
            </w:r>
            <w:r w:rsidR="006B0007">
              <w:rPr>
                <w:noProof/>
                <w:webHidden/>
              </w:rPr>
              <w:t>2</w:t>
            </w:r>
            <w:r w:rsidR="006B0007">
              <w:rPr>
                <w:noProof/>
                <w:webHidden/>
              </w:rPr>
              <w:fldChar w:fldCharType="end"/>
            </w:r>
          </w:hyperlink>
        </w:p>
        <w:p w14:paraId="1FF65A82" w14:textId="1E75F9E5" w:rsidR="006B0007" w:rsidRDefault="008A4009">
          <w:pPr>
            <w:pStyle w:val="TOC2"/>
            <w:tabs>
              <w:tab w:val="right" w:leader="dot" w:pos="9350"/>
            </w:tabs>
            <w:rPr>
              <w:rFonts w:eastAsiaTheme="minorEastAsia"/>
              <w:noProof/>
              <w:lang w:val="ro-RO" w:eastAsia="ro-RO"/>
            </w:rPr>
          </w:pPr>
          <w:hyperlink w:anchor="_Toc503866645" w:history="1">
            <w:r w:rsidR="006B0007" w:rsidRPr="00CA658B">
              <w:rPr>
                <w:rStyle w:val="Hyperlink"/>
                <w:b/>
                <w:noProof/>
              </w:rPr>
              <w:t>1.1 The format of the Regulation</w:t>
            </w:r>
            <w:r w:rsidR="006B0007">
              <w:rPr>
                <w:noProof/>
                <w:webHidden/>
              </w:rPr>
              <w:tab/>
            </w:r>
            <w:r w:rsidR="006B0007">
              <w:rPr>
                <w:noProof/>
                <w:webHidden/>
              </w:rPr>
              <w:fldChar w:fldCharType="begin"/>
            </w:r>
            <w:r w:rsidR="006B0007">
              <w:rPr>
                <w:noProof/>
                <w:webHidden/>
              </w:rPr>
              <w:instrText xml:space="preserve"> PAGEREF _Toc503866645 \h </w:instrText>
            </w:r>
            <w:r w:rsidR="006B0007">
              <w:rPr>
                <w:noProof/>
                <w:webHidden/>
              </w:rPr>
            </w:r>
            <w:r w:rsidR="006B0007">
              <w:rPr>
                <w:noProof/>
                <w:webHidden/>
              </w:rPr>
              <w:fldChar w:fldCharType="separate"/>
            </w:r>
            <w:r w:rsidR="006B0007">
              <w:rPr>
                <w:noProof/>
                <w:webHidden/>
              </w:rPr>
              <w:t>3</w:t>
            </w:r>
            <w:r w:rsidR="006B0007">
              <w:rPr>
                <w:noProof/>
                <w:webHidden/>
              </w:rPr>
              <w:fldChar w:fldCharType="end"/>
            </w:r>
          </w:hyperlink>
        </w:p>
        <w:p w14:paraId="48FAF169" w14:textId="425D031E" w:rsidR="006B0007" w:rsidRDefault="008A4009">
          <w:pPr>
            <w:pStyle w:val="TOC2"/>
            <w:tabs>
              <w:tab w:val="left" w:pos="960"/>
              <w:tab w:val="right" w:leader="dot" w:pos="9350"/>
            </w:tabs>
            <w:rPr>
              <w:rFonts w:eastAsiaTheme="minorEastAsia"/>
              <w:noProof/>
              <w:lang w:val="ro-RO" w:eastAsia="ro-RO"/>
            </w:rPr>
          </w:pPr>
          <w:hyperlink w:anchor="_Toc503866646" w:history="1">
            <w:r w:rsidR="006B0007" w:rsidRPr="00CA658B">
              <w:rPr>
                <w:rStyle w:val="Hyperlink"/>
                <w:b/>
                <w:noProof/>
              </w:rPr>
              <w:t>1.2</w:t>
            </w:r>
            <w:r w:rsidR="006B0007">
              <w:rPr>
                <w:rFonts w:eastAsiaTheme="minorEastAsia"/>
                <w:noProof/>
                <w:lang w:val="ro-RO" w:eastAsia="ro-RO"/>
              </w:rPr>
              <w:tab/>
            </w:r>
            <w:r w:rsidR="006B0007" w:rsidRPr="00CA658B">
              <w:rPr>
                <w:rStyle w:val="Hyperlink"/>
                <w:b/>
                <w:noProof/>
              </w:rPr>
              <w:t>Definitions</w:t>
            </w:r>
            <w:r w:rsidR="006B0007">
              <w:rPr>
                <w:noProof/>
                <w:webHidden/>
              </w:rPr>
              <w:tab/>
            </w:r>
            <w:r w:rsidR="006B0007">
              <w:rPr>
                <w:noProof/>
                <w:webHidden/>
              </w:rPr>
              <w:fldChar w:fldCharType="begin"/>
            </w:r>
            <w:r w:rsidR="006B0007">
              <w:rPr>
                <w:noProof/>
                <w:webHidden/>
              </w:rPr>
              <w:instrText xml:space="preserve"> PAGEREF _Toc503866646 \h </w:instrText>
            </w:r>
            <w:r w:rsidR="006B0007">
              <w:rPr>
                <w:noProof/>
                <w:webHidden/>
              </w:rPr>
            </w:r>
            <w:r w:rsidR="006B0007">
              <w:rPr>
                <w:noProof/>
                <w:webHidden/>
              </w:rPr>
              <w:fldChar w:fldCharType="separate"/>
            </w:r>
            <w:r w:rsidR="006B0007">
              <w:rPr>
                <w:noProof/>
                <w:webHidden/>
              </w:rPr>
              <w:t>3</w:t>
            </w:r>
            <w:r w:rsidR="006B0007">
              <w:rPr>
                <w:noProof/>
                <w:webHidden/>
              </w:rPr>
              <w:fldChar w:fldCharType="end"/>
            </w:r>
          </w:hyperlink>
        </w:p>
        <w:p w14:paraId="5E0C2E39" w14:textId="6019195A" w:rsidR="006B0007" w:rsidRDefault="008A4009">
          <w:pPr>
            <w:pStyle w:val="TOC2"/>
            <w:tabs>
              <w:tab w:val="left" w:pos="960"/>
              <w:tab w:val="right" w:leader="dot" w:pos="9350"/>
            </w:tabs>
            <w:rPr>
              <w:rFonts w:eastAsiaTheme="minorEastAsia"/>
              <w:noProof/>
              <w:lang w:val="ro-RO" w:eastAsia="ro-RO"/>
            </w:rPr>
          </w:pPr>
          <w:hyperlink w:anchor="_Toc503866647" w:history="1">
            <w:r w:rsidR="006B0007" w:rsidRPr="00CA658B">
              <w:rPr>
                <w:rStyle w:val="Hyperlink"/>
                <w:b/>
                <w:noProof/>
              </w:rPr>
              <w:t>1.3.</w:t>
            </w:r>
            <w:r w:rsidR="006B0007">
              <w:rPr>
                <w:rFonts w:eastAsiaTheme="minorEastAsia"/>
                <w:noProof/>
                <w:lang w:val="ro-RO" w:eastAsia="ro-RO"/>
              </w:rPr>
              <w:tab/>
            </w:r>
            <w:r w:rsidR="006B0007" w:rsidRPr="00CA658B">
              <w:rPr>
                <w:rStyle w:val="Hyperlink"/>
                <w:b/>
                <w:noProof/>
              </w:rPr>
              <w:t>Principles</w:t>
            </w:r>
            <w:r w:rsidR="006B0007">
              <w:rPr>
                <w:noProof/>
                <w:webHidden/>
              </w:rPr>
              <w:tab/>
            </w:r>
            <w:r w:rsidR="006B0007">
              <w:rPr>
                <w:noProof/>
                <w:webHidden/>
              </w:rPr>
              <w:fldChar w:fldCharType="begin"/>
            </w:r>
            <w:r w:rsidR="006B0007">
              <w:rPr>
                <w:noProof/>
                <w:webHidden/>
              </w:rPr>
              <w:instrText xml:space="preserve"> PAGEREF _Toc503866647 \h </w:instrText>
            </w:r>
            <w:r w:rsidR="006B0007">
              <w:rPr>
                <w:noProof/>
                <w:webHidden/>
              </w:rPr>
            </w:r>
            <w:r w:rsidR="006B0007">
              <w:rPr>
                <w:noProof/>
                <w:webHidden/>
              </w:rPr>
              <w:fldChar w:fldCharType="separate"/>
            </w:r>
            <w:r w:rsidR="006B0007">
              <w:rPr>
                <w:noProof/>
                <w:webHidden/>
              </w:rPr>
              <w:t>4</w:t>
            </w:r>
            <w:r w:rsidR="006B0007">
              <w:rPr>
                <w:noProof/>
                <w:webHidden/>
              </w:rPr>
              <w:fldChar w:fldCharType="end"/>
            </w:r>
          </w:hyperlink>
        </w:p>
        <w:p w14:paraId="14561BD3" w14:textId="2DD59315" w:rsidR="006B0007" w:rsidRDefault="008A4009">
          <w:pPr>
            <w:pStyle w:val="TOC2"/>
            <w:tabs>
              <w:tab w:val="left" w:pos="960"/>
              <w:tab w:val="right" w:leader="dot" w:pos="9350"/>
            </w:tabs>
            <w:rPr>
              <w:rFonts w:eastAsiaTheme="minorEastAsia"/>
              <w:noProof/>
              <w:lang w:val="ro-RO" w:eastAsia="ro-RO"/>
            </w:rPr>
          </w:pPr>
          <w:hyperlink w:anchor="_Toc503866648" w:history="1">
            <w:r w:rsidR="006B0007" w:rsidRPr="00CA658B">
              <w:rPr>
                <w:rStyle w:val="Hyperlink"/>
                <w:b/>
                <w:noProof/>
              </w:rPr>
              <w:t>1.4</w:t>
            </w:r>
            <w:r w:rsidR="006B0007">
              <w:rPr>
                <w:rFonts w:eastAsiaTheme="minorEastAsia"/>
                <w:noProof/>
                <w:lang w:val="ro-RO" w:eastAsia="ro-RO"/>
              </w:rPr>
              <w:tab/>
            </w:r>
            <w:r w:rsidR="006B0007" w:rsidRPr="00CA658B">
              <w:rPr>
                <w:rStyle w:val="Hyperlink"/>
                <w:b/>
                <w:noProof/>
              </w:rPr>
              <w:t>Lawfulness</w:t>
            </w:r>
            <w:r w:rsidR="006B0007">
              <w:rPr>
                <w:noProof/>
                <w:webHidden/>
              </w:rPr>
              <w:tab/>
            </w:r>
            <w:r w:rsidR="006B0007">
              <w:rPr>
                <w:noProof/>
                <w:webHidden/>
              </w:rPr>
              <w:fldChar w:fldCharType="begin"/>
            </w:r>
            <w:r w:rsidR="006B0007">
              <w:rPr>
                <w:noProof/>
                <w:webHidden/>
              </w:rPr>
              <w:instrText xml:space="preserve"> PAGEREF _Toc503866648 \h </w:instrText>
            </w:r>
            <w:r w:rsidR="006B0007">
              <w:rPr>
                <w:noProof/>
                <w:webHidden/>
              </w:rPr>
            </w:r>
            <w:r w:rsidR="006B0007">
              <w:rPr>
                <w:noProof/>
                <w:webHidden/>
              </w:rPr>
              <w:fldChar w:fldCharType="separate"/>
            </w:r>
            <w:r w:rsidR="006B0007">
              <w:rPr>
                <w:noProof/>
                <w:webHidden/>
              </w:rPr>
              <w:t>4</w:t>
            </w:r>
            <w:r w:rsidR="006B0007">
              <w:rPr>
                <w:noProof/>
                <w:webHidden/>
              </w:rPr>
              <w:fldChar w:fldCharType="end"/>
            </w:r>
          </w:hyperlink>
        </w:p>
        <w:p w14:paraId="46761C55" w14:textId="4E7728FE" w:rsidR="006B0007" w:rsidRDefault="008A4009">
          <w:pPr>
            <w:pStyle w:val="TOC2"/>
            <w:tabs>
              <w:tab w:val="left" w:pos="960"/>
              <w:tab w:val="right" w:leader="dot" w:pos="9350"/>
            </w:tabs>
            <w:rPr>
              <w:rFonts w:eastAsiaTheme="minorEastAsia"/>
              <w:noProof/>
              <w:lang w:val="ro-RO" w:eastAsia="ro-RO"/>
            </w:rPr>
          </w:pPr>
          <w:hyperlink w:anchor="_Toc503866649" w:history="1">
            <w:r w:rsidR="006B0007" w:rsidRPr="00CA658B">
              <w:rPr>
                <w:rStyle w:val="Hyperlink"/>
                <w:b/>
                <w:noProof/>
              </w:rPr>
              <w:t>1.5</w:t>
            </w:r>
            <w:r w:rsidR="006B0007">
              <w:rPr>
                <w:rFonts w:eastAsiaTheme="minorEastAsia"/>
                <w:noProof/>
                <w:lang w:val="ro-RO" w:eastAsia="ro-RO"/>
              </w:rPr>
              <w:tab/>
            </w:r>
            <w:r w:rsidR="006B0007" w:rsidRPr="00CA658B">
              <w:rPr>
                <w:rStyle w:val="Hyperlink"/>
                <w:b/>
                <w:noProof/>
              </w:rPr>
              <w:t>Consent</w:t>
            </w:r>
            <w:r w:rsidR="006B0007">
              <w:rPr>
                <w:noProof/>
                <w:webHidden/>
              </w:rPr>
              <w:tab/>
            </w:r>
            <w:r w:rsidR="006B0007">
              <w:rPr>
                <w:noProof/>
                <w:webHidden/>
              </w:rPr>
              <w:fldChar w:fldCharType="begin"/>
            </w:r>
            <w:r w:rsidR="006B0007">
              <w:rPr>
                <w:noProof/>
                <w:webHidden/>
              </w:rPr>
              <w:instrText xml:space="preserve"> PAGEREF _Toc503866649 \h </w:instrText>
            </w:r>
            <w:r w:rsidR="006B0007">
              <w:rPr>
                <w:noProof/>
                <w:webHidden/>
              </w:rPr>
            </w:r>
            <w:r w:rsidR="006B0007">
              <w:rPr>
                <w:noProof/>
                <w:webHidden/>
              </w:rPr>
              <w:fldChar w:fldCharType="separate"/>
            </w:r>
            <w:r w:rsidR="006B0007">
              <w:rPr>
                <w:noProof/>
                <w:webHidden/>
              </w:rPr>
              <w:t>5</w:t>
            </w:r>
            <w:r w:rsidR="006B0007">
              <w:rPr>
                <w:noProof/>
                <w:webHidden/>
              </w:rPr>
              <w:fldChar w:fldCharType="end"/>
            </w:r>
          </w:hyperlink>
        </w:p>
        <w:p w14:paraId="3C29C8F0" w14:textId="08DB0086" w:rsidR="006B0007" w:rsidRDefault="008A4009">
          <w:pPr>
            <w:pStyle w:val="TOC2"/>
            <w:tabs>
              <w:tab w:val="left" w:pos="960"/>
              <w:tab w:val="right" w:leader="dot" w:pos="9350"/>
            </w:tabs>
            <w:rPr>
              <w:rFonts w:eastAsiaTheme="minorEastAsia"/>
              <w:noProof/>
              <w:lang w:val="ro-RO" w:eastAsia="ro-RO"/>
            </w:rPr>
          </w:pPr>
          <w:hyperlink w:anchor="_Toc503866650" w:history="1">
            <w:r w:rsidR="006B0007" w:rsidRPr="00CA658B">
              <w:rPr>
                <w:rStyle w:val="Hyperlink"/>
                <w:b/>
                <w:noProof/>
              </w:rPr>
              <w:t>1.6</w:t>
            </w:r>
            <w:r w:rsidR="006B0007">
              <w:rPr>
                <w:rFonts w:eastAsiaTheme="minorEastAsia"/>
                <w:noProof/>
                <w:lang w:val="ro-RO" w:eastAsia="ro-RO"/>
              </w:rPr>
              <w:tab/>
            </w:r>
            <w:r w:rsidR="006B0007" w:rsidRPr="00CA658B">
              <w:rPr>
                <w:rStyle w:val="Hyperlink"/>
                <w:b/>
                <w:noProof/>
              </w:rPr>
              <w:t>Rights of the data subject</w:t>
            </w:r>
            <w:r w:rsidR="006B0007">
              <w:rPr>
                <w:noProof/>
                <w:webHidden/>
              </w:rPr>
              <w:tab/>
            </w:r>
            <w:r w:rsidR="006B0007">
              <w:rPr>
                <w:noProof/>
                <w:webHidden/>
              </w:rPr>
              <w:fldChar w:fldCharType="begin"/>
            </w:r>
            <w:r w:rsidR="006B0007">
              <w:rPr>
                <w:noProof/>
                <w:webHidden/>
              </w:rPr>
              <w:instrText xml:space="preserve"> PAGEREF _Toc503866650 \h </w:instrText>
            </w:r>
            <w:r w:rsidR="006B0007">
              <w:rPr>
                <w:noProof/>
                <w:webHidden/>
              </w:rPr>
            </w:r>
            <w:r w:rsidR="006B0007">
              <w:rPr>
                <w:noProof/>
                <w:webHidden/>
              </w:rPr>
              <w:fldChar w:fldCharType="separate"/>
            </w:r>
            <w:r w:rsidR="006B0007">
              <w:rPr>
                <w:noProof/>
                <w:webHidden/>
              </w:rPr>
              <w:t>6</w:t>
            </w:r>
            <w:r w:rsidR="006B0007">
              <w:rPr>
                <w:noProof/>
                <w:webHidden/>
              </w:rPr>
              <w:fldChar w:fldCharType="end"/>
            </w:r>
          </w:hyperlink>
        </w:p>
        <w:p w14:paraId="2A0E73C9" w14:textId="1C59557E" w:rsidR="006B0007" w:rsidRDefault="008A4009">
          <w:pPr>
            <w:pStyle w:val="TOC2"/>
            <w:tabs>
              <w:tab w:val="left" w:pos="960"/>
              <w:tab w:val="right" w:leader="dot" w:pos="9350"/>
            </w:tabs>
            <w:rPr>
              <w:rFonts w:eastAsiaTheme="minorEastAsia"/>
              <w:noProof/>
              <w:lang w:val="ro-RO" w:eastAsia="ro-RO"/>
            </w:rPr>
          </w:pPr>
          <w:hyperlink w:anchor="_Toc503866651" w:history="1">
            <w:r w:rsidR="006B0007" w:rsidRPr="00CA658B">
              <w:rPr>
                <w:rStyle w:val="Hyperlink"/>
                <w:b/>
                <w:noProof/>
              </w:rPr>
              <w:t>1.7</w:t>
            </w:r>
            <w:r w:rsidR="006B0007">
              <w:rPr>
                <w:rFonts w:eastAsiaTheme="minorEastAsia"/>
                <w:noProof/>
                <w:lang w:val="ro-RO" w:eastAsia="ro-RO"/>
              </w:rPr>
              <w:tab/>
            </w:r>
            <w:r w:rsidR="006B0007" w:rsidRPr="00CA658B">
              <w:rPr>
                <w:rStyle w:val="Hyperlink"/>
                <w:b/>
                <w:noProof/>
              </w:rPr>
              <w:t>Data Protection Officer</w:t>
            </w:r>
            <w:r w:rsidR="006B0007">
              <w:rPr>
                <w:noProof/>
                <w:webHidden/>
              </w:rPr>
              <w:tab/>
            </w:r>
            <w:r w:rsidR="006B0007">
              <w:rPr>
                <w:noProof/>
                <w:webHidden/>
              </w:rPr>
              <w:fldChar w:fldCharType="begin"/>
            </w:r>
            <w:r w:rsidR="006B0007">
              <w:rPr>
                <w:noProof/>
                <w:webHidden/>
              </w:rPr>
              <w:instrText xml:space="preserve"> PAGEREF _Toc503866651 \h </w:instrText>
            </w:r>
            <w:r w:rsidR="006B0007">
              <w:rPr>
                <w:noProof/>
                <w:webHidden/>
              </w:rPr>
            </w:r>
            <w:r w:rsidR="006B0007">
              <w:rPr>
                <w:noProof/>
                <w:webHidden/>
              </w:rPr>
              <w:fldChar w:fldCharType="separate"/>
            </w:r>
            <w:r w:rsidR="006B0007">
              <w:rPr>
                <w:noProof/>
                <w:webHidden/>
              </w:rPr>
              <w:t>6</w:t>
            </w:r>
            <w:r w:rsidR="006B0007">
              <w:rPr>
                <w:noProof/>
                <w:webHidden/>
              </w:rPr>
              <w:fldChar w:fldCharType="end"/>
            </w:r>
          </w:hyperlink>
        </w:p>
        <w:p w14:paraId="077C9C45" w14:textId="75C0DF79" w:rsidR="006B0007" w:rsidRDefault="008A4009">
          <w:pPr>
            <w:pStyle w:val="TOC2"/>
            <w:tabs>
              <w:tab w:val="left" w:pos="960"/>
              <w:tab w:val="right" w:leader="dot" w:pos="9350"/>
            </w:tabs>
            <w:rPr>
              <w:rFonts w:eastAsiaTheme="minorEastAsia"/>
              <w:noProof/>
              <w:lang w:val="ro-RO" w:eastAsia="ro-RO"/>
            </w:rPr>
          </w:pPr>
          <w:hyperlink w:anchor="_Toc503866652" w:history="1">
            <w:r w:rsidR="006B0007" w:rsidRPr="00CA658B">
              <w:rPr>
                <w:rStyle w:val="Hyperlink"/>
                <w:b/>
                <w:noProof/>
              </w:rPr>
              <w:t>1.8</w:t>
            </w:r>
            <w:r w:rsidR="006B0007">
              <w:rPr>
                <w:rFonts w:eastAsiaTheme="minorEastAsia"/>
                <w:noProof/>
                <w:lang w:val="ro-RO" w:eastAsia="ro-RO"/>
              </w:rPr>
              <w:tab/>
            </w:r>
            <w:r w:rsidR="006B0007" w:rsidRPr="00CA658B">
              <w:rPr>
                <w:rStyle w:val="Hyperlink"/>
                <w:b/>
                <w:noProof/>
              </w:rPr>
              <w:t>Data protection impact assessments</w:t>
            </w:r>
            <w:r w:rsidR="006B0007">
              <w:rPr>
                <w:noProof/>
                <w:webHidden/>
              </w:rPr>
              <w:tab/>
            </w:r>
            <w:r w:rsidR="006B0007">
              <w:rPr>
                <w:noProof/>
                <w:webHidden/>
              </w:rPr>
              <w:fldChar w:fldCharType="begin"/>
            </w:r>
            <w:r w:rsidR="006B0007">
              <w:rPr>
                <w:noProof/>
                <w:webHidden/>
              </w:rPr>
              <w:instrText xml:space="preserve"> PAGEREF _Toc503866652 \h </w:instrText>
            </w:r>
            <w:r w:rsidR="006B0007">
              <w:rPr>
                <w:noProof/>
                <w:webHidden/>
              </w:rPr>
            </w:r>
            <w:r w:rsidR="006B0007">
              <w:rPr>
                <w:noProof/>
                <w:webHidden/>
              </w:rPr>
              <w:fldChar w:fldCharType="separate"/>
            </w:r>
            <w:r w:rsidR="006B0007">
              <w:rPr>
                <w:noProof/>
                <w:webHidden/>
              </w:rPr>
              <w:t>7</w:t>
            </w:r>
            <w:r w:rsidR="006B0007">
              <w:rPr>
                <w:noProof/>
                <w:webHidden/>
              </w:rPr>
              <w:fldChar w:fldCharType="end"/>
            </w:r>
          </w:hyperlink>
        </w:p>
        <w:p w14:paraId="5283CA06" w14:textId="025B1221" w:rsidR="006B0007" w:rsidRDefault="008A4009">
          <w:pPr>
            <w:pStyle w:val="TOC2"/>
            <w:tabs>
              <w:tab w:val="left" w:pos="960"/>
              <w:tab w:val="right" w:leader="dot" w:pos="9350"/>
            </w:tabs>
            <w:rPr>
              <w:rFonts w:eastAsiaTheme="minorEastAsia"/>
              <w:noProof/>
              <w:lang w:val="ro-RO" w:eastAsia="ro-RO"/>
            </w:rPr>
          </w:pPr>
          <w:hyperlink w:anchor="_Toc503866653" w:history="1">
            <w:r w:rsidR="006B0007" w:rsidRPr="00CA658B">
              <w:rPr>
                <w:rStyle w:val="Hyperlink"/>
                <w:b/>
                <w:noProof/>
              </w:rPr>
              <w:t>1.9</w:t>
            </w:r>
            <w:r w:rsidR="006B0007">
              <w:rPr>
                <w:rFonts w:eastAsiaTheme="minorEastAsia"/>
                <w:noProof/>
                <w:lang w:val="ro-RO" w:eastAsia="ro-RO"/>
              </w:rPr>
              <w:tab/>
            </w:r>
            <w:r w:rsidR="006B0007" w:rsidRPr="00CA658B">
              <w:rPr>
                <w:rStyle w:val="Hyperlink"/>
                <w:b/>
                <w:noProof/>
              </w:rPr>
              <w:t>Codes of conduct and certification</w:t>
            </w:r>
            <w:r w:rsidR="006B0007">
              <w:rPr>
                <w:noProof/>
                <w:webHidden/>
              </w:rPr>
              <w:tab/>
            </w:r>
            <w:r w:rsidR="006B0007">
              <w:rPr>
                <w:noProof/>
                <w:webHidden/>
              </w:rPr>
              <w:fldChar w:fldCharType="begin"/>
            </w:r>
            <w:r w:rsidR="006B0007">
              <w:rPr>
                <w:noProof/>
                <w:webHidden/>
              </w:rPr>
              <w:instrText xml:space="preserve"> PAGEREF _Toc503866653 \h </w:instrText>
            </w:r>
            <w:r w:rsidR="006B0007">
              <w:rPr>
                <w:noProof/>
                <w:webHidden/>
              </w:rPr>
            </w:r>
            <w:r w:rsidR="006B0007">
              <w:rPr>
                <w:noProof/>
                <w:webHidden/>
              </w:rPr>
              <w:fldChar w:fldCharType="separate"/>
            </w:r>
            <w:r w:rsidR="006B0007">
              <w:rPr>
                <w:noProof/>
                <w:webHidden/>
              </w:rPr>
              <w:t>7</w:t>
            </w:r>
            <w:r w:rsidR="006B0007">
              <w:rPr>
                <w:noProof/>
                <w:webHidden/>
              </w:rPr>
              <w:fldChar w:fldCharType="end"/>
            </w:r>
          </w:hyperlink>
        </w:p>
        <w:p w14:paraId="24EA228C" w14:textId="2ADEB334" w:rsidR="006B0007" w:rsidRDefault="008A4009">
          <w:pPr>
            <w:pStyle w:val="TOC2"/>
            <w:tabs>
              <w:tab w:val="left" w:pos="960"/>
              <w:tab w:val="right" w:leader="dot" w:pos="9350"/>
            </w:tabs>
            <w:rPr>
              <w:rFonts w:eastAsiaTheme="minorEastAsia"/>
              <w:noProof/>
              <w:lang w:val="ro-RO" w:eastAsia="ro-RO"/>
            </w:rPr>
          </w:pPr>
          <w:hyperlink w:anchor="_Toc503866654" w:history="1">
            <w:r w:rsidR="006B0007" w:rsidRPr="00CA658B">
              <w:rPr>
                <w:rStyle w:val="Hyperlink"/>
                <w:b/>
                <w:noProof/>
              </w:rPr>
              <w:t>1.10</w:t>
            </w:r>
            <w:r w:rsidR="006B0007">
              <w:rPr>
                <w:rFonts w:eastAsiaTheme="minorEastAsia"/>
                <w:noProof/>
                <w:lang w:val="ro-RO" w:eastAsia="ro-RO"/>
              </w:rPr>
              <w:tab/>
            </w:r>
            <w:r w:rsidR="006B0007" w:rsidRPr="00CA658B">
              <w:rPr>
                <w:rStyle w:val="Hyperlink"/>
                <w:b/>
                <w:noProof/>
              </w:rPr>
              <w:t>International transfers</w:t>
            </w:r>
            <w:r w:rsidR="006B0007">
              <w:rPr>
                <w:noProof/>
                <w:webHidden/>
              </w:rPr>
              <w:tab/>
            </w:r>
            <w:r w:rsidR="006B0007">
              <w:rPr>
                <w:noProof/>
                <w:webHidden/>
              </w:rPr>
              <w:fldChar w:fldCharType="begin"/>
            </w:r>
            <w:r w:rsidR="006B0007">
              <w:rPr>
                <w:noProof/>
                <w:webHidden/>
              </w:rPr>
              <w:instrText xml:space="preserve"> PAGEREF _Toc503866654 \h </w:instrText>
            </w:r>
            <w:r w:rsidR="006B0007">
              <w:rPr>
                <w:noProof/>
                <w:webHidden/>
              </w:rPr>
            </w:r>
            <w:r w:rsidR="006B0007">
              <w:rPr>
                <w:noProof/>
                <w:webHidden/>
              </w:rPr>
              <w:fldChar w:fldCharType="separate"/>
            </w:r>
            <w:r w:rsidR="006B0007">
              <w:rPr>
                <w:noProof/>
                <w:webHidden/>
              </w:rPr>
              <w:t>8</w:t>
            </w:r>
            <w:r w:rsidR="006B0007">
              <w:rPr>
                <w:noProof/>
                <w:webHidden/>
              </w:rPr>
              <w:fldChar w:fldCharType="end"/>
            </w:r>
          </w:hyperlink>
        </w:p>
        <w:p w14:paraId="453C0A95" w14:textId="548265E1" w:rsidR="006B0007" w:rsidRDefault="008A4009">
          <w:pPr>
            <w:pStyle w:val="TOC2"/>
            <w:tabs>
              <w:tab w:val="left" w:pos="960"/>
              <w:tab w:val="right" w:leader="dot" w:pos="9350"/>
            </w:tabs>
            <w:rPr>
              <w:rFonts w:eastAsiaTheme="minorEastAsia"/>
              <w:noProof/>
              <w:lang w:val="ro-RO" w:eastAsia="ro-RO"/>
            </w:rPr>
          </w:pPr>
          <w:hyperlink w:anchor="_Toc503866655" w:history="1">
            <w:r w:rsidR="006B0007" w:rsidRPr="00CA658B">
              <w:rPr>
                <w:rStyle w:val="Hyperlink"/>
                <w:b/>
                <w:noProof/>
              </w:rPr>
              <w:t>1.11</w:t>
            </w:r>
            <w:r w:rsidR="006B0007">
              <w:rPr>
                <w:rFonts w:eastAsiaTheme="minorEastAsia"/>
                <w:noProof/>
                <w:lang w:val="ro-RO" w:eastAsia="ro-RO"/>
              </w:rPr>
              <w:tab/>
            </w:r>
            <w:r w:rsidR="006B0007" w:rsidRPr="00CA658B">
              <w:rPr>
                <w:rStyle w:val="Hyperlink"/>
                <w:b/>
                <w:noProof/>
              </w:rPr>
              <w:t>Supervisory authorities</w:t>
            </w:r>
            <w:r w:rsidR="006B0007">
              <w:rPr>
                <w:noProof/>
                <w:webHidden/>
              </w:rPr>
              <w:tab/>
            </w:r>
            <w:r w:rsidR="006B0007">
              <w:rPr>
                <w:noProof/>
                <w:webHidden/>
              </w:rPr>
              <w:fldChar w:fldCharType="begin"/>
            </w:r>
            <w:r w:rsidR="006B0007">
              <w:rPr>
                <w:noProof/>
                <w:webHidden/>
              </w:rPr>
              <w:instrText xml:space="preserve"> PAGEREF _Toc503866655 \h </w:instrText>
            </w:r>
            <w:r w:rsidR="006B0007">
              <w:rPr>
                <w:noProof/>
                <w:webHidden/>
              </w:rPr>
            </w:r>
            <w:r w:rsidR="006B0007">
              <w:rPr>
                <w:noProof/>
                <w:webHidden/>
              </w:rPr>
              <w:fldChar w:fldCharType="separate"/>
            </w:r>
            <w:r w:rsidR="006B0007">
              <w:rPr>
                <w:noProof/>
                <w:webHidden/>
              </w:rPr>
              <w:t>8</w:t>
            </w:r>
            <w:r w:rsidR="006B0007">
              <w:rPr>
                <w:noProof/>
                <w:webHidden/>
              </w:rPr>
              <w:fldChar w:fldCharType="end"/>
            </w:r>
          </w:hyperlink>
        </w:p>
        <w:p w14:paraId="2B6ED909" w14:textId="74CBD80C" w:rsidR="006B0007" w:rsidRDefault="008A4009">
          <w:pPr>
            <w:pStyle w:val="TOC2"/>
            <w:tabs>
              <w:tab w:val="left" w:pos="960"/>
              <w:tab w:val="right" w:leader="dot" w:pos="9350"/>
            </w:tabs>
            <w:rPr>
              <w:rFonts w:eastAsiaTheme="minorEastAsia"/>
              <w:noProof/>
              <w:lang w:val="ro-RO" w:eastAsia="ro-RO"/>
            </w:rPr>
          </w:pPr>
          <w:hyperlink w:anchor="_Toc503866656" w:history="1">
            <w:r w:rsidR="006B0007" w:rsidRPr="00CA658B">
              <w:rPr>
                <w:rStyle w:val="Hyperlink"/>
                <w:b/>
                <w:noProof/>
              </w:rPr>
              <w:t>1.12</w:t>
            </w:r>
            <w:r w:rsidR="006B0007">
              <w:rPr>
                <w:rFonts w:eastAsiaTheme="minorEastAsia"/>
                <w:noProof/>
                <w:lang w:val="ro-RO" w:eastAsia="ro-RO"/>
              </w:rPr>
              <w:tab/>
            </w:r>
            <w:r w:rsidR="006B0007" w:rsidRPr="00CA658B">
              <w:rPr>
                <w:rStyle w:val="Hyperlink"/>
                <w:b/>
                <w:noProof/>
              </w:rPr>
              <w:t>European data protection board</w:t>
            </w:r>
            <w:r w:rsidR="006B0007">
              <w:rPr>
                <w:noProof/>
                <w:webHidden/>
              </w:rPr>
              <w:tab/>
            </w:r>
            <w:r w:rsidR="006B0007">
              <w:rPr>
                <w:noProof/>
                <w:webHidden/>
              </w:rPr>
              <w:fldChar w:fldCharType="begin"/>
            </w:r>
            <w:r w:rsidR="006B0007">
              <w:rPr>
                <w:noProof/>
                <w:webHidden/>
              </w:rPr>
              <w:instrText xml:space="preserve"> PAGEREF _Toc503866656 \h </w:instrText>
            </w:r>
            <w:r w:rsidR="006B0007">
              <w:rPr>
                <w:noProof/>
                <w:webHidden/>
              </w:rPr>
            </w:r>
            <w:r w:rsidR="006B0007">
              <w:rPr>
                <w:noProof/>
                <w:webHidden/>
              </w:rPr>
              <w:fldChar w:fldCharType="separate"/>
            </w:r>
            <w:r w:rsidR="006B0007">
              <w:rPr>
                <w:noProof/>
                <w:webHidden/>
              </w:rPr>
              <w:t>8</w:t>
            </w:r>
            <w:r w:rsidR="006B0007">
              <w:rPr>
                <w:noProof/>
                <w:webHidden/>
              </w:rPr>
              <w:fldChar w:fldCharType="end"/>
            </w:r>
          </w:hyperlink>
        </w:p>
        <w:p w14:paraId="5688FF1E" w14:textId="5D30E52F" w:rsidR="006B0007" w:rsidRDefault="008A4009">
          <w:pPr>
            <w:pStyle w:val="TOC2"/>
            <w:tabs>
              <w:tab w:val="left" w:pos="960"/>
              <w:tab w:val="right" w:leader="dot" w:pos="9350"/>
            </w:tabs>
            <w:rPr>
              <w:rFonts w:eastAsiaTheme="minorEastAsia"/>
              <w:noProof/>
              <w:lang w:val="ro-RO" w:eastAsia="ro-RO"/>
            </w:rPr>
          </w:pPr>
          <w:hyperlink w:anchor="_Toc503866657" w:history="1">
            <w:r w:rsidR="006B0007" w:rsidRPr="00CA658B">
              <w:rPr>
                <w:rStyle w:val="Hyperlink"/>
                <w:b/>
                <w:noProof/>
              </w:rPr>
              <w:t>1.13</w:t>
            </w:r>
            <w:r w:rsidR="006B0007">
              <w:rPr>
                <w:rFonts w:eastAsiaTheme="minorEastAsia"/>
                <w:noProof/>
                <w:lang w:val="ro-RO" w:eastAsia="ro-RO"/>
              </w:rPr>
              <w:tab/>
            </w:r>
            <w:r w:rsidR="006B0007" w:rsidRPr="00CA658B">
              <w:rPr>
                <w:rStyle w:val="Hyperlink"/>
                <w:b/>
                <w:noProof/>
              </w:rPr>
              <w:t>Remedies, liability and penalties</w:t>
            </w:r>
            <w:r w:rsidR="006B0007">
              <w:rPr>
                <w:noProof/>
                <w:webHidden/>
              </w:rPr>
              <w:tab/>
            </w:r>
            <w:r w:rsidR="006B0007">
              <w:rPr>
                <w:noProof/>
                <w:webHidden/>
              </w:rPr>
              <w:fldChar w:fldCharType="begin"/>
            </w:r>
            <w:r w:rsidR="006B0007">
              <w:rPr>
                <w:noProof/>
                <w:webHidden/>
              </w:rPr>
              <w:instrText xml:space="preserve"> PAGEREF _Toc503866657 \h </w:instrText>
            </w:r>
            <w:r w:rsidR="006B0007">
              <w:rPr>
                <w:noProof/>
                <w:webHidden/>
              </w:rPr>
            </w:r>
            <w:r w:rsidR="006B0007">
              <w:rPr>
                <w:noProof/>
                <w:webHidden/>
              </w:rPr>
              <w:fldChar w:fldCharType="separate"/>
            </w:r>
            <w:r w:rsidR="006B0007">
              <w:rPr>
                <w:noProof/>
                <w:webHidden/>
              </w:rPr>
              <w:t>9</w:t>
            </w:r>
            <w:r w:rsidR="006B0007">
              <w:rPr>
                <w:noProof/>
                <w:webHidden/>
              </w:rPr>
              <w:fldChar w:fldCharType="end"/>
            </w:r>
          </w:hyperlink>
        </w:p>
        <w:p w14:paraId="60AFFB5C" w14:textId="7BEE8B12" w:rsidR="006B0007" w:rsidRDefault="008A4009">
          <w:pPr>
            <w:pStyle w:val="TOC1"/>
            <w:tabs>
              <w:tab w:val="left" w:pos="480"/>
              <w:tab w:val="right" w:leader="dot" w:pos="9350"/>
            </w:tabs>
            <w:rPr>
              <w:rFonts w:eastAsiaTheme="minorEastAsia"/>
              <w:noProof/>
              <w:lang w:val="ro-RO" w:eastAsia="ro-RO"/>
            </w:rPr>
          </w:pPr>
          <w:hyperlink w:anchor="_Toc503866658" w:history="1">
            <w:r w:rsidR="006B0007" w:rsidRPr="00CA658B">
              <w:rPr>
                <w:rStyle w:val="Hyperlink"/>
                <w:b/>
                <w:noProof/>
              </w:rPr>
              <w:t>2.</w:t>
            </w:r>
            <w:r w:rsidR="006B0007">
              <w:rPr>
                <w:rFonts w:eastAsiaTheme="minorEastAsia"/>
                <w:noProof/>
                <w:lang w:val="ro-RO" w:eastAsia="ro-RO"/>
              </w:rPr>
              <w:tab/>
            </w:r>
            <w:r w:rsidR="006B0007" w:rsidRPr="00CA658B">
              <w:rPr>
                <w:rStyle w:val="Hyperlink"/>
                <w:b/>
                <w:noProof/>
              </w:rPr>
              <w:t>Preparing for the GDPR</w:t>
            </w:r>
            <w:r w:rsidR="006B0007">
              <w:rPr>
                <w:noProof/>
                <w:webHidden/>
              </w:rPr>
              <w:tab/>
            </w:r>
            <w:r w:rsidR="006B0007">
              <w:rPr>
                <w:noProof/>
                <w:webHidden/>
              </w:rPr>
              <w:fldChar w:fldCharType="begin"/>
            </w:r>
            <w:r w:rsidR="006B0007">
              <w:rPr>
                <w:noProof/>
                <w:webHidden/>
              </w:rPr>
              <w:instrText xml:space="preserve"> PAGEREF _Toc503866658 \h </w:instrText>
            </w:r>
            <w:r w:rsidR="006B0007">
              <w:rPr>
                <w:noProof/>
                <w:webHidden/>
              </w:rPr>
            </w:r>
            <w:r w:rsidR="006B0007">
              <w:rPr>
                <w:noProof/>
                <w:webHidden/>
              </w:rPr>
              <w:fldChar w:fldCharType="separate"/>
            </w:r>
            <w:r w:rsidR="006B0007">
              <w:rPr>
                <w:noProof/>
                <w:webHidden/>
              </w:rPr>
              <w:t>9</w:t>
            </w:r>
            <w:r w:rsidR="006B0007">
              <w:rPr>
                <w:noProof/>
                <w:webHidden/>
              </w:rPr>
              <w:fldChar w:fldCharType="end"/>
            </w:r>
          </w:hyperlink>
        </w:p>
        <w:p w14:paraId="5A4AF3FA" w14:textId="3FE20F20" w:rsidR="006B0007" w:rsidRDefault="008A4009">
          <w:pPr>
            <w:pStyle w:val="TOC2"/>
            <w:tabs>
              <w:tab w:val="left" w:pos="960"/>
              <w:tab w:val="right" w:leader="dot" w:pos="9350"/>
            </w:tabs>
            <w:rPr>
              <w:rFonts w:eastAsiaTheme="minorEastAsia"/>
              <w:noProof/>
              <w:lang w:val="ro-RO" w:eastAsia="ro-RO"/>
            </w:rPr>
          </w:pPr>
          <w:hyperlink w:anchor="_Toc503866659" w:history="1">
            <w:r w:rsidR="006B0007" w:rsidRPr="00CA658B">
              <w:rPr>
                <w:rStyle w:val="Hyperlink"/>
                <w:b/>
                <w:noProof/>
              </w:rPr>
              <w:t>2.1</w:t>
            </w:r>
            <w:r w:rsidR="006B0007">
              <w:rPr>
                <w:rFonts w:eastAsiaTheme="minorEastAsia"/>
                <w:noProof/>
                <w:lang w:val="ro-RO" w:eastAsia="ro-RO"/>
              </w:rPr>
              <w:tab/>
            </w:r>
            <w:r w:rsidR="006B0007" w:rsidRPr="00CA658B">
              <w:rPr>
                <w:rStyle w:val="Hyperlink"/>
                <w:b/>
                <w:noProof/>
              </w:rPr>
              <w:t>Secure management commitment</w:t>
            </w:r>
            <w:r w:rsidR="006B0007">
              <w:rPr>
                <w:noProof/>
                <w:webHidden/>
              </w:rPr>
              <w:tab/>
            </w:r>
            <w:r w:rsidR="006B0007">
              <w:rPr>
                <w:noProof/>
                <w:webHidden/>
              </w:rPr>
              <w:fldChar w:fldCharType="begin"/>
            </w:r>
            <w:r w:rsidR="006B0007">
              <w:rPr>
                <w:noProof/>
                <w:webHidden/>
              </w:rPr>
              <w:instrText xml:space="preserve"> PAGEREF _Toc503866659 \h </w:instrText>
            </w:r>
            <w:r w:rsidR="006B0007">
              <w:rPr>
                <w:noProof/>
                <w:webHidden/>
              </w:rPr>
            </w:r>
            <w:r w:rsidR="006B0007">
              <w:rPr>
                <w:noProof/>
                <w:webHidden/>
              </w:rPr>
              <w:fldChar w:fldCharType="separate"/>
            </w:r>
            <w:r w:rsidR="006B0007">
              <w:rPr>
                <w:noProof/>
                <w:webHidden/>
              </w:rPr>
              <w:t>9</w:t>
            </w:r>
            <w:r w:rsidR="006B0007">
              <w:rPr>
                <w:noProof/>
                <w:webHidden/>
              </w:rPr>
              <w:fldChar w:fldCharType="end"/>
            </w:r>
          </w:hyperlink>
        </w:p>
        <w:p w14:paraId="087EABD2" w14:textId="4CFA795F" w:rsidR="006B0007" w:rsidRDefault="008A4009">
          <w:pPr>
            <w:pStyle w:val="TOC2"/>
            <w:tabs>
              <w:tab w:val="left" w:pos="960"/>
              <w:tab w:val="right" w:leader="dot" w:pos="9350"/>
            </w:tabs>
            <w:rPr>
              <w:rFonts w:eastAsiaTheme="minorEastAsia"/>
              <w:noProof/>
              <w:lang w:val="ro-RO" w:eastAsia="ro-RO"/>
            </w:rPr>
          </w:pPr>
          <w:hyperlink w:anchor="_Toc503866660" w:history="1">
            <w:r w:rsidR="006B0007" w:rsidRPr="00CA658B">
              <w:rPr>
                <w:rStyle w:val="Hyperlink"/>
                <w:b/>
                <w:noProof/>
              </w:rPr>
              <w:t>2.2</w:t>
            </w:r>
            <w:r w:rsidR="006B0007">
              <w:rPr>
                <w:rFonts w:eastAsiaTheme="minorEastAsia"/>
                <w:noProof/>
                <w:lang w:val="ro-RO" w:eastAsia="ro-RO"/>
              </w:rPr>
              <w:tab/>
            </w:r>
            <w:r w:rsidR="006B0007" w:rsidRPr="00CA658B">
              <w:rPr>
                <w:rStyle w:val="Hyperlink"/>
                <w:b/>
                <w:noProof/>
              </w:rPr>
              <w:t>Plan your project</w:t>
            </w:r>
            <w:r w:rsidR="006B0007">
              <w:rPr>
                <w:noProof/>
                <w:webHidden/>
              </w:rPr>
              <w:tab/>
            </w:r>
            <w:r w:rsidR="006B0007">
              <w:rPr>
                <w:noProof/>
                <w:webHidden/>
              </w:rPr>
              <w:fldChar w:fldCharType="begin"/>
            </w:r>
            <w:r w:rsidR="006B0007">
              <w:rPr>
                <w:noProof/>
                <w:webHidden/>
              </w:rPr>
              <w:instrText xml:space="preserve"> PAGEREF _Toc503866660 \h </w:instrText>
            </w:r>
            <w:r w:rsidR="006B0007">
              <w:rPr>
                <w:noProof/>
                <w:webHidden/>
              </w:rPr>
            </w:r>
            <w:r w:rsidR="006B0007">
              <w:rPr>
                <w:noProof/>
                <w:webHidden/>
              </w:rPr>
              <w:fldChar w:fldCharType="separate"/>
            </w:r>
            <w:r w:rsidR="006B0007">
              <w:rPr>
                <w:noProof/>
                <w:webHidden/>
              </w:rPr>
              <w:t>10</w:t>
            </w:r>
            <w:r w:rsidR="006B0007">
              <w:rPr>
                <w:noProof/>
                <w:webHidden/>
              </w:rPr>
              <w:fldChar w:fldCharType="end"/>
            </w:r>
          </w:hyperlink>
        </w:p>
        <w:p w14:paraId="7E923D46" w14:textId="034F5FFB" w:rsidR="006B0007" w:rsidRDefault="008A4009">
          <w:pPr>
            <w:pStyle w:val="TOC2"/>
            <w:tabs>
              <w:tab w:val="left" w:pos="960"/>
              <w:tab w:val="right" w:leader="dot" w:pos="9350"/>
            </w:tabs>
            <w:rPr>
              <w:rFonts w:eastAsiaTheme="minorEastAsia"/>
              <w:noProof/>
              <w:lang w:val="ro-RO" w:eastAsia="ro-RO"/>
            </w:rPr>
          </w:pPr>
          <w:hyperlink w:anchor="_Toc503866661" w:history="1">
            <w:r w:rsidR="006B0007" w:rsidRPr="00CA658B">
              <w:rPr>
                <w:rStyle w:val="Hyperlink"/>
                <w:b/>
                <w:noProof/>
              </w:rPr>
              <w:t>2.3</w:t>
            </w:r>
            <w:r w:rsidR="006B0007">
              <w:rPr>
                <w:rFonts w:eastAsiaTheme="minorEastAsia"/>
                <w:noProof/>
                <w:lang w:val="ro-RO" w:eastAsia="ro-RO"/>
              </w:rPr>
              <w:tab/>
            </w:r>
            <w:r w:rsidR="006B0007" w:rsidRPr="00CA658B">
              <w:rPr>
                <w:rStyle w:val="Hyperlink"/>
                <w:b/>
                <w:noProof/>
              </w:rPr>
              <w:t>Define Roles and Responsibilities</w:t>
            </w:r>
            <w:r w:rsidR="006B0007">
              <w:rPr>
                <w:noProof/>
                <w:webHidden/>
              </w:rPr>
              <w:tab/>
            </w:r>
            <w:r w:rsidR="006B0007">
              <w:rPr>
                <w:noProof/>
                <w:webHidden/>
              </w:rPr>
              <w:fldChar w:fldCharType="begin"/>
            </w:r>
            <w:r w:rsidR="006B0007">
              <w:rPr>
                <w:noProof/>
                <w:webHidden/>
              </w:rPr>
              <w:instrText xml:space="preserve"> PAGEREF _Toc503866661 \h </w:instrText>
            </w:r>
            <w:r w:rsidR="006B0007">
              <w:rPr>
                <w:noProof/>
                <w:webHidden/>
              </w:rPr>
            </w:r>
            <w:r w:rsidR="006B0007">
              <w:rPr>
                <w:noProof/>
                <w:webHidden/>
              </w:rPr>
              <w:fldChar w:fldCharType="separate"/>
            </w:r>
            <w:r w:rsidR="006B0007">
              <w:rPr>
                <w:noProof/>
                <w:webHidden/>
              </w:rPr>
              <w:t>11</w:t>
            </w:r>
            <w:r w:rsidR="006B0007">
              <w:rPr>
                <w:noProof/>
                <w:webHidden/>
              </w:rPr>
              <w:fldChar w:fldCharType="end"/>
            </w:r>
          </w:hyperlink>
        </w:p>
        <w:p w14:paraId="4B45AA27" w14:textId="6C9BF333" w:rsidR="006B0007" w:rsidRDefault="008A4009">
          <w:pPr>
            <w:pStyle w:val="TOC2"/>
            <w:tabs>
              <w:tab w:val="left" w:pos="960"/>
              <w:tab w:val="right" w:leader="dot" w:pos="9350"/>
            </w:tabs>
            <w:rPr>
              <w:rFonts w:eastAsiaTheme="minorEastAsia"/>
              <w:noProof/>
              <w:lang w:val="ro-RO" w:eastAsia="ro-RO"/>
            </w:rPr>
          </w:pPr>
          <w:hyperlink w:anchor="_Toc503866662" w:history="1">
            <w:r w:rsidR="006B0007" w:rsidRPr="00CA658B">
              <w:rPr>
                <w:rStyle w:val="Hyperlink"/>
                <w:b/>
                <w:noProof/>
              </w:rPr>
              <w:t>2.4</w:t>
            </w:r>
            <w:r w:rsidR="006B0007">
              <w:rPr>
                <w:rFonts w:eastAsiaTheme="minorEastAsia"/>
                <w:noProof/>
                <w:lang w:val="ro-RO" w:eastAsia="ro-RO"/>
              </w:rPr>
              <w:tab/>
            </w:r>
            <w:r w:rsidR="006B0007" w:rsidRPr="00CA658B">
              <w:rPr>
                <w:rStyle w:val="Hyperlink"/>
                <w:b/>
                <w:noProof/>
              </w:rPr>
              <w:t>Communication, awareness and training</w:t>
            </w:r>
            <w:r w:rsidR="006B0007">
              <w:rPr>
                <w:noProof/>
                <w:webHidden/>
              </w:rPr>
              <w:tab/>
            </w:r>
            <w:r w:rsidR="006B0007">
              <w:rPr>
                <w:noProof/>
                <w:webHidden/>
              </w:rPr>
              <w:fldChar w:fldCharType="begin"/>
            </w:r>
            <w:r w:rsidR="006B0007">
              <w:rPr>
                <w:noProof/>
                <w:webHidden/>
              </w:rPr>
              <w:instrText xml:space="preserve"> PAGEREF _Toc503866662 \h </w:instrText>
            </w:r>
            <w:r w:rsidR="006B0007">
              <w:rPr>
                <w:noProof/>
                <w:webHidden/>
              </w:rPr>
            </w:r>
            <w:r w:rsidR="006B0007">
              <w:rPr>
                <w:noProof/>
                <w:webHidden/>
              </w:rPr>
              <w:fldChar w:fldCharType="separate"/>
            </w:r>
            <w:r w:rsidR="006B0007">
              <w:rPr>
                <w:noProof/>
                <w:webHidden/>
              </w:rPr>
              <w:t>12</w:t>
            </w:r>
            <w:r w:rsidR="006B0007">
              <w:rPr>
                <w:noProof/>
                <w:webHidden/>
              </w:rPr>
              <w:fldChar w:fldCharType="end"/>
            </w:r>
          </w:hyperlink>
        </w:p>
        <w:p w14:paraId="4A9D8098" w14:textId="7EEFFAE1" w:rsidR="006B0007" w:rsidRDefault="008A4009">
          <w:pPr>
            <w:pStyle w:val="TOC2"/>
            <w:tabs>
              <w:tab w:val="left" w:pos="960"/>
              <w:tab w:val="right" w:leader="dot" w:pos="9350"/>
            </w:tabs>
            <w:rPr>
              <w:rFonts w:eastAsiaTheme="minorEastAsia"/>
              <w:noProof/>
              <w:lang w:val="ro-RO" w:eastAsia="ro-RO"/>
            </w:rPr>
          </w:pPr>
          <w:hyperlink w:anchor="_Toc503866663" w:history="1">
            <w:r w:rsidR="006B0007" w:rsidRPr="00CA658B">
              <w:rPr>
                <w:rStyle w:val="Hyperlink"/>
                <w:b/>
                <w:noProof/>
              </w:rPr>
              <w:t>2.5</w:t>
            </w:r>
            <w:r w:rsidR="006B0007">
              <w:rPr>
                <w:rFonts w:eastAsiaTheme="minorEastAsia"/>
                <w:noProof/>
                <w:lang w:val="ro-RO" w:eastAsia="ro-RO"/>
              </w:rPr>
              <w:tab/>
            </w:r>
            <w:r w:rsidR="006B0007" w:rsidRPr="00CA658B">
              <w:rPr>
                <w:rStyle w:val="Hyperlink"/>
                <w:b/>
                <w:noProof/>
              </w:rPr>
              <w:t>Personal Data Inventory</w:t>
            </w:r>
            <w:r w:rsidR="006B0007">
              <w:rPr>
                <w:noProof/>
                <w:webHidden/>
              </w:rPr>
              <w:tab/>
            </w:r>
            <w:r w:rsidR="006B0007">
              <w:rPr>
                <w:noProof/>
                <w:webHidden/>
              </w:rPr>
              <w:fldChar w:fldCharType="begin"/>
            </w:r>
            <w:r w:rsidR="006B0007">
              <w:rPr>
                <w:noProof/>
                <w:webHidden/>
              </w:rPr>
              <w:instrText xml:space="preserve"> PAGEREF _Toc503866663 \h </w:instrText>
            </w:r>
            <w:r w:rsidR="006B0007">
              <w:rPr>
                <w:noProof/>
                <w:webHidden/>
              </w:rPr>
            </w:r>
            <w:r w:rsidR="006B0007">
              <w:rPr>
                <w:noProof/>
                <w:webHidden/>
              </w:rPr>
              <w:fldChar w:fldCharType="separate"/>
            </w:r>
            <w:r w:rsidR="006B0007">
              <w:rPr>
                <w:noProof/>
                <w:webHidden/>
              </w:rPr>
              <w:t>13</w:t>
            </w:r>
            <w:r w:rsidR="006B0007">
              <w:rPr>
                <w:noProof/>
                <w:webHidden/>
              </w:rPr>
              <w:fldChar w:fldCharType="end"/>
            </w:r>
          </w:hyperlink>
        </w:p>
        <w:p w14:paraId="175B2CAD" w14:textId="4E585051" w:rsidR="006B0007" w:rsidRDefault="008A4009">
          <w:pPr>
            <w:pStyle w:val="TOC2"/>
            <w:tabs>
              <w:tab w:val="left" w:pos="960"/>
              <w:tab w:val="right" w:leader="dot" w:pos="9350"/>
            </w:tabs>
            <w:rPr>
              <w:rFonts w:eastAsiaTheme="minorEastAsia"/>
              <w:noProof/>
              <w:lang w:val="ro-RO" w:eastAsia="ro-RO"/>
            </w:rPr>
          </w:pPr>
          <w:hyperlink w:anchor="_Toc503866664" w:history="1">
            <w:r w:rsidR="006B0007" w:rsidRPr="00CA658B">
              <w:rPr>
                <w:rStyle w:val="Hyperlink"/>
                <w:b/>
                <w:noProof/>
              </w:rPr>
              <w:t>2.6</w:t>
            </w:r>
            <w:r w:rsidR="006B0007">
              <w:rPr>
                <w:rFonts w:eastAsiaTheme="minorEastAsia"/>
                <w:noProof/>
                <w:lang w:val="ro-RO" w:eastAsia="ro-RO"/>
              </w:rPr>
              <w:tab/>
            </w:r>
            <w:r w:rsidR="006B0007" w:rsidRPr="00CA658B">
              <w:rPr>
                <w:rStyle w:val="Hyperlink"/>
                <w:b/>
                <w:noProof/>
              </w:rPr>
              <w:t>Rights of the Data Subject</w:t>
            </w:r>
            <w:r w:rsidR="006B0007">
              <w:rPr>
                <w:noProof/>
                <w:webHidden/>
              </w:rPr>
              <w:tab/>
            </w:r>
            <w:r w:rsidR="006B0007">
              <w:rPr>
                <w:noProof/>
                <w:webHidden/>
              </w:rPr>
              <w:fldChar w:fldCharType="begin"/>
            </w:r>
            <w:r w:rsidR="006B0007">
              <w:rPr>
                <w:noProof/>
                <w:webHidden/>
              </w:rPr>
              <w:instrText xml:space="preserve"> PAGEREF _Toc503866664 \h </w:instrText>
            </w:r>
            <w:r w:rsidR="006B0007">
              <w:rPr>
                <w:noProof/>
                <w:webHidden/>
              </w:rPr>
            </w:r>
            <w:r w:rsidR="006B0007">
              <w:rPr>
                <w:noProof/>
                <w:webHidden/>
              </w:rPr>
              <w:fldChar w:fldCharType="separate"/>
            </w:r>
            <w:r w:rsidR="006B0007">
              <w:rPr>
                <w:noProof/>
                <w:webHidden/>
              </w:rPr>
              <w:t>14</w:t>
            </w:r>
            <w:r w:rsidR="006B0007">
              <w:rPr>
                <w:noProof/>
                <w:webHidden/>
              </w:rPr>
              <w:fldChar w:fldCharType="end"/>
            </w:r>
          </w:hyperlink>
        </w:p>
        <w:p w14:paraId="1FCD9A14" w14:textId="716D67C5" w:rsidR="006B0007" w:rsidRDefault="008A4009">
          <w:pPr>
            <w:pStyle w:val="TOC2"/>
            <w:tabs>
              <w:tab w:val="left" w:pos="960"/>
              <w:tab w:val="right" w:leader="dot" w:pos="9350"/>
            </w:tabs>
            <w:rPr>
              <w:rFonts w:eastAsiaTheme="minorEastAsia"/>
              <w:noProof/>
              <w:lang w:val="ro-RO" w:eastAsia="ro-RO"/>
            </w:rPr>
          </w:pPr>
          <w:hyperlink w:anchor="_Toc503866665" w:history="1">
            <w:r w:rsidR="006B0007" w:rsidRPr="00CA658B">
              <w:rPr>
                <w:rStyle w:val="Hyperlink"/>
                <w:b/>
                <w:noProof/>
              </w:rPr>
              <w:t>2.7</w:t>
            </w:r>
            <w:r w:rsidR="006B0007">
              <w:rPr>
                <w:rFonts w:eastAsiaTheme="minorEastAsia"/>
                <w:noProof/>
                <w:lang w:val="ro-RO" w:eastAsia="ro-RO"/>
              </w:rPr>
              <w:tab/>
            </w:r>
            <w:r w:rsidR="006B0007" w:rsidRPr="00CA658B">
              <w:rPr>
                <w:rStyle w:val="Hyperlink"/>
                <w:b/>
                <w:noProof/>
              </w:rPr>
              <w:t>Data Protection Impact Assessments</w:t>
            </w:r>
            <w:r w:rsidR="006B0007">
              <w:rPr>
                <w:noProof/>
                <w:webHidden/>
              </w:rPr>
              <w:tab/>
            </w:r>
            <w:r w:rsidR="006B0007">
              <w:rPr>
                <w:noProof/>
                <w:webHidden/>
              </w:rPr>
              <w:fldChar w:fldCharType="begin"/>
            </w:r>
            <w:r w:rsidR="006B0007">
              <w:rPr>
                <w:noProof/>
                <w:webHidden/>
              </w:rPr>
              <w:instrText xml:space="preserve"> PAGEREF _Toc503866665 \h </w:instrText>
            </w:r>
            <w:r w:rsidR="006B0007">
              <w:rPr>
                <w:noProof/>
                <w:webHidden/>
              </w:rPr>
            </w:r>
            <w:r w:rsidR="006B0007">
              <w:rPr>
                <w:noProof/>
                <w:webHidden/>
              </w:rPr>
              <w:fldChar w:fldCharType="separate"/>
            </w:r>
            <w:r w:rsidR="006B0007">
              <w:rPr>
                <w:noProof/>
                <w:webHidden/>
              </w:rPr>
              <w:t>15</w:t>
            </w:r>
            <w:r w:rsidR="006B0007">
              <w:rPr>
                <w:noProof/>
                <w:webHidden/>
              </w:rPr>
              <w:fldChar w:fldCharType="end"/>
            </w:r>
          </w:hyperlink>
        </w:p>
        <w:p w14:paraId="2D9CB1B5" w14:textId="53754120" w:rsidR="006B0007" w:rsidRDefault="008A4009">
          <w:pPr>
            <w:pStyle w:val="TOC2"/>
            <w:tabs>
              <w:tab w:val="left" w:pos="960"/>
              <w:tab w:val="right" w:leader="dot" w:pos="9350"/>
            </w:tabs>
            <w:rPr>
              <w:rFonts w:eastAsiaTheme="minorEastAsia"/>
              <w:noProof/>
              <w:lang w:val="ro-RO" w:eastAsia="ro-RO"/>
            </w:rPr>
          </w:pPr>
          <w:hyperlink w:anchor="_Toc503866666" w:history="1">
            <w:r w:rsidR="006B0007" w:rsidRPr="00CA658B">
              <w:rPr>
                <w:rStyle w:val="Hyperlink"/>
                <w:b/>
                <w:noProof/>
              </w:rPr>
              <w:t>2.8</w:t>
            </w:r>
            <w:r w:rsidR="006B0007">
              <w:rPr>
                <w:rFonts w:eastAsiaTheme="minorEastAsia"/>
                <w:noProof/>
                <w:lang w:val="ro-RO" w:eastAsia="ro-RO"/>
              </w:rPr>
              <w:tab/>
            </w:r>
            <w:r w:rsidR="006B0007" w:rsidRPr="00CA658B">
              <w:rPr>
                <w:rStyle w:val="Hyperlink"/>
                <w:b/>
                <w:noProof/>
              </w:rPr>
              <w:t>Prepare for Personal Data Breaches</w:t>
            </w:r>
            <w:r w:rsidR="006B0007">
              <w:rPr>
                <w:noProof/>
                <w:webHidden/>
              </w:rPr>
              <w:tab/>
            </w:r>
            <w:r w:rsidR="006B0007">
              <w:rPr>
                <w:noProof/>
                <w:webHidden/>
              </w:rPr>
              <w:fldChar w:fldCharType="begin"/>
            </w:r>
            <w:r w:rsidR="006B0007">
              <w:rPr>
                <w:noProof/>
                <w:webHidden/>
              </w:rPr>
              <w:instrText xml:space="preserve"> PAGEREF _Toc503866666 \h </w:instrText>
            </w:r>
            <w:r w:rsidR="006B0007">
              <w:rPr>
                <w:noProof/>
                <w:webHidden/>
              </w:rPr>
            </w:r>
            <w:r w:rsidR="006B0007">
              <w:rPr>
                <w:noProof/>
                <w:webHidden/>
              </w:rPr>
              <w:fldChar w:fldCharType="separate"/>
            </w:r>
            <w:r w:rsidR="006B0007">
              <w:rPr>
                <w:noProof/>
                <w:webHidden/>
              </w:rPr>
              <w:t>15</w:t>
            </w:r>
            <w:r w:rsidR="006B0007">
              <w:rPr>
                <w:noProof/>
                <w:webHidden/>
              </w:rPr>
              <w:fldChar w:fldCharType="end"/>
            </w:r>
          </w:hyperlink>
        </w:p>
        <w:p w14:paraId="6F5A2852" w14:textId="1E6CBBCB" w:rsidR="006B0007" w:rsidRDefault="008A4009">
          <w:pPr>
            <w:pStyle w:val="TOC2"/>
            <w:tabs>
              <w:tab w:val="left" w:pos="960"/>
              <w:tab w:val="right" w:leader="dot" w:pos="9350"/>
            </w:tabs>
            <w:rPr>
              <w:rFonts w:eastAsiaTheme="minorEastAsia"/>
              <w:noProof/>
              <w:lang w:val="ro-RO" w:eastAsia="ro-RO"/>
            </w:rPr>
          </w:pPr>
          <w:hyperlink w:anchor="_Toc503866667" w:history="1">
            <w:r w:rsidR="006B0007" w:rsidRPr="00CA658B">
              <w:rPr>
                <w:rStyle w:val="Hyperlink"/>
                <w:b/>
                <w:noProof/>
              </w:rPr>
              <w:t>2.9</w:t>
            </w:r>
            <w:r w:rsidR="006B0007">
              <w:rPr>
                <w:rFonts w:eastAsiaTheme="minorEastAsia"/>
                <w:noProof/>
                <w:lang w:val="ro-RO" w:eastAsia="ro-RO"/>
              </w:rPr>
              <w:tab/>
            </w:r>
            <w:r w:rsidR="006B0007" w:rsidRPr="00CA658B">
              <w:rPr>
                <w:rStyle w:val="Hyperlink"/>
                <w:b/>
                <w:noProof/>
              </w:rPr>
              <w:t>Collate records of processing</w:t>
            </w:r>
            <w:r w:rsidR="006B0007">
              <w:rPr>
                <w:noProof/>
                <w:webHidden/>
              </w:rPr>
              <w:tab/>
            </w:r>
            <w:r w:rsidR="006B0007">
              <w:rPr>
                <w:noProof/>
                <w:webHidden/>
              </w:rPr>
              <w:fldChar w:fldCharType="begin"/>
            </w:r>
            <w:r w:rsidR="006B0007">
              <w:rPr>
                <w:noProof/>
                <w:webHidden/>
              </w:rPr>
              <w:instrText xml:space="preserve"> PAGEREF _Toc503866667 \h </w:instrText>
            </w:r>
            <w:r w:rsidR="006B0007">
              <w:rPr>
                <w:noProof/>
                <w:webHidden/>
              </w:rPr>
            </w:r>
            <w:r w:rsidR="006B0007">
              <w:rPr>
                <w:noProof/>
                <w:webHidden/>
              </w:rPr>
              <w:fldChar w:fldCharType="separate"/>
            </w:r>
            <w:r w:rsidR="006B0007">
              <w:rPr>
                <w:noProof/>
                <w:webHidden/>
              </w:rPr>
              <w:t>16</w:t>
            </w:r>
            <w:r w:rsidR="006B0007">
              <w:rPr>
                <w:noProof/>
                <w:webHidden/>
              </w:rPr>
              <w:fldChar w:fldCharType="end"/>
            </w:r>
          </w:hyperlink>
        </w:p>
        <w:p w14:paraId="70C9BB23" w14:textId="29A913E2" w:rsidR="006B0007" w:rsidRDefault="008A4009">
          <w:pPr>
            <w:pStyle w:val="TOC2"/>
            <w:tabs>
              <w:tab w:val="left" w:pos="960"/>
              <w:tab w:val="right" w:leader="dot" w:pos="9350"/>
            </w:tabs>
            <w:rPr>
              <w:rFonts w:eastAsiaTheme="minorEastAsia"/>
              <w:noProof/>
              <w:lang w:val="ro-RO" w:eastAsia="ro-RO"/>
            </w:rPr>
          </w:pPr>
          <w:hyperlink w:anchor="_Toc503866668" w:history="1">
            <w:r w:rsidR="006B0007" w:rsidRPr="00CA658B">
              <w:rPr>
                <w:rStyle w:val="Hyperlink"/>
                <w:b/>
                <w:noProof/>
              </w:rPr>
              <w:t>2.10</w:t>
            </w:r>
            <w:r w:rsidR="006B0007">
              <w:rPr>
                <w:rFonts w:eastAsiaTheme="minorEastAsia"/>
                <w:noProof/>
                <w:lang w:val="ro-RO" w:eastAsia="ro-RO"/>
              </w:rPr>
              <w:tab/>
            </w:r>
            <w:r w:rsidR="006B0007" w:rsidRPr="00CA658B">
              <w:rPr>
                <w:rStyle w:val="Hyperlink"/>
                <w:b/>
                <w:noProof/>
              </w:rPr>
              <w:t>Review international transfers</w:t>
            </w:r>
            <w:r w:rsidR="006B0007">
              <w:rPr>
                <w:noProof/>
                <w:webHidden/>
              </w:rPr>
              <w:tab/>
            </w:r>
            <w:r w:rsidR="006B0007">
              <w:rPr>
                <w:noProof/>
                <w:webHidden/>
              </w:rPr>
              <w:fldChar w:fldCharType="begin"/>
            </w:r>
            <w:r w:rsidR="006B0007">
              <w:rPr>
                <w:noProof/>
                <w:webHidden/>
              </w:rPr>
              <w:instrText xml:space="preserve"> PAGEREF _Toc503866668 \h </w:instrText>
            </w:r>
            <w:r w:rsidR="006B0007">
              <w:rPr>
                <w:noProof/>
                <w:webHidden/>
              </w:rPr>
            </w:r>
            <w:r w:rsidR="006B0007">
              <w:rPr>
                <w:noProof/>
                <w:webHidden/>
              </w:rPr>
              <w:fldChar w:fldCharType="separate"/>
            </w:r>
            <w:r w:rsidR="006B0007">
              <w:rPr>
                <w:noProof/>
                <w:webHidden/>
              </w:rPr>
              <w:t>17</w:t>
            </w:r>
            <w:r w:rsidR="006B0007">
              <w:rPr>
                <w:noProof/>
                <w:webHidden/>
              </w:rPr>
              <w:fldChar w:fldCharType="end"/>
            </w:r>
          </w:hyperlink>
        </w:p>
        <w:p w14:paraId="1E9D4B9B" w14:textId="3FE37DAE" w:rsidR="00343D54" w:rsidRDefault="00343D54">
          <w:r>
            <w:rPr>
              <w:b/>
              <w:bCs/>
              <w:noProof/>
            </w:rPr>
            <w:fldChar w:fldCharType="end"/>
          </w:r>
        </w:p>
      </w:sdtContent>
    </w:sdt>
    <w:p w14:paraId="6845247E" w14:textId="61221BE7" w:rsidR="00805F86" w:rsidRDefault="00805F86" w:rsidP="00805F86">
      <w:pPr>
        <w:pStyle w:val="ListParagraph"/>
        <w:rPr>
          <w:b/>
          <w:sz w:val="36"/>
          <w:szCs w:val="36"/>
        </w:rPr>
      </w:pPr>
    </w:p>
    <w:p w14:paraId="749546AE" w14:textId="1DC58948" w:rsidR="00006A26" w:rsidRDefault="00006A26" w:rsidP="00805F86">
      <w:pPr>
        <w:pStyle w:val="ListParagraph"/>
        <w:rPr>
          <w:b/>
          <w:sz w:val="36"/>
          <w:szCs w:val="36"/>
        </w:rPr>
      </w:pPr>
    </w:p>
    <w:p w14:paraId="3E30639A" w14:textId="3CD79BE4" w:rsidR="00006A26" w:rsidRDefault="00006A26" w:rsidP="00805F86">
      <w:pPr>
        <w:pStyle w:val="ListParagraph"/>
        <w:rPr>
          <w:b/>
          <w:sz w:val="36"/>
          <w:szCs w:val="36"/>
        </w:rPr>
      </w:pPr>
    </w:p>
    <w:p w14:paraId="36844DE6" w14:textId="77777777" w:rsidR="00006A26" w:rsidRDefault="00006A26" w:rsidP="00805F86">
      <w:pPr>
        <w:pStyle w:val="ListParagraph"/>
        <w:rPr>
          <w:b/>
          <w:sz w:val="36"/>
          <w:szCs w:val="36"/>
        </w:rPr>
      </w:pPr>
    </w:p>
    <w:p w14:paraId="31F4C99F" w14:textId="6A72E977" w:rsidR="00370E3F" w:rsidRPr="00343D54" w:rsidRDefault="00C51A2D" w:rsidP="00343D54">
      <w:pPr>
        <w:pStyle w:val="Heading1"/>
        <w:numPr>
          <w:ilvl w:val="0"/>
          <w:numId w:val="6"/>
        </w:numPr>
        <w:rPr>
          <w:b/>
          <w:sz w:val="36"/>
          <w:szCs w:val="36"/>
        </w:rPr>
      </w:pPr>
      <w:bookmarkStart w:id="1" w:name="_Toc503866644"/>
      <w:r w:rsidRPr="00343D54">
        <w:rPr>
          <w:b/>
          <w:sz w:val="36"/>
          <w:szCs w:val="36"/>
        </w:rPr>
        <w:lastRenderedPageBreak/>
        <w:t>Introduction</w:t>
      </w:r>
      <w:bookmarkEnd w:id="1"/>
    </w:p>
    <w:p w14:paraId="0F2B4DC4" w14:textId="6F2923C2" w:rsidR="0036565B" w:rsidRDefault="0036565B" w:rsidP="0036565B">
      <w:pPr>
        <w:rPr>
          <w:b/>
          <w:sz w:val="28"/>
          <w:szCs w:val="28"/>
        </w:rPr>
      </w:pPr>
    </w:p>
    <w:p w14:paraId="6D810FF3"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The General Data Protection Regulation (GDPR) was approved by the European Commission (EC) on 27 April 2016 and becomes law on 25 May 2018. It replaces the previous EC legislation which dealt with data protection which was the Data Protection Directive of 1995. One of the major differences between the GDPR and the previous law is that the </w:t>
      </w:r>
      <w:r w:rsidRPr="00DD74C1">
        <w:rPr>
          <w:rFonts w:cstheme="minorHAnsi"/>
          <w:b/>
          <w:color w:val="000000"/>
          <w:sz w:val="28"/>
          <w:szCs w:val="28"/>
          <w:lang w:val="ro-RO"/>
        </w:rPr>
        <w:t xml:space="preserve">GDPR is a </w:t>
      </w:r>
      <w:r w:rsidRPr="00DD74C1">
        <w:rPr>
          <w:rFonts w:cstheme="minorHAnsi"/>
          <w:b/>
          <w:i/>
          <w:iCs/>
          <w:color w:val="000000"/>
          <w:sz w:val="28"/>
          <w:szCs w:val="28"/>
          <w:lang w:val="ro-RO"/>
        </w:rPr>
        <w:t>Regulation</w:t>
      </w:r>
      <w:r w:rsidRPr="00DD74C1">
        <w:rPr>
          <w:rFonts w:cstheme="minorHAnsi"/>
          <w:i/>
          <w:iCs/>
          <w:color w:val="000000"/>
          <w:sz w:val="28"/>
          <w:szCs w:val="28"/>
          <w:lang w:val="ro-RO"/>
        </w:rPr>
        <w:t xml:space="preserve"> </w:t>
      </w:r>
      <w:r w:rsidRPr="00DD74C1">
        <w:rPr>
          <w:rFonts w:cstheme="minorHAnsi"/>
          <w:color w:val="000000"/>
          <w:sz w:val="28"/>
          <w:szCs w:val="28"/>
          <w:lang w:val="ro-RO"/>
        </w:rPr>
        <w:t xml:space="preserve">rather than a </w:t>
      </w:r>
      <w:r w:rsidRPr="00DD74C1">
        <w:rPr>
          <w:rFonts w:cstheme="minorHAnsi"/>
          <w:i/>
          <w:iCs/>
          <w:color w:val="000000"/>
          <w:sz w:val="28"/>
          <w:szCs w:val="28"/>
          <w:lang w:val="ro-RO"/>
        </w:rPr>
        <w:t>Directive</w:t>
      </w:r>
      <w:r w:rsidRPr="00DD74C1">
        <w:rPr>
          <w:rFonts w:cstheme="minorHAnsi"/>
          <w:color w:val="000000"/>
          <w:sz w:val="28"/>
          <w:szCs w:val="28"/>
          <w:lang w:val="ro-RO"/>
        </w:rPr>
        <w:t xml:space="preserve">. This means that it automatically becomes law in each of the countries that make up the European Union without each of these countries needing to create their own, individual laws (in contrast with the previous Directive where, in each of the member states, a separate Data Protection Act had to be passed by the relevant state legislative body to enact it). </w:t>
      </w:r>
    </w:p>
    <w:p w14:paraId="0B4DC1E9"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Whilst the emphasis is often on the rights of the data subject when discussing the GDPR, it’s important to remember that the EC is also trying to make it easier for organizations to share personal data and “oil the wheels” of business within the EU, so it’s not as one-sided as often thought. However, there are a number of important things to realize about the GDPR before we get into the detail. </w:t>
      </w:r>
    </w:p>
    <w:p w14:paraId="4114B906"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Firstly, it concerns the personal data of EU citizens wherever that data is held. This means that if your organization is not based in the European Union but has customers (or suppliers or other parties) within it whose data you hold, the GDPR applies to you. </w:t>
      </w:r>
    </w:p>
    <w:p w14:paraId="530AE98E"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Leading on from this, it means that if your organization doesn’t look after that data in the way the GDPR requires, your organization may be subject to the penalties that the Regulation allows. These penalties are a step change from previous legislation and in serious cases, they are designed to hurt. </w:t>
      </w:r>
    </w:p>
    <w:p w14:paraId="64AEC646"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Thirdly, if you do experience a breach of personal data, you have no choice but to tell the relevant supervisory authority about it. There are some caveats on that which we will come to later, but keeping a serious data breach to yourself is no longer an option. </w:t>
      </w:r>
    </w:p>
    <w:p w14:paraId="1FF95588"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But the mainstay of what the GDPR is about is forcing organizations to take the protection of the personal data of EU citizens seriously. </w:t>
      </w:r>
    </w:p>
    <w:p w14:paraId="184DAF75" w14:textId="77777777" w:rsidR="0036565B" w:rsidRPr="0036565B" w:rsidRDefault="0036565B" w:rsidP="0036565B">
      <w:pPr>
        <w:rPr>
          <w:b/>
        </w:rPr>
      </w:pPr>
    </w:p>
    <w:p w14:paraId="2564E7A6" w14:textId="5B138B37" w:rsidR="00C51A2D" w:rsidRPr="00343D54" w:rsidRDefault="00343D54" w:rsidP="00343D54">
      <w:pPr>
        <w:pStyle w:val="Heading2"/>
        <w:rPr>
          <w:b/>
          <w:sz w:val="32"/>
          <w:szCs w:val="32"/>
        </w:rPr>
      </w:pPr>
      <w:bookmarkStart w:id="2" w:name="_Toc503866645"/>
      <w:r>
        <w:rPr>
          <w:b/>
          <w:sz w:val="32"/>
          <w:szCs w:val="32"/>
        </w:rPr>
        <w:lastRenderedPageBreak/>
        <w:t>1.1</w:t>
      </w:r>
      <w:r w:rsidRPr="00343D54">
        <w:rPr>
          <w:b/>
          <w:sz w:val="32"/>
          <w:szCs w:val="32"/>
        </w:rPr>
        <w:t xml:space="preserve"> </w:t>
      </w:r>
      <w:r w:rsidR="0036565B" w:rsidRPr="00343D54">
        <w:rPr>
          <w:b/>
          <w:sz w:val="32"/>
          <w:szCs w:val="32"/>
        </w:rPr>
        <w:t>The format of the Regulation</w:t>
      </w:r>
      <w:bookmarkEnd w:id="2"/>
    </w:p>
    <w:p w14:paraId="3881E28D" w14:textId="06D87694" w:rsidR="00DD74C1" w:rsidRDefault="00DD74C1" w:rsidP="00DD74C1">
      <w:pPr>
        <w:rPr>
          <w:b/>
          <w:sz w:val="32"/>
          <w:szCs w:val="32"/>
        </w:rPr>
      </w:pPr>
    </w:p>
    <w:p w14:paraId="011F8735" w14:textId="77777777" w:rsidR="00DD74C1" w:rsidRPr="00DD74C1" w:rsidRDefault="00DD74C1" w:rsidP="00DD74C1">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The GDPR document itself is eighty-eight pages long and consists of two main parts: </w:t>
      </w:r>
    </w:p>
    <w:p w14:paraId="3192B4D3" w14:textId="77777777" w:rsidR="00DD74C1" w:rsidRPr="00DD74C1" w:rsidRDefault="00DD74C1" w:rsidP="00DD74C1">
      <w:pPr>
        <w:autoSpaceDE w:val="0"/>
        <w:autoSpaceDN w:val="0"/>
        <w:adjustRightInd w:val="0"/>
        <w:spacing w:after="240" w:line="340" w:lineRule="atLeast"/>
        <w:rPr>
          <w:rFonts w:cstheme="minorHAnsi"/>
          <w:color w:val="000000"/>
          <w:sz w:val="28"/>
          <w:szCs w:val="28"/>
          <w:lang w:val="ro-RO"/>
        </w:rPr>
      </w:pPr>
      <w:r w:rsidRPr="00DD74C1">
        <w:rPr>
          <w:rFonts w:cstheme="minorHAnsi"/>
          <w:b/>
          <w:i/>
          <w:iCs/>
          <w:color w:val="000000"/>
          <w:sz w:val="28"/>
          <w:szCs w:val="28"/>
          <w:lang w:val="ro-RO"/>
        </w:rPr>
        <w:t xml:space="preserve">Recitals </w:t>
      </w:r>
      <w:r w:rsidRPr="00DD74C1">
        <w:rPr>
          <w:rFonts w:cstheme="minorHAnsi"/>
          <w:color w:val="000000"/>
          <w:sz w:val="28"/>
          <w:szCs w:val="28"/>
          <w:lang w:val="ro-RO"/>
        </w:rPr>
        <w:t xml:space="preserve">– 173 numbered paragraphs that lay out the principles and intentions of the Regulation; if you like, the background. </w:t>
      </w:r>
    </w:p>
    <w:p w14:paraId="642FE1D0" w14:textId="433276FB" w:rsidR="00DD74C1" w:rsidRDefault="00DD74C1" w:rsidP="00DD74C1">
      <w:pPr>
        <w:autoSpaceDE w:val="0"/>
        <w:autoSpaceDN w:val="0"/>
        <w:adjustRightInd w:val="0"/>
        <w:spacing w:after="240" w:line="340" w:lineRule="atLeast"/>
        <w:rPr>
          <w:rFonts w:cstheme="minorHAnsi"/>
          <w:b/>
          <w:color w:val="000000"/>
          <w:sz w:val="28"/>
          <w:szCs w:val="28"/>
          <w:lang w:val="ro-RO"/>
        </w:rPr>
      </w:pPr>
      <w:r w:rsidRPr="00DD74C1">
        <w:rPr>
          <w:rFonts w:cstheme="minorHAnsi"/>
          <w:b/>
          <w:i/>
          <w:iCs/>
          <w:color w:val="000000"/>
          <w:sz w:val="28"/>
          <w:szCs w:val="28"/>
          <w:lang w:val="ro-RO"/>
        </w:rPr>
        <w:t>Articles</w:t>
      </w:r>
      <w:r w:rsidRPr="00DD74C1">
        <w:rPr>
          <w:rFonts w:cstheme="minorHAnsi"/>
          <w:i/>
          <w:iCs/>
          <w:color w:val="000000"/>
          <w:sz w:val="28"/>
          <w:szCs w:val="28"/>
          <w:lang w:val="ro-RO"/>
        </w:rPr>
        <w:t xml:space="preserve"> </w:t>
      </w:r>
      <w:r w:rsidRPr="00DD74C1">
        <w:rPr>
          <w:rFonts w:cstheme="minorHAnsi"/>
          <w:color w:val="000000"/>
          <w:sz w:val="28"/>
          <w:szCs w:val="28"/>
          <w:lang w:val="ro-RO"/>
        </w:rPr>
        <w:t xml:space="preserve">– the 99 sections that set out the detail of the Regulation – </w:t>
      </w:r>
      <w:r w:rsidRPr="00DD74C1">
        <w:rPr>
          <w:rFonts w:cstheme="minorHAnsi"/>
          <w:b/>
          <w:color w:val="000000"/>
          <w:sz w:val="28"/>
          <w:szCs w:val="28"/>
          <w:lang w:val="ro-RO"/>
        </w:rPr>
        <w:t xml:space="preserve">this is the part that must be complied with. </w:t>
      </w:r>
    </w:p>
    <w:p w14:paraId="020B4AB0" w14:textId="21F4229A" w:rsidR="00D22021" w:rsidRDefault="00D22021" w:rsidP="00DD74C1">
      <w:pPr>
        <w:autoSpaceDE w:val="0"/>
        <w:autoSpaceDN w:val="0"/>
        <w:adjustRightInd w:val="0"/>
        <w:spacing w:after="240" w:line="340" w:lineRule="atLeast"/>
        <w:rPr>
          <w:rFonts w:cstheme="minorHAnsi"/>
          <w:color w:val="000000"/>
          <w:sz w:val="28"/>
          <w:szCs w:val="28"/>
          <w:lang w:val="ro-RO"/>
        </w:rPr>
      </w:pPr>
    </w:p>
    <w:p w14:paraId="3F0B7E0C" w14:textId="32748204" w:rsidR="00120B0A" w:rsidRDefault="00343D54" w:rsidP="00343D54">
      <w:pPr>
        <w:pStyle w:val="Heading2"/>
        <w:rPr>
          <w:b/>
          <w:sz w:val="32"/>
          <w:szCs w:val="32"/>
        </w:rPr>
      </w:pPr>
      <w:bookmarkStart w:id="3" w:name="_Toc503866646"/>
      <w:r>
        <w:rPr>
          <w:b/>
          <w:sz w:val="32"/>
          <w:szCs w:val="32"/>
        </w:rPr>
        <w:t>1.2</w:t>
      </w:r>
      <w:r>
        <w:rPr>
          <w:b/>
          <w:sz w:val="32"/>
          <w:szCs w:val="32"/>
        </w:rPr>
        <w:tab/>
      </w:r>
      <w:r w:rsidR="00120B0A" w:rsidRPr="00120B0A">
        <w:rPr>
          <w:b/>
          <w:sz w:val="32"/>
          <w:szCs w:val="32"/>
        </w:rPr>
        <w:t>Definitions</w:t>
      </w:r>
      <w:bookmarkEnd w:id="3"/>
    </w:p>
    <w:p w14:paraId="66F79ACF" w14:textId="77777777" w:rsidR="00120B0A" w:rsidRPr="00120B0A" w:rsidRDefault="00120B0A" w:rsidP="00120B0A">
      <w:pPr>
        <w:pStyle w:val="ListParagraph"/>
        <w:ind w:left="1440"/>
        <w:rPr>
          <w:b/>
          <w:sz w:val="32"/>
          <w:szCs w:val="32"/>
        </w:rPr>
      </w:pPr>
    </w:p>
    <w:p w14:paraId="5E52BBDD"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color w:val="000000"/>
          <w:sz w:val="28"/>
          <w:szCs w:val="28"/>
          <w:lang w:val="ro-RO"/>
        </w:rPr>
        <w:t>The Regulation provides a definition of twenty-six of the relevant terms, including the following (</w:t>
      </w:r>
      <w:r w:rsidRPr="00120B0A">
        <w:rPr>
          <w:rFonts w:cstheme="minorHAnsi"/>
          <w:i/>
          <w:iCs/>
          <w:color w:val="000000"/>
          <w:sz w:val="28"/>
          <w:szCs w:val="28"/>
          <w:lang w:val="ro-RO"/>
        </w:rPr>
        <w:t>GDPR Article 4 – Definitions</w:t>
      </w:r>
      <w:r w:rsidRPr="00120B0A">
        <w:rPr>
          <w:rFonts w:cstheme="minorHAnsi"/>
          <w:color w:val="000000"/>
          <w:sz w:val="28"/>
          <w:szCs w:val="28"/>
          <w:lang w:val="ro-RO"/>
        </w:rPr>
        <w:t xml:space="preserve">): </w:t>
      </w:r>
    </w:p>
    <w:p w14:paraId="26FDE3D4"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t xml:space="preserve">(1) </w:t>
      </w:r>
      <w:r w:rsidRPr="00120B0A">
        <w:rPr>
          <w:rFonts w:cstheme="minorHAnsi"/>
          <w:b/>
          <w:i/>
          <w:iCs/>
          <w:color w:val="000000"/>
          <w:sz w:val="28"/>
          <w:szCs w:val="28"/>
          <w:lang w:val="ro-RO"/>
        </w:rPr>
        <w:t>‘personal data’</w:t>
      </w:r>
      <w:r w:rsidRPr="00120B0A">
        <w:rPr>
          <w:rFonts w:cstheme="minorHAnsi"/>
          <w:i/>
          <w:iCs/>
          <w:color w:val="000000"/>
          <w:sz w:val="28"/>
          <w:szCs w:val="28"/>
          <w:lang w:val="ro-RO"/>
        </w:rPr>
        <w:t xml:space="preserve"> means any information relating to an identified or identifiable natural person (‘data subject’); </w:t>
      </w:r>
      <w:r w:rsidRPr="00120B0A">
        <w:rPr>
          <w:rFonts w:cstheme="minorHAnsi"/>
          <w:i/>
          <w:iCs/>
          <w:color w:val="000000"/>
          <w:sz w:val="28"/>
          <w:szCs w:val="28"/>
          <w:u w:val="single"/>
          <w:lang w:val="ro-RO"/>
        </w:rPr>
        <w:t>an identifiable natural person</w:t>
      </w:r>
      <w:r w:rsidRPr="00120B0A">
        <w:rPr>
          <w:rFonts w:cstheme="minorHAnsi"/>
          <w:i/>
          <w:iCs/>
          <w:color w:val="000000"/>
          <w:sz w:val="28"/>
          <w:szCs w:val="28"/>
          <w:lang w:val="ro-RO"/>
        </w:rPr>
        <w:t xml:space="preserve">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751A0DFC"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t xml:space="preserve">(2) </w:t>
      </w:r>
      <w:r w:rsidRPr="009078E4">
        <w:rPr>
          <w:rFonts w:cstheme="minorHAnsi"/>
          <w:b/>
          <w:i/>
          <w:iCs/>
          <w:color w:val="000000"/>
          <w:sz w:val="28"/>
          <w:szCs w:val="28"/>
          <w:lang w:val="ro-RO"/>
        </w:rPr>
        <w:t>‘processing’</w:t>
      </w:r>
      <w:r w:rsidRPr="00120B0A">
        <w:rPr>
          <w:rFonts w:cstheme="minorHAnsi"/>
          <w:i/>
          <w:iCs/>
          <w:color w:val="000000"/>
          <w:sz w:val="28"/>
          <w:szCs w:val="28"/>
          <w:lang w:val="ro-RO"/>
        </w:rPr>
        <w:t xml:space="preserve">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 </w:t>
      </w:r>
    </w:p>
    <w:p w14:paraId="039771D0"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t xml:space="preserve">(7) </w:t>
      </w:r>
      <w:r w:rsidRPr="009078E4">
        <w:rPr>
          <w:rFonts w:cstheme="minorHAnsi"/>
          <w:b/>
          <w:i/>
          <w:iCs/>
          <w:color w:val="000000"/>
          <w:sz w:val="28"/>
          <w:szCs w:val="28"/>
          <w:lang w:val="ro-RO"/>
        </w:rPr>
        <w:t>‘controller’</w:t>
      </w:r>
      <w:r w:rsidRPr="00120B0A">
        <w:rPr>
          <w:rFonts w:cstheme="minorHAnsi"/>
          <w:i/>
          <w:iCs/>
          <w:color w:val="000000"/>
          <w:sz w:val="28"/>
          <w:szCs w:val="28"/>
          <w:lang w:val="ro-RO"/>
        </w:rPr>
        <w:t xml:space="preserve">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 </w:t>
      </w:r>
    </w:p>
    <w:p w14:paraId="63F5F660"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lastRenderedPageBreak/>
        <w:t>(8) ‘</w:t>
      </w:r>
      <w:r w:rsidRPr="009078E4">
        <w:rPr>
          <w:rFonts w:cstheme="minorHAnsi"/>
          <w:b/>
          <w:i/>
          <w:iCs/>
          <w:color w:val="000000"/>
          <w:sz w:val="28"/>
          <w:szCs w:val="28"/>
          <w:lang w:val="ro-RO"/>
        </w:rPr>
        <w:t>processor’</w:t>
      </w:r>
      <w:r w:rsidRPr="00120B0A">
        <w:rPr>
          <w:rFonts w:cstheme="minorHAnsi"/>
          <w:i/>
          <w:iCs/>
          <w:color w:val="000000"/>
          <w:sz w:val="28"/>
          <w:szCs w:val="28"/>
          <w:lang w:val="ro-RO"/>
        </w:rPr>
        <w:t xml:space="preserve"> means a natural or legal person, public authority, agency or other body which processes personal data on behalf of the controller; </w:t>
      </w:r>
    </w:p>
    <w:p w14:paraId="6DF9BB75" w14:textId="5A1B5C47" w:rsidR="00120B0A" w:rsidRDefault="00120B0A" w:rsidP="00120B0A">
      <w:pPr>
        <w:autoSpaceDE w:val="0"/>
        <w:autoSpaceDN w:val="0"/>
        <w:adjustRightInd w:val="0"/>
        <w:spacing w:after="240" w:line="340" w:lineRule="atLeast"/>
        <w:rPr>
          <w:rFonts w:cstheme="minorHAnsi"/>
          <w:i/>
          <w:iCs/>
          <w:color w:val="000000"/>
          <w:sz w:val="28"/>
          <w:szCs w:val="28"/>
          <w:lang w:val="ro-RO"/>
        </w:rPr>
      </w:pPr>
      <w:r w:rsidRPr="00120B0A">
        <w:rPr>
          <w:rFonts w:cstheme="minorHAnsi"/>
          <w:i/>
          <w:iCs/>
          <w:color w:val="000000"/>
          <w:sz w:val="28"/>
          <w:szCs w:val="28"/>
          <w:lang w:val="ro-RO"/>
        </w:rPr>
        <w:t xml:space="preserve">(11) </w:t>
      </w:r>
      <w:r w:rsidRPr="009078E4">
        <w:rPr>
          <w:rFonts w:cstheme="minorHAnsi"/>
          <w:b/>
          <w:i/>
          <w:iCs/>
          <w:color w:val="000000"/>
          <w:sz w:val="28"/>
          <w:szCs w:val="28"/>
          <w:lang w:val="ro-RO"/>
        </w:rPr>
        <w:t>‘consent’</w:t>
      </w:r>
      <w:r w:rsidRPr="00120B0A">
        <w:rPr>
          <w:rFonts w:cstheme="minorHAnsi"/>
          <w:i/>
          <w:iCs/>
          <w:color w:val="000000"/>
          <w:sz w:val="28"/>
          <w:szCs w:val="28"/>
          <w:lang w:val="ro-RO"/>
        </w:rPr>
        <w:t xml:space="preserve"> of the data subject means any freely given, specific, informed and unambiguous indication of the data subject's wishes by which he or she, by a statement or by a clear affirmative action, signifies agreement to the processing of personal data relating to him or her; </w:t>
      </w:r>
    </w:p>
    <w:p w14:paraId="66B0020E" w14:textId="094BD35E" w:rsidR="002D1431" w:rsidRDefault="002D1431" w:rsidP="00120B0A">
      <w:pPr>
        <w:autoSpaceDE w:val="0"/>
        <w:autoSpaceDN w:val="0"/>
        <w:adjustRightInd w:val="0"/>
        <w:spacing w:after="240" w:line="340" w:lineRule="atLeast"/>
        <w:rPr>
          <w:rFonts w:cstheme="minorHAnsi"/>
          <w:i/>
          <w:iCs/>
          <w:color w:val="000000"/>
          <w:sz w:val="28"/>
          <w:szCs w:val="28"/>
          <w:lang w:val="ro-RO"/>
        </w:rPr>
      </w:pPr>
    </w:p>
    <w:p w14:paraId="3CF86F6D" w14:textId="50676AC7" w:rsidR="002D1431" w:rsidRDefault="00343D54" w:rsidP="00343D54">
      <w:pPr>
        <w:pStyle w:val="Heading2"/>
        <w:rPr>
          <w:b/>
          <w:sz w:val="32"/>
          <w:szCs w:val="32"/>
        </w:rPr>
      </w:pPr>
      <w:bookmarkStart w:id="4" w:name="_Toc503866647"/>
      <w:r>
        <w:rPr>
          <w:b/>
          <w:sz w:val="32"/>
          <w:szCs w:val="32"/>
        </w:rPr>
        <w:t>1.3.</w:t>
      </w:r>
      <w:r>
        <w:rPr>
          <w:b/>
          <w:sz w:val="32"/>
          <w:szCs w:val="32"/>
        </w:rPr>
        <w:tab/>
      </w:r>
      <w:r w:rsidR="002D1431" w:rsidRPr="002D1431">
        <w:rPr>
          <w:b/>
          <w:sz w:val="32"/>
          <w:szCs w:val="32"/>
        </w:rPr>
        <w:t>Principles</w:t>
      </w:r>
      <w:bookmarkEnd w:id="4"/>
    </w:p>
    <w:p w14:paraId="6810329F" w14:textId="7F3F8E27" w:rsidR="002D1431" w:rsidRDefault="002D1431" w:rsidP="002D1431">
      <w:pPr>
        <w:rPr>
          <w:b/>
          <w:sz w:val="32"/>
          <w:szCs w:val="32"/>
        </w:rPr>
      </w:pPr>
    </w:p>
    <w:p w14:paraId="2242F285" w14:textId="77777777" w:rsidR="002D1431" w:rsidRPr="002D1431" w:rsidRDefault="002D1431" w:rsidP="002D1431">
      <w:pPr>
        <w:autoSpaceDE w:val="0"/>
        <w:autoSpaceDN w:val="0"/>
        <w:adjustRightInd w:val="0"/>
        <w:spacing w:after="240" w:line="340" w:lineRule="atLeast"/>
        <w:rPr>
          <w:rFonts w:cstheme="minorHAnsi"/>
          <w:color w:val="000000"/>
          <w:sz w:val="28"/>
          <w:szCs w:val="28"/>
          <w:lang w:val="ro-RO"/>
        </w:rPr>
      </w:pPr>
      <w:r w:rsidRPr="002D1431">
        <w:rPr>
          <w:rFonts w:cstheme="minorHAnsi"/>
          <w:color w:val="000000"/>
          <w:sz w:val="28"/>
          <w:szCs w:val="28"/>
          <w:lang w:val="ro-RO"/>
        </w:rPr>
        <w:t xml:space="preserve">The GDPR establishes a number of principles that underpin the legislation and are outlined using the following terms (with our quick summary given after each): </w:t>
      </w:r>
    </w:p>
    <w:p w14:paraId="7D5EA7E3"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color w:val="000000"/>
          <w:sz w:val="28"/>
          <w:szCs w:val="28"/>
          <w:lang w:val="ro-RO"/>
        </w:rPr>
      </w:pPr>
      <w:r w:rsidRPr="002D1431">
        <w:rPr>
          <w:rFonts w:cstheme="minorHAnsi"/>
          <w:b/>
          <w:i/>
          <w:iCs/>
          <w:color w:val="000000"/>
          <w:sz w:val="28"/>
          <w:szCs w:val="28"/>
          <w:lang w:val="ro-RO"/>
        </w:rPr>
        <w:t>Lawfulness, fairness and transparency</w:t>
      </w:r>
      <w:r w:rsidRPr="002D1431">
        <w:rPr>
          <w:rFonts w:cstheme="minorHAnsi"/>
          <w:i/>
          <w:iCs/>
          <w:color w:val="000000"/>
          <w:sz w:val="28"/>
          <w:szCs w:val="28"/>
          <w:lang w:val="ro-RO"/>
        </w:rPr>
        <w:t xml:space="preserve"> </w:t>
      </w:r>
      <w:r w:rsidRPr="002D1431">
        <w:rPr>
          <w:rFonts w:cstheme="minorHAnsi"/>
          <w:color w:val="000000"/>
          <w:sz w:val="28"/>
          <w:szCs w:val="28"/>
          <w:lang w:val="ro-RO"/>
        </w:rPr>
        <w:t xml:space="preserve">– keep it legal and fair; say what you’re going to do with the data in clear terms </w:t>
      </w:r>
      <w:r w:rsidRPr="002D1431">
        <w:rPr>
          <w:rFonts w:ascii="MS Gothic" w:eastAsia="MS Gothic" w:hAnsi="MS Gothic" w:cs="MS Gothic" w:hint="eastAsia"/>
          <w:color w:val="000000"/>
          <w:sz w:val="28"/>
          <w:szCs w:val="28"/>
          <w:lang w:val="ro-RO"/>
        </w:rPr>
        <w:t> </w:t>
      </w:r>
    </w:p>
    <w:p w14:paraId="335BABEC"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Purpose limitation</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don’t do more with the data than you said you would </w:t>
      </w:r>
      <w:r w:rsidRPr="002D1431">
        <w:rPr>
          <w:rFonts w:ascii="MS Gothic" w:eastAsia="MS Gothic" w:hAnsi="MS Gothic" w:cs="MS Gothic" w:hint="eastAsia"/>
          <w:iCs/>
          <w:color w:val="000000"/>
          <w:sz w:val="28"/>
          <w:szCs w:val="28"/>
          <w:lang w:val="ro-RO"/>
        </w:rPr>
        <w:t> </w:t>
      </w:r>
    </w:p>
    <w:p w14:paraId="5EDF4B55"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 xml:space="preserve">Data minimisation </w:t>
      </w:r>
      <w:r w:rsidRPr="002D1431">
        <w:rPr>
          <w:rFonts w:cstheme="minorHAnsi"/>
          <w:i/>
          <w:iCs/>
          <w:color w:val="000000"/>
          <w:sz w:val="28"/>
          <w:szCs w:val="28"/>
          <w:lang w:val="ro-RO"/>
        </w:rPr>
        <w:t xml:space="preserve">– </w:t>
      </w:r>
      <w:r w:rsidRPr="002D1431">
        <w:rPr>
          <w:rFonts w:cstheme="minorHAnsi"/>
          <w:iCs/>
          <w:color w:val="000000"/>
          <w:sz w:val="28"/>
          <w:szCs w:val="28"/>
          <w:lang w:val="ro-RO"/>
        </w:rPr>
        <w:t xml:space="preserve">don’t collect more data than you need </w:t>
      </w:r>
      <w:r w:rsidRPr="002D1431">
        <w:rPr>
          <w:rFonts w:ascii="MS Gothic" w:eastAsia="MS Gothic" w:hAnsi="MS Gothic" w:cs="MS Gothic" w:hint="eastAsia"/>
          <w:iCs/>
          <w:color w:val="000000"/>
          <w:sz w:val="28"/>
          <w:szCs w:val="28"/>
          <w:lang w:val="ro-RO"/>
        </w:rPr>
        <w:t> </w:t>
      </w:r>
    </w:p>
    <w:p w14:paraId="3759EA79"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Accuracy</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keep it up to date and deal with inaccuracies as soon as possible </w:t>
      </w:r>
      <w:r w:rsidRPr="002D1431">
        <w:rPr>
          <w:rFonts w:ascii="MS Gothic" w:eastAsia="MS Gothic" w:hAnsi="MS Gothic" w:cs="MS Gothic" w:hint="eastAsia"/>
          <w:iCs/>
          <w:color w:val="000000"/>
          <w:sz w:val="28"/>
          <w:szCs w:val="28"/>
          <w:lang w:val="ro-RO"/>
        </w:rPr>
        <w:t> </w:t>
      </w:r>
    </w:p>
    <w:p w14:paraId="0F8501B2"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Storage limitation</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don’t keep the data for longer than necessary </w:t>
      </w:r>
      <w:r w:rsidRPr="002D1431">
        <w:rPr>
          <w:rFonts w:ascii="MS Gothic" w:eastAsia="MS Gothic" w:hAnsi="MS Gothic" w:cs="MS Gothic" w:hint="eastAsia"/>
          <w:iCs/>
          <w:color w:val="000000"/>
          <w:sz w:val="28"/>
          <w:szCs w:val="28"/>
          <w:lang w:val="ro-RO"/>
        </w:rPr>
        <w:t> </w:t>
      </w:r>
    </w:p>
    <w:p w14:paraId="7C9EC60E"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Integrity and confidentiality</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keep the data safe while you have it </w:t>
      </w:r>
      <w:r w:rsidRPr="002D1431">
        <w:rPr>
          <w:rFonts w:ascii="MS Gothic" w:eastAsia="MS Gothic" w:hAnsi="MS Gothic" w:cs="MS Gothic" w:hint="eastAsia"/>
          <w:iCs/>
          <w:color w:val="000000"/>
          <w:sz w:val="28"/>
          <w:szCs w:val="28"/>
          <w:lang w:val="ro-RO"/>
        </w:rPr>
        <w:t> </w:t>
      </w:r>
    </w:p>
    <w:p w14:paraId="7220F05C"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 xml:space="preserve">Accountability </w:t>
      </w:r>
      <w:r w:rsidRPr="002D1431">
        <w:rPr>
          <w:rFonts w:cstheme="minorHAnsi"/>
          <w:iCs/>
          <w:color w:val="000000"/>
          <w:sz w:val="28"/>
          <w:szCs w:val="28"/>
          <w:lang w:val="ro-RO"/>
        </w:rPr>
        <w:t>– be able to show that you’re complying with the principles above</w:t>
      </w:r>
      <w:r w:rsidRPr="002D1431">
        <w:rPr>
          <w:rFonts w:cstheme="minorHAnsi"/>
          <w:i/>
          <w:iCs/>
          <w:color w:val="000000"/>
          <w:sz w:val="28"/>
          <w:szCs w:val="28"/>
          <w:lang w:val="ro-RO"/>
        </w:rPr>
        <w:t xml:space="preserve"> </w:t>
      </w:r>
      <w:r w:rsidRPr="002D1431">
        <w:rPr>
          <w:rFonts w:ascii="MS Gothic" w:eastAsia="MS Gothic" w:hAnsi="MS Gothic" w:cs="MS Gothic" w:hint="eastAsia"/>
          <w:i/>
          <w:iCs/>
          <w:color w:val="000000"/>
          <w:sz w:val="28"/>
          <w:szCs w:val="28"/>
          <w:lang w:val="ro-RO"/>
        </w:rPr>
        <w:t> </w:t>
      </w:r>
    </w:p>
    <w:p w14:paraId="5A48CC55" w14:textId="385B9F80" w:rsidR="00236C60" w:rsidRDefault="002D1431" w:rsidP="002D1431">
      <w:pPr>
        <w:autoSpaceDE w:val="0"/>
        <w:autoSpaceDN w:val="0"/>
        <w:adjustRightInd w:val="0"/>
        <w:spacing w:after="240" w:line="340" w:lineRule="atLeast"/>
        <w:rPr>
          <w:rFonts w:cstheme="minorHAnsi"/>
          <w:color w:val="000000"/>
          <w:sz w:val="28"/>
          <w:szCs w:val="28"/>
          <w:lang w:val="ro-RO"/>
        </w:rPr>
      </w:pPr>
      <w:r w:rsidRPr="002D1431">
        <w:rPr>
          <w:rFonts w:cstheme="minorHAnsi"/>
          <w:color w:val="000000"/>
          <w:sz w:val="28"/>
          <w:szCs w:val="28"/>
          <w:lang w:val="ro-RO"/>
        </w:rPr>
        <w:t xml:space="preserve">If you keep all of these principles in mind at all times, you’re unlikely to fall foul of the GDPR. </w:t>
      </w:r>
    </w:p>
    <w:p w14:paraId="18FCE62B" w14:textId="608CB6D8" w:rsidR="00236C60" w:rsidRDefault="00343D54" w:rsidP="00343D54">
      <w:pPr>
        <w:pStyle w:val="Heading2"/>
        <w:rPr>
          <w:b/>
          <w:sz w:val="32"/>
          <w:szCs w:val="32"/>
        </w:rPr>
      </w:pPr>
      <w:bookmarkStart w:id="5" w:name="_Toc503866648"/>
      <w:r>
        <w:rPr>
          <w:b/>
          <w:sz w:val="32"/>
          <w:szCs w:val="32"/>
        </w:rPr>
        <w:t>1.4</w:t>
      </w:r>
      <w:r>
        <w:rPr>
          <w:b/>
          <w:sz w:val="32"/>
          <w:szCs w:val="32"/>
        </w:rPr>
        <w:tab/>
      </w:r>
      <w:r w:rsidR="00236C60" w:rsidRPr="00236C60">
        <w:rPr>
          <w:b/>
          <w:sz w:val="32"/>
          <w:szCs w:val="32"/>
        </w:rPr>
        <w:t>Lawfulness</w:t>
      </w:r>
      <w:bookmarkEnd w:id="5"/>
      <w:r w:rsidR="00236C60" w:rsidRPr="00236C60">
        <w:rPr>
          <w:b/>
          <w:sz w:val="32"/>
          <w:szCs w:val="32"/>
        </w:rPr>
        <w:t xml:space="preserve"> </w:t>
      </w:r>
    </w:p>
    <w:p w14:paraId="7890CE92" w14:textId="77777777" w:rsidR="00236C60" w:rsidRPr="00236C60" w:rsidRDefault="00236C60" w:rsidP="00236C60">
      <w:pPr>
        <w:pStyle w:val="ListParagraph"/>
        <w:ind w:left="1440"/>
        <w:rPr>
          <w:b/>
          <w:sz w:val="32"/>
          <w:szCs w:val="32"/>
        </w:rPr>
      </w:pPr>
    </w:p>
    <w:p w14:paraId="1D860A1C" w14:textId="77777777" w:rsidR="00236C60" w:rsidRPr="00236C60" w:rsidRDefault="00236C60" w:rsidP="00236C60">
      <w:pPr>
        <w:autoSpaceDE w:val="0"/>
        <w:autoSpaceDN w:val="0"/>
        <w:adjustRightInd w:val="0"/>
        <w:spacing w:after="240" w:line="340" w:lineRule="atLeast"/>
        <w:rPr>
          <w:rFonts w:cstheme="minorHAnsi"/>
          <w:color w:val="000000"/>
          <w:sz w:val="28"/>
          <w:szCs w:val="28"/>
          <w:lang w:val="ro-RO"/>
        </w:rPr>
      </w:pPr>
      <w:r w:rsidRPr="00236C60">
        <w:rPr>
          <w:rFonts w:cstheme="minorHAnsi"/>
          <w:color w:val="000000"/>
          <w:sz w:val="28"/>
          <w:szCs w:val="28"/>
          <w:lang w:val="ro-RO"/>
        </w:rPr>
        <w:t xml:space="preserve">For the processing of personal data to be lawful, it must meet at least one of a number of criteria, and an important first step in considering your processing activities is to clearly establish which of the criteria applies in any given situation. </w:t>
      </w:r>
    </w:p>
    <w:p w14:paraId="3A3E89BF" w14:textId="77777777" w:rsidR="00236C60" w:rsidRPr="00236C60" w:rsidRDefault="00236C60" w:rsidP="00236C60">
      <w:pPr>
        <w:autoSpaceDE w:val="0"/>
        <w:autoSpaceDN w:val="0"/>
        <w:adjustRightInd w:val="0"/>
        <w:spacing w:after="240" w:line="340" w:lineRule="atLeast"/>
        <w:rPr>
          <w:rFonts w:cstheme="minorHAnsi"/>
          <w:color w:val="000000"/>
          <w:sz w:val="28"/>
          <w:szCs w:val="28"/>
          <w:lang w:val="ro-RO"/>
        </w:rPr>
      </w:pPr>
      <w:r w:rsidRPr="00236C60">
        <w:rPr>
          <w:rFonts w:cstheme="minorHAnsi"/>
          <w:color w:val="000000"/>
          <w:sz w:val="28"/>
          <w:szCs w:val="28"/>
          <w:lang w:val="ro-RO"/>
        </w:rPr>
        <w:lastRenderedPageBreak/>
        <w:t xml:space="preserve">In essence, the criteria to choose from with regard to the lawfulness of the processing are as follows: </w:t>
      </w:r>
    </w:p>
    <w:p w14:paraId="0C37395C" w14:textId="13AA0EBA"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The data subject has consented to it </w:t>
      </w:r>
      <w:r w:rsidRPr="00A35746">
        <w:rPr>
          <w:rFonts w:ascii="MS Gothic" w:eastAsia="MS Gothic" w:hAnsi="MS Gothic" w:cs="MS Gothic" w:hint="eastAsia"/>
          <w:color w:val="000000"/>
          <w:sz w:val="28"/>
          <w:szCs w:val="28"/>
          <w:lang w:val="ro-RO"/>
        </w:rPr>
        <w:t> </w:t>
      </w:r>
    </w:p>
    <w:p w14:paraId="3DA03126" w14:textId="0AC2D6C1"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It’s needed to perform a contract between your organization and the data subject, or to see whether a contract can happen </w:t>
      </w:r>
      <w:r w:rsidRPr="00A35746">
        <w:rPr>
          <w:rFonts w:ascii="MS Gothic" w:eastAsia="MS Gothic" w:hAnsi="MS Gothic" w:cs="MS Gothic" w:hint="eastAsia"/>
          <w:color w:val="000000"/>
          <w:sz w:val="28"/>
          <w:szCs w:val="28"/>
          <w:lang w:val="ro-RO"/>
        </w:rPr>
        <w:t> </w:t>
      </w:r>
    </w:p>
    <w:p w14:paraId="458A5785" w14:textId="0AC0D046"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You legally have to do it </w:t>
      </w:r>
      <w:r w:rsidRPr="00A35746">
        <w:rPr>
          <w:rFonts w:ascii="MS Gothic" w:eastAsia="MS Gothic" w:hAnsi="MS Gothic" w:cs="MS Gothic" w:hint="eastAsia"/>
          <w:color w:val="000000"/>
          <w:sz w:val="28"/>
          <w:szCs w:val="28"/>
          <w:lang w:val="ro-RO"/>
        </w:rPr>
        <w:t> </w:t>
      </w:r>
    </w:p>
    <w:p w14:paraId="674C658D" w14:textId="6AFBF2A5"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You’re protecting the vital interests of the data subject </w:t>
      </w:r>
      <w:r w:rsidRPr="00A35746">
        <w:rPr>
          <w:rFonts w:ascii="MS Gothic" w:eastAsia="MS Gothic" w:hAnsi="MS Gothic" w:cs="MS Gothic" w:hint="eastAsia"/>
          <w:color w:val="000000"/>
          <w:sz w:val="28"/>
          <w:szCs w:val="28"/>
          <w:lang w:val="ro-RO"/>
        </w:rPr>
        <w:t> </w:t>
      </w:r>
    </w:p>
    <w:p w14:paraId="78E0C310" w14:textId="0676988F"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It’s in the public interest </w:t>
      </w:r>
      <w:r w:rsidRPr="00A35746">
        <w:rPr>
          <w:rFonts w:ascii="MS Gothic" w:eastAsia="MS Gothic" w:hAnsi="MS Gothic" w:cs="MS Gothic" w:hint="eastAsia"/>
          <w:color w:val="000000"/>
          <w:sz w:val="28"/>
          <w:szCs w:val="28"/>
          <w:lang w:val="ro-RO"/>
        </w:rPr>
        <w:t> </w:t>
      </w:r>
    </w:p>
    <w:p w14:paraId="61A82BC8" w14:textId="37721DBB"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It’s for your legitimate interests – as long as it doesn’t affect the data subject’s rights and freedoms </w:t>
      </w:r>
      <w:r w:rsidRPr="00A35746">
        <w:rPr>
          <w:rFonts w:ascii="MS Gothic" w:eastAsia="MS Gothic" w:hAnsi="MS Gothic" w:cs="MS Gothic" w:hint="eastAsia"/>
          <w:color w:val="000000"/>
          <w:sz w:val="28"/>
          <w:szCs w:val="28"/>
          <w:lang w:val="ro-RO"/>
        </w:rPr>
        <w:t> </w:t>
      </w:r>
    </w:p>
    <w:p w14:paraId="0A98FBE7" w14:textId="0B5FFDC1" w:rsidR="006F7777" w:rsidRDefault="00236C60" w:rsidP="00236C60">
      <w:pPr>
        <w:autoSpaceDE w:val="0"/>
        <w:autoSpaceDN w:val="0"/>
        <w:adjustRightInd w:val="0"/>
        <w:spacing w:after="240" w:line="340" w:lineRule="atLeast"/>
        <w:rPr>
          <w:rFonts w:cstheme="minorHAnsi"/>
          <w:color w:val="000000"/>
          <w:sz w:val="28"/>
          <w:szCs w:val="28"/>
          <w:lang w:val="ro-RO"/>
        </w:rPr>
      </w:pPr>
      <w:r w:rsidRPr="00236C60">
        <w:rPr>
          <w:rFonts w:cstheme="minorHAnsi"/>
          <w:color w:val="000000"/>
          <w:sz w:val="28"/>
          <w:szCs w:val="28"/>
          <w:lang w:val="ro-RO"/>
        </w:rPr>
        <w:t xml:space="preserve">So, whilst consent is an important aspect of the GDPR, it’s not the only way in which collecting and processing personal data can be lawful. In fact, you may find that a significant proportion of the personal data your organization holds and processes doesn’t require consent; instead it is required for lawful purposes such as providing support to customers (contractual), paying employees (contractual/legal) or dealing with the tax authority (legal). The process of obtaining and maintaining consent may involve changes to business processes and systems so it is a good idea to make sure there is no other lawful basis on which processing can take place first. </w:t>
      </w:r>
    </w:p>
    <w:p w14:paraId="078B0DB7" w14:textId="1F75E638" w:rsidR="006F7777" w:rsidRDefault="00343D54" w:rsidP="00343D54">
      <w:pPr>
        <w:pStyle w:val="Heading2"/>
        <w:rPr>
          <w:b/>
          <w:sz w:val="32"/>
          <w:szCs w:val="32"/>
        </w:rPr>
      </w:pPr>
      <w:bookmarkStart w:id="6" w:name="_Toc503866649"/>
      <w:r>
        <w:rPr>
          <w:b/>
          <w:sz w:val="32"/>
          <w:szCs w:val="32"/>
        </w:rPr>
        <w:t>1.5</w:t>
      </w:r>
      <w:r>
        <w:rPr>
          <w:b/>
          <w:sz w:val="32"/>
          <w:szCs w:val="32"/>
        </w:rPr>
        <w:tab/>
      </w:r>
      <w:r w:rsidR="006F7777" w:rsidRPr="006F7777">
        <w:rPr>
          <w:b/>
          <w:sz w:val="32"/>
          <w:szCs w:val="32"/>
        </w:rPr>
        <w:t>Consent</w:t>
      </w:r>
      <w:bookmarkEnd w:id="6"/>
    </w:p>
    <w:p w14:paraId="7C57CA1E" w14:textId="77777777" w:rsidR="006F7777" w:rsidRPr="006F7777" w:rsidRDefault="006F7777" w:rsidP="006F7777">
      <w:pPr>
        <w:pStyle w:val="ListParagraph"/>
        <w:ind w:left="1440"/>
        <w:rPr>
          <w:b/>
          <w:sz w:val="32"/>
          <w:szCs w:val="32"/>
        </w:rPr>
      </w:pPr>
    </w:p>
    <w:p w14:paraId="675B49E7" w14:textId="77777777" w:rsidR="006F7777" w:rsidRPr="006F7777" w:rsidRDefault="006F7777" w:rsidP="006F7777">
      <w:pPr>
        <w:autoSpaceDE w:val="0"/>
        <w:autoSpaceDN w:val="0"/>
        <w:adjustRightInd w:val="0"/>
        <w:spacing w:after="240" w:line="340" w:lineRule="atLeast"/>
        <w:rPr>
          <w:rFonts w:cstheme="minorHAnsi"/>
          <w:color w:val="000000"/>
          <w:sz w:val="28"/>
          <w:szCs w:val="28"/>
          <w:lang w:val="ro-RO"/>
        </w:rPr>
      </w:pPr>
      <w:r w:rsidRPr="006F7777">
        <w:rPr>
          <w:rFonts w:cstheme="minorHAnsi"/>
          <w:color w:val="000000"/>
          <w:sz w:val="28"/>
          <w:szCs w:val="28"/>
          <w:lang w:val="ro-RO"/>
        </w:rPr>
        <w:t>If you believe that your processing is lawful because you have the data subject’s consent, then you must be able to prove it. You can’t hide the consent wording in amongst other contractual ramblings and expect to get away with it either. It must be in an “</w:t>
      </w:r>
      <w:r w:rsidRPr="006F7777">
        <w:rPr>
          <w:rFonts w:cstheme="minorHAnsi"/>
          <w:i/>
          <w:iCs/>
          <w:color w:val="000000"/>
          <w:sz w:val="28"/>
          <w:szCs w:val="28"/>
          <w:lang w:val="ro-RO"/>
        </w:rPr>
        <w:t xml:space="preserve">intelligible and easily-accessible form, in clear and plain language” (GDPR Article 7, paragraph 2) </w:t>
      </w:r>
      <w:r w:rsidRPr="006F7777">
        <w:rPr>
          <w:rFonts w:cstheme="minorHAnsi"/>
          <w:color w:val="000000"/>
          <w:sz w:val="28"/>
          <w:szCs w:val="28"/>
          <w:lang w:val="ro-RO"/>
        </w:rPr>
        <w:t xml:space="preserve">otherwise the consent doesn’t count and your processing could be judged to be unlawful. </w:t>
      </w:r>
    </w:p>
    <w:p w14:paraId="342F03F3" w14:textId="16E1AA6C" w:rsidR="006F7777" w:rsidRDefault="006F7777" w:rsidP="006F7777">
      <w:pPr>
        <w:autoSpaceDE w:val="0"/>
        <w:autoSpaceDN w:val="0"/>
        <w:adjustRightInd w:val="0"/>
        <w:spacing w:after="240" w:line="340" w:lineRule="atLeast"/>
        <w:rPr>
          <w:rFonts w:cstheme="minorHAnsi"/>
          <w:color w:val="000000"/>
          <w:sz w:val="28"/>
          <w:szCs w:val="28"/>
          <w:lang w:val="ro-RO"/>
        </w:rPr>
      </w:pPr>
      <w:r w:rsidRPr="006F7777">
        <w:rPr>
          <w:rFonts w:cstheme="minorHAnsi"/>
          <w:color w:val="000000"/>
          <w:sz w:val="28"/>
          <w:szCs w:val="28"/>
          <w:lang w:val="ro-RO"/>
        </w:rPr>
        <w:t xml:space="preserve">Once given, the consent can be withdrawn at any time by the data subject and this must be as easy to do as it was to give it in the first place. A child must be at least sixteen years of age to be able to give consent (younger if a member state decides so, with a lower limit of thirteen) otherwise parental consent must be obtained. </w:t>
      </w:r>
    </w:p>
    <w:p w14:paraId="6A53C1EE" w14:textId="2A43B95B" w:rsidR="00197065" w:rsidRDefault="00197065" w:rsidP="006F7777">
      <w:pPr>
        <w:autoSpaceDE w:val="0"/>
        <w:autoSpaceDN w:val="0"/>
        <w:adjustRightInd w:val="0"/>
        <w:spacing w:after="240" w:line="340" w:lineRule="atLeast"/>
        <w:rPr>
          <w:rFonts w:cstheme="minorHAnsi"/>
          <w:color w:val="000000"/>
          <w:sz w:val="28"/>
          <w:szCs w:val="28"/>
          <w:lang w:val="ro-RO"/>
        </w:rPr>
      </w:pPr>
    </w:p>
    <w:p w14:paraId="032A8F23" w14:textId="696C3422" w:rsidR="00197065" w:rsidRDefault="00343D54" w:rsidP="00343D54">
      <w:pPr>
        <w:pStyle w:val="Heading2"/>
        <w:rPr>
          <w:b/>
          <w:sz w:val="32"/>
          <w:szCs w:val="32"/>
        </w:rPr>
      </w:pPr>
      <w:bookmarkStart w:id="7" w:name="_Toc503866650"/>
      <w:r>
        <w:rPr>
          <w:b/>
          <w:sz w:val="32"/>
          <w:szCs w:val="32"/>
        </w:rPr>
        <w:lastRenderedPageBreak/>
        <w:t>1.6</w:t>
      </w:r>
      <w:r>
        <w:rPr>
          <w:b/>
          <w:sz w:val="32"/>
          <w:szCs w:val="32"/>
        </w:rPr>
        <w:tab/>
      </w:r>
      <w:r w:rsidR="00197065" w:rsidRPr="003747CA">
        <w:rPr>
          <w:b/>
          <w:sz w:val="32"/>
          <w:szCs w:val="32"/>
        </w:rPr>
        <w:t>Rights of the data subject</w:t>
      </w:r>
      <w:bookmarkEnd w:id="7"/>
    </w:p>
    <w:p w14:paraId="1A7100EC" w14:textId="77777777" w:rsidR="003747CA" w:rsidRPr="003747CA" w:rsidRDefault="003747CA" w:rsidP="003747CA">
      <w:pPr>
        <w:pStyle w:val="ListParagraph"/>
        <w:ind w:left="1440"/>
        <w:rPr>
          <w:b/>
          <w:sz w:val="32"/>
          <w:szCs w:val="32"/>
        </w:rPr>
      </w:pPr>
    </w:p>
    <w:p w14:paraId="6A8044ED" w14:textId="22025F76" w:rsidR="003747CA" w:rsidRPr="003747CA" w:rsidRDefault="003747CA" w:rsidP="003747CA">
      <w:pPr>
        <w:autoSpaceDE w:val="0"/>
        <w:autoSpaceDN w:val="0"/>
        <w:adjustRightInd w:val="0"/>
        <w:spacing w:after="240" w:line="340" w:lineRule="atLeast"/>
        <w:rPr>
          <w:rFonts w:cstheme="minorHAnsi"/>
          <w:color w:val="000000"/>
          <w:sz w:val="28"/>
          <w:szCs w:val="28"/>
          <w:lang w:val="ro-RO"/>
        </w:rPr>
      </w:pPr>
      <w:r w:rsidRPr="003747CA">
        <w:rPr>
          <w:rFonts w:cstheme="minorHAnsi"/>
          <w:color w:val="000000"/>
          <w:sz w:val="28"/>
          <w:szCs w:val="28"/>
          <w:lang w:val="ro-RO"/>
        </w:rPr>
        <w:t xml:space="preserve">The GDPR establishes a set of rights that the data subject can exercise and which the controller holding their personal data must react and respond to, generally within a month. </w:t>
      </w:r>
    </w:p>
    <w:p w14:paraId="55E13A06" w14:textId="748167D9"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be informed </w:t>
      </w:r>
      <w:r w:rsidRPr="005C4FCD">
        <w:rPr>
          <w:rFonts w:ascii="MS Gothic" w:eastAsia="MS Gothic" w:hAnsi="MS Gothic" w:cs="MS Gothic" w:hint="eastAsia"/>
          <w:b/>
          <w:color w:val="000000"/>
          <w:sz w:val="28"/>
          <w:szCs w:val="28"/>
          <w:lang w:val="ro-RO"/>
        </w:rPr>
        <w:t> </w:t>
      </w:r>
    </w:p>
    <w:p w14:paraId="2379F3A2" w14:textId="648643A3"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being told what data will be collected, why, by whom, for what purpose and where the data will go</w:t>
      </w:r>
      <w:r w:rsidRPr="005C4FCD">
        <w:rPr>
          <w:rFonts w:ascii="MS Gothic" w:eastAsia="MS Gothic" w:hAnsi="MS Gothic" w:cs="MS Gothic" w:hint="eastAsia"/>
          <w:color w:val="000000"/>
          <w:sz w:val="28"/>
          <w:szCs w:val="28"/>
          <w:lang w:val="ro-RO"/>
        </w:rPr>
        <w:t> </w:t>
      </w:r>
      <w:r w:rsidRPr="005C4FCD">
        <w:rPr>
          <w:rFonts w:cstheme="minorHAnsi"/>
          <w:color w:val="000000"/>
          <w:sz w:val="28"/>
          <w:szCs w:val="28"/>
          <w:lang w:val="ro-RO"/>
        </w:rPr>
        <w:t xml:space="preserve"> </w:t>
      </w:r>
    </w:p>
    <w:p w14:paraId="3C7BD0AC" w14:textId="0DDDB416"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of access </w:t>
      </w:r>
      <w:r w:rsidRPr="005C4FCD">
        <w:rPr>
          <w:rFonts w:ascii="MS Gothic" w:eastAsia="MS Gothic" w:hAnsi="MS Gothic" w:cs="MS Gothic" w:hint="eastAsia"/>
          <w:b/>
          <w:color w:val="000000"/>
          <w:sz w:val="28"/>
          <w:szCs w:val="28"/>
          <w:lang w:val="ro-RO"/>
        </w:rPr>
        <w:t> </w:t>
      </w:r>
    </w:p>
    <w:p w14:paraId="0D526ABD" w14:textId="2DD597B9"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being able to see personal data that are being held about the data subject</w:t>
      </w:r>
    </w:p>
    <w:p w14:paraId="75011DD0" w14:textId="762A5D7C"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rectification </w:t>
      </w:r>
      <w:r w:rsidRPr="005C4FCD">
        <w:rPr>
          <w:rFonts w:ascii="MS Gothic" w:eastAsia="MS Gothic" w:hAnsi="MS Gothic" w:cs="MS Gothic" w:hint="eastAsia"/>
          <w:b/>
          <w:color w:val="000000"/>
          <w:sz w:val="28"/>
          <w:szCs w:val="28"/>
          <w:lang w:val="ro-RO"/>
        </w:rPr>
        <w:t> </w:t>
      </w:r>
    </w:p>
    <w:p w14:paraId="5251509D" w14:textId="15A0C2DA"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getting the data corrected if they are wrong or inaccurate</w:t>
      </w:r>
      <w:r w:rsidRPr="005C4FCD">
        <w:rPr>
          <w:rFonts w:ascii="MS Gothic" w:eastAsia="MS Gothic" w:hAnsi="MS Gothic" w:cs="MS Gothic" w:hint="eastAsia"/>
          <w:color w:val="000000"/>
          <w:sz w:val="28"/>
          <w:szCs w:val="28"/>
          <w:lang w:val="ro-RO"/>
        </w:rPr>
        <w:t> </w:t>
      </w:r>
      <w:r>
        <w:rPr>
          <w:rFonts w:ascii="MS Gothic" w:eastAsia="MS Gothic" w:hAnsi="MS Gothic" w:cs="MS Gothic"/>
          <w:color w:val="000000"/>
          <w:sz w:val="28"/>
          <w:szCs w:val="28"/>
          <w:lang w:val="ro-RO"/>
        </w:rPr>
        <w:tab/>
      </w:r>
      <w:r w:rsidRPr="005C4FCD">
        <w:rPr>
          <w:rFonts w:cstheme="minorHAnsi"/>
          <w:color w:val="000000"/>
          <w:sz w:val="28"/>
          <w:szCs w:val="28"/>
          <w:lang w:val="ro-RO"/>
        </w:rPr>
        <w:t xml:space="preserve"> </w:t>
      </w:r>
    </w:p>
    <w:p w14:paraId="46E1B1C5" w14:textId="535FD333"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erasure </w:t>
      </w:r>
      <w:r w:rsidRPr="005C4FCD">
        <w:rPr>
          <w:rFonts w:ascii="MS Gothic" w:eastAsia="MS Gothic" w:hAnsi="MS Gothic" w:cs="MS Gothic" w:hint="eastAsia"/>
          <w:b/>
          <w:color w:val="000000"/>
          <w:sz w:val="28"/>
          <w:szCs w:val="28"/>
          <w:lang w:val="ro-RO"/>
        </w:rPr>
        <w:t> </w:t>
      </w:r>
    </w:p>
    <w:p w14:paraId="1E363999" w14:textId="214C75E8"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having personal data removed when they are no longer necessary</w:t>
      </w:r>
    </w:p>
    <w:p w14:paraId="5B6D9A1F" w14:textId="3BF4C812"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restrict processing </w:t>
      </w:r>
      <w:r w:rsidRPr="005C4FCD">
        <w:rPr>
          <w:rFonts w:ascii="MS Gothic" w:eastAsia="MS Gothic" w:hAnsi="MS Gothic" w:cs="MS Gothic" w:hint="eastAsia"/>
          <w:b/>
          <w:color w:val="000000"/>
          <w:sz w:val="28"/>
          <w:szCs w:val="28"/>
          <w:lang w:val="ro-RO"/>
        </w:rPr>
        <w:t> </w:t>
      </w:r>
    </w:p>
    <w:p w14:paraId="38AC25C5" w14:textId="147AC071"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pausing the processing of the data if there are grounds to do so</w:t>
      </w:r>
    </w:p>
    <w:p w14:paraId="16BE8303" w14:textId="433CFDBA"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data portability </w:t>
      </w:r>
      <w:r w:rsidRPr="005C4FCD">
        <w:rPr>
          <w:rFonts w:ascii="MS Gothic" w:eastAsia="MS Gothic" w:hAnsi="MS Gothic" w:cs="MS Gothic" w:hint="eastAsia"/>
          <w:b/>
          <w:color w:val="000000"/>
          <w:sz w:val="28"/>
          <w:szCs w:val="28"/>
          <w:lang w:val="ro-RO"/>
        </w:rPr>
        <w:t> </w:t>
      </w:r>
    </w:p>
    <w:p w14:paraId="15DEA63C" w14:textId="199C0139"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obtaining the data in a transportable form and moving it to an alternative processor</w:t>
      </w:r>
    </w:p>
    <w:p w14:paraId="25B4C536" w14:textId="101A4827"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object </w:t>
      </w:r>
      <w:r w:rsidRPr="005C4FCD">
        <w:rPr>
          <w:rFonts w:ascii="MS Gothic" w:eastAsia="MS Gothic" w:hAnsi="MS Gothic" w:cs="MS Gothic" w:hint="eastAsia"/>
          <w:b/>
          <w:color w:val="000000"/>
          <w:sz w:val="28"/>
          <w:szCs w:val="28"/>
          <w:lang w:val="ro-RO"/>
        </w:rPr>
        <w:t> </w:t>
      </w:r>
    </w:p>
    <w:p w14:paraId="5B4EB631" w14:textId="0AAE5E75"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stopping the data from being processed</w:t>
      </w:r>
      <w:r w:rsidRPr="005C4FCD">
        <w:rPr>
          <w:rFonts w:ascii="MS Gothic" w:eastAsia="MS Gothic" w:hAnsi="MS Gothic" w:cs="MS Gothic" w:hint="eastAsia"/>
          <w:color w:val="000000"/>
          <w:sz w:val="28"/>
          <w:szCs w:val="28"/>
          <w:lang w:val="ro-RO"/>
        </w:rPr>
        <w:t> </w:t>
      </w:r>
      <w:r w:rsidRPr="005C4FCD">
        <w:rPr>
          <w:rFonts w:cstheme="minorHAnsi"/>
          <w:color w:val="000000"/>
          <w:sz w:val="28"/>
          <w:szCs w:val="28"/>
          <w:lang w:val="ro-RO"/>
        </w:rPr>
        <w:t xml:space="preserve"> </w:t>
      </w:r>
    </w:p>
    <w:p w14:paraId="22FE6829" w14:textId="5E6A52EB"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Automated decision making and profiling </w:t>
      </w:r>
      <w:r w:rsidRPr="005C4FCD">
        <w:rPr>
          <w:rFonts w:ascii="MS Gothic" w:eastAsia="MS Gothic" w:hAnsi="MS Gothic" w:cs="MS Gothic" w:hint="eastAsia"/>
          <w:b/>
          <w:color w:val="000000"/>
          <w:sz w:val="28"/>
          <w:szCs w:val="28"/>
          <w:lang w:val="ro-RO"/>
        </w:rPr>
        <w:t> </w:t>
      </w:r>
    </w:p>
    <w:p w14:paraId="2FFBE5DA" w14:textId="6DADA5EC"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having a human involved in important decisions</w:t>
      </w:r>
    </w:p>
    <w:p w14:paraId="4718EB29" w14:textId="4A68C450" w:rsidR="003747CA" w:rsidRDefault="003747CA" w:rsidP="003747CA">
      <w:pPr>
        <w:autoSpaceDE w:val="0"/>
        <w:autoSpaceDN w:val="0"/>
        <w:adjustRightInd w:val="0"/>
        <w:spacing w:after="240" w:line="340" w:lineRule="atLeast"/>
        <w:rPr>
          <w:rFonts w:cstheme="minorHAnsi"/>
          <w:color w:val="000000"/>
          <w:sz w:val="28"/>
          <w:szCs w:val="28"/>
          <w:lang w:val="ro-RO"/>
        </w:rPr>
      </w:pPr>
      <w:r w:rsidRPr="003747CA">
        <w:rPr>
          <w:rFonts w:cstheme="minorHAnsi"/>
          <w:color w:val="000000"/>
          <w:sz w:val="28"/>
          <w:szCs w:val="28"/>
          <w:lang w:val="ro-RO"/>
        </w:rPr>
        <w:t xml:space="preserve">These rights follow on from the principles that we discussed earlier and are aimed at ensuring that personal data is processed fairly and transparently and that the data subject can do something about it if this doesn’t happen. </w:t>
      </w:r>
    </w:p>
    <w:p w14:paraId="30401864" w14:textId="25F47A50" w:rsidR="00CE2E13" w:rsidRDefault="00CE2E13" w:rsidP="003747CA">
      <w:pPr>
        <w:autoSpaceDE w:val="0"/>
        <w:autoSpaceDN w:val="0"/>
        <w:adjustRightInd w:val="0"/>
        <w:spacing w:after="240" w:line="340" w:lineRule="atLeast"/>
        <w:rPr>
          <w:rFonts w:cstheme="minorHAnsi"/>
          <w:color w:val="000000"/>
          <w:sz w:val="28"/>
          <w:szCs w:val="28"/>
          <w:lang w:val="ro-RO"/>
        </w:rPr>
      </w:pPr>
    </w:p>
    <w:p w14:paraId="2F051B91" w14:textId="08897346" w:rsidR="00CE2E13" w:rsidRDefault="00343D54" w:rsidP="00343D54">
      <w:pPr>
        <w:pStyle w:val="Heading2"/>
        <w:rPr>
          <w:b/>
          <w:sz w:val="32"/>
          <w:szCs w:val="32"/>
        </w:rPr>
      </w:pPr>
      <w:bookmarkStart w:id="8" w:name="_Toc503866651"/>
      <w:r>
        <w:rPr>
          <w:b/>
          <w:sz w:val="32"/>
          <w:szCs w:val="32"/>
        </w:rPr>
        <w:t>1.7</w:t>
      </w:r>
      <w:r>
        <w:rPr>
          <w:b/>
          <w:sz w:val="32"/>
          <w:szCs w:val="32"/>
        </w:rPr>
        <w:tab/>
      </w:r>
      <w:r w:rsidR="00CE2E13" w:rsidRPr="00CE2E13">
        <w:rPr>
          <w:b/>
          <w:sz w:val="32"/>
          <w:szCs w:val="32"/>
        </w:rPr>
        <w:t>Data Protection Officer</w:t>
      </w:r>
      <w:bookmarkEnd w:id="8"/>
    </w:p>
    <w:p w14:paraId="5C65717D" w14:textId="77777777" w:rsidR="00CE2E13" w:rsidRPr="00CE2E13" w:rsidRDefault="00CE2E13" w:rsidP="00CE2E13">
      <w:pPr>
        <w:pStyle w:val="ListParagraph"/>
        <w:ind w:left="1440"/>
        <w:rPr>
          <w:b/>
          <w:sz w:val="32"/>
          <w:szCs w:val="32"/>
        </w:rPr>
      </w:pPr>
    </w:p>
    <w:p w14:paraId="0CDA5E33" w14:textId="77777777" w:rsidR="00CE2E13" w:rsidRPr="00CE2E13" w:rsidRDefault="00CE2E13" w:rsidP="00CE2E13">
      <w:pPr>
        <w:autoSpaceDE w:val="0"/>
        <w:autoSpaceDN w:val="0"/>
        <w:adjustRightInd w:val="0"/>
        <w:spacing w:after="240" w:line="340" w:lineRule="atLeast"/>
        <w:rPr>
          <w:rFonts w:cstheme="minorHAnsi"/>
          <w:color w:val="000000"/>
          <w:sz w:val="28"/>
          <w:szCs w:val="28"/>
          <w:lang w:val="ro-RO"/>
        </w:rPr>
      </w:pPr>
      <w:r w:rsidRPr="00CE2E13">
        <w:rPr>
          <w:rFonts w:cstheme="minorHAnsi"/>
          <w:color w:val="000000"/>
          <w:sz w:val="28"/>
          <w:szCs w:val="28"/>
          <w:lang w:val="ro-RO"/>
        </w:rPr>
        <w:t xml:space="preserve">Depending on your organization and what it does with personal data, you may or may not need a data protection officer. You will have to designate one if: </w:t>
      </w:r>
    </w:p>
    <w:p w14:paraId="305C7038" w14:textId="19F11BC1" w:rsidR="00CE2E13" w:rsidRPr="00CE2E13" w:rsidRDefault="00CE2E13" w:rsidP="00CE2E13">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E2E13">
        <w:rPr>
          <w:rFonts w:cstheme="minorHAnsi"/>
          <w:color w:val="000000"/>
          <w:sz w:val="28"/>
          <w:szCs w:val="28"/>
          <w:lang w:val="ro-RO"/>
        </w:rPr>
        <w:lastRenderedPageBreak/>
        <w:t xml:space="preserve">You’re a public authority or body </w:t>
      </w:r>
      <w:r w:rsidRPr="00CE2E13">
        <w:rPr>
          <w:rFonts w:ascii="MS Gothic" w:eastAsia="MS Gothic" w:hAnsi="MS Gothic" w:cs="MS Gothic" w:hint="eastAsia"/>
          <w:color w:val="000000"/>
          <w:sz w:val="28"/>
          <w:szCs w:val="28"/>
          <w:lang w:val="ro-RO"/>
        </w:rPr>
        <w:t> </w:t>
      </w:r>
    </w:p>
    <w:p w14:paraId="287E49AA" w14:textId="77777777" w:rsidR="00CE2E13" w:rsidRPr="00CE2E13" w:rsidRDefault="00CE2E13" w:rsidP="00CE2E13">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E2E13">
        <w:rPr>
          <w:rFonts w:cstheme="minorHAnsi"/>
          <w:color w:val="000000"/>
          <w:sz w:val="28"/>
          <w:szCs w:val="28"/>
          <w:lang w:val="ro-RO"/>
        </w:rPr>
        <w:t xml:space="preserve">You monitor data subjects on a large scale </w:t>
      </w:r>
      <w:r w:rsidRPr="00CE2E13">
        <w:rPr>
          <w:rFonts w:ascii="MS Gothic" w:eastAsia="MS Gothic" w:hAnsi="MS Gothic" w:cs="MS Gothic" w:hint="eastAsia"/>
          <w:color w:val="000000"/>
          <w:sz w:val="28"/>
          <w:szCs w:val="28"/>
          <w:lang w:val="ro-RO"/>
        </w:rPr>
        <w:t> </w:t>
      </w:r>
    </w:p>
    <w:p w14:paraId="227D44A6" w14:textId="77777777" w:rsidR="00CE2E13" w:rsidRPr="00CE2E13" w:rsidRDefault="00CE2E13" w:rsidP="00CE2E13">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E2E13">
        <w:rPr>
          <w:rFonts w:cstheme="minorHAnsi"/>
          <w:color w:val="000000"/>
          <w:sz w:val="28"/>
          <w:szCs w:val="28"/>
          <w:lang w:val="ro-RO"/>
        </w:rPr>
        <w:t xml:space="preserve">Large volumes of special category data are involved </w:t>
      </w:r>
      <w:r w:rsidRPr="00CE2E13">
        <w:rPr>
          <w:rFonts w:ascii="MS Gothic" w:eastAsia="MS Gothic" w:hAnsi="MS Gothic" w:cs="MS Gothic" w:hint="eastAsia"/>
          <w:color w:val="000000"/>
          <w:sz w:val="28"/>
          <w:szCs w:val="28"/>
          <w:lang w:val="ro-RO"/>
        </w:rPr>
        <w:t> </w:t>
      </w:r>
    </w:p>
    <w:p w14:paraId="2B82019C" w14:textId="77777777" w:rsidR="00CE2E13" w:rsidRDefault="00CE2E13"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r w:rsidRPr="00CE2E13">
        <w:rPr>
          <w:rFonts w:cstheme="minorHAnsi"/>
          <w:color w:val="000000"/>
          <w:sz w:val="28"/>
          <w:szCs w:val="28"/>
          <w:lang w:val="ro-RO"/>
        </w:rPr>
        <w:t xml:space="preserve">Data protection officers may be part-time, may be shared across organizations and may be external resources or services. They must remain independent and their contact details must be freely available, especially to data subjects. </w:t>
      </w:r>
    </w:p>
    <w:p w14:paraId="3A42536F" w14:textId="77777777" w:rsidR="00CE2E13" w:rsidRDefault="00CE2E13"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r w:rsidRPr="00CE2E13">
        <w:rPr>
          <w:rFonts w:cstheme="minorHAnsi"/>
          <w:color w:val="000000"/>
          <w:sz w:val="28"/>
          <w:szCs w:val="28"/>
          <w:lang w:val="ro-RO"/>
        </w:rPr>
        <w:t xml:space="preserve">The data protection officer is the main contact with the supervisory authority and is likely to get involved when key issues of data privacy and protection are addressed within the organization, such as during data protection impact assessments. </w:t>
      </w:r>
    </w:p>
    <w:p w14:paraId="678EC89E" w14:textId="540D70BF" w:rsidR="00CE2E13" w:rsidRDefault="00CE2E13"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r w:rsidRPr="00CE2E13">
        <w:rPr>
          <w:rFonts w:cstheme="minorHAnsi"/>
          <w:color w:val="000000"/>
          <w:sz w:val="28"/>
          <w:szCs w:val="28"/>
          <w:lang w:val="ro-RO"/>
        </w:rPr>
        <w:t xml:space="preserve">The data protection officer will need to know a reasonable amount about data protection law in order to fulfil the role. </w:t>
      </w:r>
    </w:p>
    <w:p w14:paraId="22AB2D20" w14:textId="1BEEE105" w:rsidR="001A071F" w:rsidRDefault="001A071F"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p>
    <w:p w14:paraId="29E2952B" w14:textId="64D4C166" w:rsidR="001A071F" w:rsidRDefault="00343D54" w:rsidP="00343D54">
      <w:pPr>
        <w:pStyle w:val="Heading2"/>
        <w:rPr>
          <w:b/>
          <w:sz w:val="32"/>
          <w:szCs w:val="32"/>
        </w:rPr>
      </w:pPr>
      <w:bookmarkStart w:id="9" w:name="_Toc503866652"/>
      <w:r>
        <w:rPr>
          <w:b/>
          <w:sz w:val="32"/>
          <w:szCs w:val="32"/>
        </w:rPr>
        <w:t>1.8</w:t>
      </w:r>
      <w:r>
        <w:rPr>
          <w:b/>
          <w:sz w:val="32"/>
          <w:szCs w:val="32"/>
        </w:rPr>
        <w:tab/>
      </w:r>
      <w:r w:rsidR="001A071F" w:rsidRPr="001A071F">
        <w:rPr>
          <w:b/>
          <w:sz w:val="32"/>
          <w:szCs w:val="32"/>
        </w:rPr>
        <w:t>Data protection impact assessments</w:t>
      </w:r>
      <w:bookmarkEnd w:id="9"/>
      <w:r w:rsidR="001A071F" w:rsidRPr="001A071F">
        <w:rPr>
          <w:b/>
          <w:sz w:val="32"/>
          <w:szCs w:val="32"/>
        </w:rPr>
        <w:t xml:space="preserve"> </w:t>
      </w:r>
    </w:p>
    <w:p w14:paraId="2EC6B471" w14:textId="77777777" w:rsidR="001A071F" w:rsidRPr="001A071F" w:rsidRDefault="001A071F" w:rsidP="001A071F">
      <w:pPr>
        <w:pStyle w:val="ListParagraph"/>
        <w:ind w:left="1440"/>
        <w:rPr>
          <w:b/>
          <w:sz w:val="32"/>
          <w:szCs w:val="32"/>
        </w:rPr>
      </w:pPr>
    </w:p>
    <w:p w14:paraId="74814F63" w14:textId="77777777" w:rsidR="001A071F" w:rsidRPr="001A071F" w:rsidRDefault="001A071F" w:rsidP="001A071F">
      <w:pPr>
        <w:autoSpaceDE w:val="0"/>
        <w:autoSpaceDN w:val="0"/>
        <w:adjustRightInd w:val="0"/>
        <w:spacing w:after="240" w:line="340" w:lineRule="atLeast"/>
        <w:rPr>
          <w:rFonts w:cstheme="minorHAnsi"/>
          <w:color w:val="000000"/>
          <w:sz w:val="28"/>
          <w:szCs w:val="28"/>
          <w:lang w:val="ro-RO"/>
        </w:rPr>
      </w:pPr>
      <w:r w:rsidRPr="001A071F">
        <w:rPr>
          <w:rFonts w:cstheme="minorHAnsi"/>
          <w:color w:val="000000"/>
          <w:sz w:val="28"/>
          <w:szCs w:val="28"/>
          <w:lang w:val="ro-RO"/>
        </w:rPr>
        <w:t xml:space="preserve">In order to establish a culture where data privacy is “baked in” to new processes and systems, rather than added as an after-thought, the GDPR requires that data protection impact assessments be carried out where the risks involved to data subjects are reasonably felt to be high. This process involves understanding the personal data involved and addressing likely risks through the use of appropriate controls, so that proactivity, rather than reactivity, is the order of the day. </w:t>
      </w:r>
    </w:p>
    <w:p w14:paraId="1FCF6EB8" w14:textId="55F848A2" w:rsidR="001A071F" w:rsidRDefault="00343D54" w:rsidP="00343D54">
      <w:pPr>
        <w:pStyle w:val="Heading2"/>
        <w:rPr>
          <w:b/>
          <w:sz w:val="32"/>
          <w:szCs w:val="32"/>
        </w:rPr>
      </w:pPr>
      <w:bookmarkStart w:id="10" w:name="_Toc503866653"/>
      <w:r>
        <w:rPr>
          <w:b/>
          <w:sz w:val="32"/>
          <w:szCs w:val="32"/>
        </w:rPr>
        <w:t>1.9</w:t>
      </w:r>
      <w:r>
        <w:rPr>
          <w:b/>
          <w:sz w:val="32"/>
          <w:szCs w:val="32"/>
        </w:rPr>
        <w:tab/>
      </w:r>
      <w:r w:rsidR="001A071F" w:rsidRPr="001A071F">
        <w:rPr>
          <w:b/>
          <w:sz w:val="32"/>
          <w:szCs w:val="32"/>
        </w:rPr>
        <w:t>Codes of conduct and certification</w:t>
      </w:r>
      <w:bookmarkEnd w:id="10"/>
      <w:r w:rsidR="001A071F" w:rsidRPr="001A071F">
        <w:rPr>
          <w:b/>
          <w:sz w:val="32"/>
          <w:szCs w:val="32"/>
        </w:rPr>
        <w:t xml:space="preserve"> </w:t>
      </w:r>
    </w:p>
    <w:p w14:paraId="17EDC146" w14:textId="77777777" w:rsidR="001A071F" w:rsidRPr="001A071F" w:rsidRDefault="001A071F" w:rsidP="001A071F">
      <w:pPr>
        <w:pStyle w:val="ListParagraph"/>
        <w:ind w:left="1440"/>
        <w:rPr>
          <w:b/>
          <w:sz w:val="32"/>
          <w:szCs w:val="32"/>
        </w:rPr>
      </w:pPr>
    </w:p>
    <w:p w14:paraId="73D75618" w14:textId="088DF0DE" w:rsidR="001A071F" w:rsidRDefault="001A071F" w:rsidP="001A071F">
      <w:pPr>
        <w:autoSpaceDE w:val="0"/>
        <w:autoSpaceDN w:val="0"/>
        <w:adjustRightInd w:val="0"/>
        <w:spacing w:after="240" w:line="340" w:lineRule="atLeast"/>
        <w:rPr>
          <w:rFonts w:cstheme="minorHAnsi"/>
          <w:color w:val="000000"/>
          <w:sz w:val="28"/>
          <w:szCs w:val="28"/>
          <w:lang w:val="ro-RO"/>
        </w:rPr>
      </w:pPr>
      <w:r w:rsidRPr="001A071F">
        <w:rPr>
          <w:rFonts w:cstheme="minorHAnsi"/>
          <w:color w:val="000000"/>
          <w:sz w:val="28"/>
          <w:szCs w:val="28"/>
          <w:lang w:val="ro-RO"/>
        </w:rPr>
        <w:t xml:space="preserve">The regulation makes provision for member states, industry bodies and other organizations to create relevant codes of conduct and certification schemes that can be used to encourage and demonstrate compliance. It’s early days for such schemes, but they are likely to increase in popularity and availability as time goes by, so it’s well worth keeping eye on what’s happening in your country and industry. </w:t>
      </w:r>
    </w:p>
    <w:p w14:paraId="485E2653" w14:textId="5EF12866" w:rsidR="00E27573" w:rsidRPr="00E27573" w:rsidRDefault="00E27573" w:rsidP="00E27573">
      <w:pPr>
        <w:pStyle w:val="ListParagraph"/>
        <w:ind w:left="1440"/>
        <w:rPr>
          <w:b/>
          <w:sz w:val="32"/>
          <w:szCs w:val="32"/>
        </w:rPr>
      </w:pPr>
    </w:p>
    <w:p w14:paraId="64A7C09F" w14:textId="4734B525" w:rsidR="00E27573" w:rsidRDefault="00343D54" w:rsidP="00343D54">
      <w:pPr>
        <w:pStyle w:val="Heading2"/>
        <w:rPr>
          <w:b/>
          <w:sz w:val="32"/>
          <w:szCs w:val="32"/>
        </w:rPr>
      </w:pPr>
      <w:bookmarkStart w:id="11" w:name="_Toc503866654"/>
      <w:r>
        <w:rPr>
          <w:b/>
          <w:sz w:val="32"/>
          <w:szCs w:val="32"/>
        </w:rPr>
        <w:lastRenderedPageBreak/>
        <w:t>1.10</w:t>
      </w:r>
      <w:r>
        <w:rPr>
          <w:b/>
          <w:sz w:val="32"/>
          <w:szCs w:val="32"/>
        </w:rPr>
        <w:tab/>
      </w:r>
      <w:r w:rsidR="00E27573" w:rsidRPr="00E27573">
        <w:rPr>
          <w:b/>
          <w:sz w:val="32"/>
          <w:szCs w:val="32"/>
        </w:rPr>
        <w:t>International transfers</w:t>
      </w:r>
      <w:bookmarkEnd w:id="11"/>
    </w:p>
    <w:p w14:paraId="222F16CA" w14:textId="55457E9B" w:rsidR="00E27573" w:rsidRDefault="00E27573" w:rsidP="00E27573">
      <w:pPr>
        <w:rPr>
          <w:b/>
          <w:sz w:val="32"/>
          <w:szCs w:val="32"/>
        </w:rPr>
      </w:pPr>
    </w:p>
    <w:p w14:paraId="285E6FCE" w14:textId="77777777" w:rsidR="00E27573" w:rsidRPr="00CB3CE9" w:rsidRDefault="00E27573" w:rsidP="00E27573">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Sending the personal data of European citizens outside of the European Union raises questions over how well the data will be protected and the GDPR places restrictions on how this may be done. To be helpful, the European Commission regularly decides which countries it trusts to look after EU personal data and publishes a list of those deemed to be acceptable. Currently, it’s a small list so you may need to look at the other ways to meet the GDPR if you need to do international transfers. </w:t>
      </w:r>
    </w:p>
    <w:p w14:paraId="49F3F7E5" w14:textId="77777777" w:rsidR="00E27573" w:rsidRPr="00CB3CE9" w:rsidRDefault="00E27573" w:rsidP="00E27573">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Other ways to get approval are: </w:t>
      </w:r>
    </w:p>
    <w:p w14:paraId="2F79DFAA" w14:textId="77777777"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A legally binding agreement (public bodies only) </w:t>
      </w:r>
      <w:r w:rsidRPr="00CB3CE9">
        <w:rPr>
          <w:rFonts w:ascii="MS Gothic" w:eastAsia="MS Gothic" w:hAnsi="MS Gothic" w:cs="MS Gothic" w:hint="eastAsia"/>
          <w:color w:val="000000"/>
          <w:sz w:val="28"/>
          <w:szCs w:val="28"/>
          <w:lang w:val="ro-RO"/>
        </w:rPr>
        <w:t> </w:t>
      </w:r>
    </w:p>
    <w:p w14:paraId="71863D91" w14:textId="77777777"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Binding corporate rules </w:t>
      </w:r>
      <w:r w:rsidRPr="00CB3CE9">
        <w:rPr>
          <w:rFonts w:ascii="MS Gothic" w:eastAsia="MS Gothic" w:hAnsi="MS Gothic" w:cs="MS Gothic" w:hint="eastAsia"/>
          <w:color w:val="000000"/>
          <w:sz w:val="28"/>
          <w:szCs w:val="28"/>
          <w:lang w:val="ro-RO"/>
        </w:rPr>
        <w:t> </w:t>
      </w:r>
    </w:p>
    <w:p w14:paraId="45F4E873" w14:textId="77777777"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Using standard clauses in your contract </w:t>
      </w:r>
      <w:r w:rsidRPr="00CB3CE9">
        <w:rPr>
          <w:rFonts w:ascii="MS Gothic" w:eastAsia="MS Gothic" w:hAnsi="MS Gothic" w:cs="MS Gothic" w:hint="eastAsia"/>
          <w:color w:val="000000"/>
          <w:sz w:val="28"/>
          <w:szCs w:val="28"/>
          <w:lang w:val="ro-RO"/>
        </w:rPr>
        <w:t> </w:t>
      </w:r>
    </w:p>
    <w:p w14:paraId="5F865885" w14:textId="65EECC78"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Signing up to an approved code of conduct or certification scheme </w:t>
      </w:r>
      <w:r w:rsidRPr="00CB3CE9">
        <w:rPr>
          <w:rFonts w:ascii="MS Gothic" w:eastAsia="MS Gothic" w:hAnsi="MS Gothic" w:cs="MS Gothic" w:hint="eastAsia"/>
          <w:color w:val="000000"/>
          <w:sz w:val="28"/>
          <w:szCs w:val="28"/>
          <w:lang w:val="ro-RO"/>
        </w:rPr>
        <w:t> </w:t>
      </w:r>
    </w:p>
    <w:p w14:paraId="4554C0C8" w14:textId="03AA289D" w:rsid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If you’re going to use binding corporate rules, be aware that they have to be approved by the relevant supervisory authority and that can take a while. There are a few get-outs (or “</w:t>
      </w:r>
      <w:r w:rsidRPr="00CB3CE9">
        <w:rPr>
          <w:rFonts w:cstheme="minorHAnsi"/>
          <w:i/>
          <w:iCs/>
          <w:color w:val="000000"/>
          <w:sz w:val="28"/>
          <w:szCs w:val="28"/>
          <w:lang w:val="ro-RO"/>
        </w:rPr>
        <w:t>Derogations</w:t>
      </w:r>
      <w:r w:rsidRPr="00CB3CE9">
        <w:rPr>
          <w:rFonts w:cstheme="minorHAnsi"/>
          <w:color w:val="000000"/>
          <w:sz w:val="28"/>
          <w:szCs w:val="28"/>
          <w:lang w:val="ro-RO"/>
        </w:rPr>
        <w:t xml:space="preserve">” as the GDPR calls them) for small, infrequent transfers so it may be worth checking the list in Article 49 if time is not on your side. </w:t>
      </w:r>
    </w:p>
    <w:p w14:paraId="31E4D372" w14:textId="77777777" w:rsidR="006B0007" w:rsidRDefault="006B0007" w:rsidP="00CB3CE9">
      <w:pPr>
        <w:autoSpaceDE w:val="0"/>
        <w:autoSpaceDN w:val="0"/>
        <w:adjustRightInd w:val="0"/>
        <w:spacing w:after="240" w:line="340" w:lineRule="atLeast"/>
        <w:rPr>
          <w:rFonts w:cstheme="minorHAnsi"/>
          <w:color w:val="000000"/>
          <w:sz w:val="28"/>
          <w:szCs w:val="28"/>
          <w:lang w:val="ro-RO"/>
        </w:rPr>
      </w:pPr>
    </w:p>
    <w:p w14:paraId="16038A7E" w14:textId="6C1CB0E6" w:rsidR="00CB3CE9" w:rsidRDefault="00343D54" w:rsidP="00343D54">
      <w:pPr>
        <w:pStyle w:val="Heading2"/>
        <w:rPr>
          <w:b/>
          <w:sz w:val="32"/>
          <w:szCs w:val="32"/>
        </w:rPr>
      </w:pPr>
      <w:bookmarkStart w:id="12" w:name="_Toc503866655"/>
      <w:r>
        <w:rPr>
          <w:b/>
          <w:sz w:val="32"/>
          <w:szCs w:val="32"/>
        </w:rPr>
        <w:t>1.11</w:t>
      </w:r>
      <w:r>
        <w:rPr>
          <w:b/>
          <w:sz w:val="32"/>
          <w:szCs w:val="32"/>
        </w:rPr>
        <w:tab/>
      </w:r>
      <w:r w:rsidR="00CB3CE9" w:rsidRPr="00CB3CE9">
        <w:rPr>
          <w:b/>
          <w:sz w:val="32"/>
          <w:szCs w:val="32"/>
        </w:rPr>
        <w:t>Supervisory authorities</w:t>
      </w:r>
      <w:bookmarkEnd w:id="12"/>
      <w:r w:rsidR="00CB3CE9" w:rsidRPr="00CB3CE9">
        <w:rPr>
          <w:b/>
          <w:sz w:val="32"/>
          <w:szCs w:val="32"/>
        </w:rPr>
        <w:t xml:space="preserve"> </w:t>
      </w:r>
    </w:p>
    <w:p w14:paraId="3001E166" w14:textId="77777777" w:rsidR="00CB3CE9" w:rsidRPr="00CB3CE9" w:rsidRDefault="00CB3CE9" w:rsidP="00CB3CE9">
      <w:pPr>
        <w:pStyle w:val="ListParagraph"/>
        <w:ind w:left="1440"/>
        <w:rPr>
          <w:b/>
          <w:sz w:val="32"/>
          <w:szCs w:val="32"/>
        </w:rPr>
      </w:pPr>
    </w:p>
    <w:p w14:paraId="20E4C5B6"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Each country within the EU will have a supervisory authority which is responsible for overseeing the operation of the GDPR in that country. Generally, these already exist and will not change. However, if your organization is outside of the EU but wishes to process the data of EU citizens in several countries, you will need to choose the most appropriate supervisory authority to act as the lead for your organization. </w:t>
      </w:r>
    </w:p>
    <w:p w14:paraId="0381AAF7" w14:textId="28C85665" w:rsidR="00CB3CE9" w:rsidRDefault="00343D54" w:rsidP="00343D54">
      <w:pPr>
        <w:pStyle w:val="Heading2"/>
        <w:rPr>
          <w:b/>
          <w:sz w:val="32"/>
          <w:szCs w:val="32"/>
        </w:rPr>
      </w:pPr>
      <w:bookmarkStart w:id="13" w:name="_Toc503866656"/>
      <w:r>
        <w:rPr>
          <w:b/>
          <w:sz w:val="32"/>
          <w:szCs w:val="32"/>
        </w:rPr>
        <w:t>1.12</w:t>
      </w:r>
      <w:r>
        <w:rPr>
          <w:b/>
          <w:sz w:val="32"/>
          <w:szCs w:val="32"/>
        </w:rPr>
        <w:tab/>
      </w:r>
      <w:r w:rsidR="00CB3CE9" w:rsidRPr="00CB3CE9">
        <w:rPr>
          <w:b/>
          <w:sz w:val="32"/>
          <w:szCs w:val="32"/>
        </w:rPr>
        <w:t>European data protection board</w:t>
      </w:r>
      <w:bookmarkEnd w:id="13"/>
      <w:r w:rsidR="00CB3CE9" w:rsidRPr="00CB3CE9">
        <w:rPr>
          <w:b/>
          <w:sz w:val="32"/>
          <w:szCs w:val="32"/>
        </w:rPr>
        <w:t xml:space="preserve"> </w:t>
      </w:r>
    </w:p>
    <w:p w14:paraId="75235970" w14:textId="77777777" w:rsidR="00CB3CE9" w:rsidRPr="00CB3CE9" w:rsidRDefault="00CB3CE9" w:rsidP="00CB3CE9">
      <w:pPr>
        <w:pStyle w:val="ListParagraph"/>
        <w:ind w:left="1440"/>
        <w:rPr>
          <w:b/>
          <w:sz w:val="32"/>
          <w:szCs w:val="32"/>
        </w:rPr>
      </w:pPr>
    </w:p>
    <w:p w14:paraId="20888306"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The GDPR establishes the European Data Protection Board to oversee the application of the Regulation in the members states. Each supervisory authority </w:t>
      </w:r>
      <w:r w:rsidRPr="00CB3CE9">
        <w:rPr>
          <w:rFonts w:cstheme="minorHAnsi"/>
          <w:color w:val="000000"/>
          <w:sz w:val="28"/>
          <w:szCs w:val="28"/>
          <w:lang w:val="ro-RO"/>
        </w:rPr>
        <w:lastRenderedPageBreak/>
        <w:t xml:space="preserve">has a seat on the Board, together with the head of the European Data Protection Supervisor. The Board will produce an annual report to tell us how well it’s going. </w:t>
      </w:r>
    </w:p>
    <w:p w14:paraId="301746FC" w14:textId="0F837D1D" w:rsidR="00CB3CE9" w:rsidRDefault="00343D54" w:rsidP="00343D54">
      <w:pPr>
        <w:pStyle w:val="Heading2"/>
        <w:rPr>
          <w:b/>
          <w:sz w:val="32"/>
          <w:szCs w:val="32"/>
        </w:rPr>
      </w:pPr>
      <w:bookmarkStart w:id="14" w:name="_Toc503866657"/>
      <w:r>
        <w:rPr>
          <w:b/>
          <w:sz w:val="32"/>
          <w:szCs w:val="32"/>
        </w:rPr>
        <w:t>1.13</w:t>
      </w:r>
      <w:r>
        <w:rPr>
          <w:b/>
          <w:sz w:val="32"/>
          <w:szCs w:val="32"/>
        </w:rPr>
        <w:tab/>
      </w:r>
      <w:r w:rsidR="00CB3CE9" w:rsidRPr="00CB3CE9">
        <w:rPr>
          <w:b/>
          <w:sz w:val="32"/>
          <w:szCs w:val="32"/>
        </w:rPr>
        <w:t>Remedies, liability and penalties</w:t>
      </w:r>
      <w:bookmarkEnd w:id="14"/>
      <w:r w:rsidR="00CB3CE9" w:rsidRPr="00CB3CE9">
        <w:rPr>
          <w:b/>
          <w:sz w:val="32"/>
          <w:szCs w:val="32"/>
        </w:rPr>
        <w:t xml:space="preserve"> </w:t>
      </w:r>
    </w:p>
    <w:p w14:paraId="31D562EE" w14:textId="77777777" w:rsidR="00CB3CE9" w:rsidRPr="00CB3CE9" w:rsidRDefault="00CB3CE9" w:rsidP="00CB3CE9">
      <w:pPr>
        <w:pStyle w:val="ListParagraph"/>
        <w:ind w:left="1440"/>
        <w:rPr>
          <w:b/>
          <w:sz w:val="32"/>
          <w:szCs w:val="32"/>
        </w:rPr>
      </w:pPr>
    </w:p>
    <w:p w14:paraId="080B082B"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And so we come to the teeth of the Regulation; the fines that can be levied for non-compliance with the GDPR are certainly larger than those for the Directive it replaces. The actual amounts demanded will depend upon a wide variety of factors, including the personal data involved, how hard the culprit organization tried to protect the data, how much they co-operated with the investigation and, most importantly, the specific article(s) of the GDPR they are judged to have contravened. </w:t>
      </w:r>
    </w:p>
    <w:p w14:paraId="2A450C33"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Fines allowable are up to </w:t>
      </w:r>
      <w:r w:rsidRPr="00366F7C">
        <w:rPr>
          <w:rFonts w:cstheme="minorHAnsi"/>
          <w:b/>
          <w:color w:val="C00000"/>
          <w:sz w:val="28"/>
          <w:szCs w:val="28"/>
          <w:lang w:val="ro-RO"/>
        </w:rPr>
        <w:t xml:space="preserve">2% of global turnover </w:t>
      </w:r>
      <w:r w:rsidRPr="00CB3CE9">
        <w:rPr>
          <w:rFonts w:cstheme="minorHAnsi"/>
          <w:color w:val="000000"/>
          <w:sz w:val="28"/>
          <w:szCs w:val="28"/>
          <w:lang w:val="ro-RO"/>
        </w:rPr>
        <w:t xml:space="preserve">or </w:t>
      </w:r>
      <w:r w:rsidRPr="00366F7C">
        <w:rPr>
          <w:rFonts w:cstheme="minorHAnsi"/>
          <w:b/>
          <w:color w:val="4472C4" w:themeColor="accent5"/>
          <w:sz w:val="28"/>
          <w:szCs w:val="28"/>
          <w:lang w:val="ro-RO"/>
        </w:rPr>
        <w:t>ten million euros</w:t>
      </w:r>
      <w:r w:rsidRPr="00366F7C">
        <w:rPr>
          <w:rFonts w:cstheme="minorHAnsi"/>
          <w:color w:val="4472C4" w:themeColor="accent5"/>
          <w:sz w:val="28"/>
          <w:szCs w:val="28"/>
          <w:lang w:val="ro-RO"/>
        </w:rPr>
        <w:t xml:space="preserve"> </w:t>
      </w:r>
      <w:r w:rsidRPr="00CB3CE9">
        <w:rPr>
          <w:rFonts w:cstheme="minorHAnsi"/>
          <w:color w:val="000000"/>
          <w:sz w:val="28"/>
          <w:szCs w:val="28"/>
          <w:lang w:val="ro-RO"/>
        </w:rPr>
        <w:t xml:space="preserve">for lower level infringements and up to </w:t>
      </w:r>
      <w:r w:rsidRPr="00366F7C">
        <w:rPr>
          <w:rFonts w:cstheme="minorHAnsi"/>
          <w:b/>
          <w:color w:val="C00000"/>
          <w:sz w:val="28"/>
          <w:szCs w:val="28"/>
          <w:lang w:val="ro-RO"/>
        </w:rPr>
        <w:t>4% of global turnover</w:t>
      </w:r>
      <w:r w:rsidRPr="00366F7C">
        <w:rPr>
          <w:rFonts w:cstheme="minorHAnsi"/>
          <w:color w:val="C00000"/>
          <w:sz w:val="28"/>
          <w:szCs w:val="28"/>
          <w:lang w:val="ro-RO"/>
        </w:rPr>
        <w:t xml:space="preserve"> </w:t>
      </w:r>
      <w:r w:rsidRPr="00CB3CE9">
        <w:rPr>
          <w:rFonts w:cstheme="minorHAnsi"/>
          <w:color w:val="000000"/>
          <w:sz w:val="28"/>
          <w:szCs w:val="28"/>
          <w:lang w:val="ro-RO"/>
        </w:rPr>
        <w:t xml:space="preserve">or </w:t>
      </w:r>
      <w:r w:rsidRPr="00366F7C">
        <w:rPr>
          <w:rFonts w:cstheme="minorHAnsi"/>
          <w:b/>
          <w:color w:val="4472C4" w:themeColor="accent5"/>
          <w:sz w:val="28"/>
          <w:szCs w:val="28"/>
          <w:lang w:val="ro-RO"/>
        </w:rPr>
        <w:t>twenty million euros</w:t>
      </w:r>
      <w:r w:rsidRPr="00366F7C">
        <w:rPr>
          <w:rFonts w:cstheme="minorHAnsi"/>
          <w:color w:val="4472C4" w:themeColor="accent5"/>
          <w:sz w:val="28"/>
          <w:szCs w:val="28"/>
          <w:lang w:val="ro-RO"/>
        </w:rPr>
        <w:t xml:space="preserve"> </w:t>
      </w:r>
      <w:r w:rsidRPr="00CB3CE9">
        <w:rPr>
          <w:rFonts w:cstheme="minorHAnsi"/>
          <w:color w:val="000000"/>
          <w:sz w:val="28"/>
          <w:szCs w:val="28"/>
          <w:lang w:val="ro-RO"/>
        </w:rPr>
        <w:t xml:space="preserve">for more serious cases. </w:t>
      </w:r>
    </w:p>
    <w:p w14:paraId="35F1CB4F"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Data subjects can lodge a complaint with the relevant supervisory authority directly themselves or may use the services of a not-for-profit body active in the field of data protection. </w:t>
      </w:r>
    </w:p>
    <w:p w14:paraId="18F94339"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p>
    <w:p w14:paraId="15271421" w14:textId="77777777" w:rsidR="00CB3CE9" w:rsidRPr="00E27573" w:rsidRDefault="00CB3CE9" w:rsidP="00CB3CE9">
      <w:pPr>
        <w:tabs>
          <w:tab w:val="left" w:pos="220"/>
          <w:tab w:val="left" w:pos="720"/>
        </w:tabs>
        <w:autoSpaceDE w:val="0"/>
        <w:autoSpaceDN w:val="0"/>
        <w:adjustRightInd w:val="0"/>
        <w:spacing w:after="293" w:line="340" w:lineRule="atLeast"/>
        <w:ind w:left="720"/>
        <w:rPr>
          <w:rFonts w:cstheme="minorHAnsi"/>
          <w:color w:val="000000"/>
          <w:sz w:val="28"/>
          <w:szCs w:val="28"/>
          <w:lang w:val="ro-RO"/>
        </w:rPr>
      </w:pPr>
    </w:p>
    <w:p w14:paraId="34F42D6A" w14:textId="560A19B8" w:rsidR="00E27573" w:rsidRDefault="007975F9" w:rsidP="00343D54">
      <w:pPr>
        <w:pStyle w:val="Heading1"/>
        <w:numPr>
          <w:ilvl w:val="0"/>
          <w:numId w:val="6"/>
        </w:numPr>
        <w:rPr>
          <w:b/>
          <w:sz w:val="36"/>
          <w:szCs w:val="36"/>
        </w:rPr>
      </w:pPr>
      <w:bookmarkStart w:id="15" w:name="_Toc503866658"/>
      <w:r w:rsidRPr="007975F9">
        <w:rPr>
          <w:b/>
          <w:sz w:val="36"/>
          <w:szCs w:val="36"/>
        </w:rPr>
        <w:t>Preparing for the GDPR</w:t>
      </w:r>
      <w:bookmarkEnd w:id="15"/>
    </w:p>
    <w:p w14:paraId="5C898FB1" w14:textId="2AB23F38" w:rsidR="007975F9" w:rsidRDefault="007975F9" w:rsidP="007975F9">
      <w:pPr>
        <w:rPr>
          <w:b/>
          <w:sz w:val="36"/>
          <w:szCs w:val="36"/>
        </w:rPr>
      </w:pPr>
    </w:p>
    <w:p w14:paraId="13302262" w14:textId="6649E3FA" w:rsidR="007975F9" w:rsidRPr="000B469B" w:rsidRDefault="00343D54" w:rsidP="00343D54">
      <w:pPr>
        <w:pStyle w:val="Heading2"/>
        <w:rPr>
          <w:b/>
          <w:sz w:val="32"/>
          <w:szCs w:val="32"/>
        </w:rPr>
      </w:pPr>
      <w:bookmarkStart w:id="16" w:name="_Toc503866659"/>
      <w:r>
        <w:rPr>
          <w:b/>
          <w:sz w:val="32"/>
          <w:szCs w:val="32"/>
        </w:rPr>
        <w:t>2.1</w:t>
      </w:r>
      <w:r>
        <w:rPr>
          <w:b/>
          <w:sz w:val="32"/>
          <w:szCs w:val="32"/>
        </w:rPr>
        <w:tab/>
      </w:r>
      <w:r w:rsidR="000B469B" w:rsidRPr="000B469B">
        <w:rPr>
          <w:b/>
          <w:sz w:val="32"/>
          <w:szCs w:val="32"/>
        </w:rPr>
        <w:t>Secure management commitment</w:t>
      </w:r>
      <w:bookmarkEnd w:id="16"/>
      <w:r w:rsidR="000B469B" w:rsidRPr="000B469B">
        <w:rPr>
          <w:b/>
          <w:sz w:val="32"/>
          <w:szCs w:val="32"/>
        </w:rPr>
        <w:t xml:space="preserve"> </w:t>
      </w:r>
    </w:p>
    <w:p w14:paraId="363B3FBA" w14:textId="703DEB0E" w:rsidR="001A071F" w:rsidRDefault="001A071F"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p>
    <w:p w14:paraId="4E346CAB" w14:textId="77777777" w:rsidR="006241BD" w:rsidRDefault="006241BD" w:rsidP="006241BD">
      <w:pPr>
        <w:autoSpaceDE w:val="0"/>
        <w:autoSpaceDN w:val="0"/>
        <w:adjustRightInd w:val="0"/>
        <w:spacing w:after="240" w:line="340" w:lineRule="atLeast"/>
        <w:rPr>
          <w:rFonts w:ascii="MS Gothic" w:eastAsia="MS Gothic" w:hAnsi="MS Gothic" w:cs="MS Gothic"/>
          <w:color w:val="000000"/>
          <w:sz w:val="28"/>
          <w:szCs w:val="28"/>
          <w:lang w:val="ro-RO"/>
        </w:rPr>
      </w:pPr>
      <w:r w:rsidRPr="006241BD">
        <w:rPr>
          <w:rFonts w:cstheme="minorHAnsi"/>
          <w:color w:val="000000"/>
          <w:sz w:val="28"/>
          <w:szCs w:val="28"/>
          <w:lang w:val="ro-RO"/>
        </w:rPr>
        <w:t xml:space="preserve">Before embarking on a project to achieve compliance with the GDPR it is very important to secure the commitment of top management. This is probably the single most significant factor in whether such a project (and the ongoing operation of the implemented processes afterwards) will be successful. </w:t>
      </w:r>
      <w:r w:rsidRPr="006241BD">
        <w:rPr>
          <w:rFonts w:ascii="MS Gothic" w:eastAsia="MS Gothic" w:hAnsi="MS Gothic" w:cs="MS Gothic" w:hint="eastAsia"/>
          <w:color w:val="000000"/>
          <w:sz w:val="28"/>
          <w:szCs w:val="28"/>
          <w:lang w:val="ro-RO"/>
        </w:rPr>
        <w:t> </w:t>
      </w:r>
    </w:p>
    <w:p w14:paraId="29417CFC" w14:textId="6DD2E1FC" w:rsidR="006241BD" w:rsidRPr="006241BD" w:rsidRDefault="006241BD" w:rsidP="006241BD">
      <w:pPr>
        <w:autoSpaceDE w:val="0"/>
        <w:autoSpaceDN w:val="0"/>
        <w:adjustRightInd w:val="0"/>
        <w:spacing w:after="240" w:line="340" w:lineRule="atLeast"/>
        <w:rPr>
          <w:rFonts w:cstheme="minorHAnsi"/>
          <w:color w:val="000000"/>
          <w:sz w:val="28"/>
          <w:szCs w:val="28"/>
          <w:lang w:val="ro-RO"/>
        </w:rPr>
      </w:pPr>
      <w:r w:rsidRPr="006241BD">
        <w:rPr>
          <w:rFonts w:cstheme="minorHAnsi"/>
          <w:color w:val="000000"/>
          <w:sz w:val="28"/>
          <w:szCs w:val="28"/>
          <w:lang w:val="ro-RO"/>
        </w:rPr>
        <w:t xml:space="preserve">The first questions top management are likely to ask about the project are probably: </w:t>
      </w:r>
      <w:r w:rsidRPr="006241BD">
        <w:rPr>
          <w:rFonts w:ascii="MS Gothic" w:eastAsia="MS Gothic" w:hAnsi="MS Gothic" w:cs="MS Gothic" w:hint="eastAsia"/>
          <w:color w:val="000000"/>
          <w:sz w:val="28"/>
          <w:szCs w:val="28"/>
          <w:lang w:val="ro-RO"/>
        </w:rPr>
        <w:t> </w:t>
      </w:r>
    </w:p>
    <w:p w14:paraId="5064A317" w14:textId="77777777" w:rsidR="006241BD" w:rsidRPr="006241BD" w:rsidRDefault="006241BD" w:rsidP="006241B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6241BD">
        <w:rPr>
          <w:rFonts w:cstheme="minorHAnsi"/>
          <w:color w:val="000000"/>
          <w:sz w:val="28"/>
          <w:szCs w:val="28"/>
          <w:lang w:val="ro-RO"/>
        </w:rPr>
        <w:lastRenderedPageBreak/>
        <w:t xml:space="preserve">What are the requirements we must meet? </w:t>
      </w:r>
      <w:r w:rsidRPr="006241BD">
        <w:rPr>
          <w:rFonts w:ascii="MS Gothic" w:eastAsia="MS Gothic" w:hAnsi="MS Gothic" w:cs="MS Gothic" w:hint="eastAsia"/>
          <w:color w:val="000000"/>
          <w:sz w:val="28"/>
          <w:szCs w:val="28"/>
          <w:lang w:val="ro-RO"/>
        </w:rPr>
        <w:t> </w:t>
      </w:r>
    </w:p>
    <w:p w14:paraId="3FD19780" w14:textId="77777777" w:rsidR="006241BD" w:rsidRPr="006241BD" w:rsidRDefault="006241BD" w:rsidP="006241B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6241BD">
        <w:rPr>
          <w:rFonts w:cstheme="minorHAnsi"/>
          <w:color w:val="000000"/>
          <w:sz w:val="28"/>
          <w:szCs w:val="28"/>
          <w:lang w:val="ro-RO"/>
        </w:rPr>
        <w:t xml:space="preserve">How much will it cost? </w:t>
      </w:r>
      <w:r w:rsidRPr="006241BD">
        <w:rPr>
          <w:rFonts w:ascii="MS Gothic" w:eastAsia="MS Gothic" w:hAnsi="MS Gothic" w:cs="MS Gothic" w:hint="eastAsia"/>
          <w:color w:val="000000"/>
          <w:sz w:val="28"/>
          <w:szCs w:val="28"/>
          <w:lang w:val="ro-RO"/>
        </w:rPr>
        <w:t> </w:t>
      </w:r>
    </w:p>
    <w:p w14:paraId="66ADE3C9" w14:textId="77777777" w:rsidR="006241BD" w:rsidRPr="006241BD" w:rsidRDefault="006241BD" w:rsidP="006241B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6241BD">
        <w:rPr>
          <w:rFonts w:cstheme="minorHAnsi"/>
          <w:color w:val="000000"/>
          <w:sz w:val="28"/>
          <w:szCs w:val="28"/>
          <w:lang w:val="ro-RO"/>
        </w:rPr>
        <w:t xml:space="preserve">When does it have to be in place by? </w:t>
      </w:r>
      <w:r w:rsidRPr="006241BD">
        <w:rPr>
          <w:rFonts w:ascii="MS Gothic" w:eastAsia="MS Gothic" w:hAnsi="MS Gothic" w:cs="MS Gothic" w:hint="eastAsia"/>
          <w:color w:val="000000"/>
          <w:sz w:val="28"/>
          <w:szCs w:val="28"/>
          <w:lang w:val="ro-RO"/>
        </w:rPr>
        <w:t> </w:t>
      </w:r>
    </w:p>
    <w:p w14:paraId="16B35C1F" w14:textId="110250F0" w:rsidR="008A7F18" w:rsidRP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Probably the most important point is that compliance is not optional and the potential fines are big. Senior management support for the project may be demonstrated by publishing a letter/memo similar to the </w:t>
      </w:r>
      <w:r w:rsidRPr="008A7F18">
        <w:rPr>
          <w:rFonts w:cstheme="minorHAnsi"/>
          <w:b/>
          <w:color w:val="4472C4" w:themeColor="accent5"/>
          <w:sz w:val="28"/>
          <w:szCs w:val="28"/>
          <w:lang w:val="ro-RO"/>
        </w:rPr>
        <w:t>Executive Support Letter</w:t>
      </w:r>
      <w:r w:rsidRPr="008A7F18">
        <w:rPr>
          <w:rFonts w:cstheme="minorHAnsi"/>
          <w:color w:val="4472C4" w:themeColor="accent5"/>
          <w:sz w:val="28"/>
          <w:szCs w:val="28"/>
          <w:lang w:val="ro-RO"/>
        </w:rPr>
        <w:t xml:space="preserve"> </w:t>
      </w:r>
      <w:r>
        <w:rPr>
          <w:rFonts w:cstheme="minorHAnsi"/>
          <w:color w:val="000000"/>
          <w:sz w:val="28"/>
          <w:szCs w:val="28"/>
          <w:lang w:val="ro-RO"/>
        </w:rPr>
        <w:t xml:space="preserve">we have already provided </w:t>
      </w:r>
      <w:r w:rsidR="00CB35DE">
        <w:rPr>
          <w:rFonts w:cstheme="minorHAnsi"/>
          <w:color w:val="000000"/>
          <w:sz w:val="28"/>
          <w:szCs w:val="28"/>
          <w:lang w:val="ro-RO"/>
        </w:rPr>
        <w:t>as an example.</w:t>
      </w:r>
    </w:p>
    <w:p w14:paraId="776D160C" w14:textId="18180BBF" w:rsidR="008A7F18" w:rsidRP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The accompanying workbook </w:t>
      </w:r>
      <w:r w:rsidRPr="008A7F18">
        <w:rPr>
          <w:rFonts w:cstheme="minorHAnsi"/>
          <w:b/>
          <w:color w:val="4472C4" w:themeColor="accent5"/>
          <w:sz w:val="28"/>
          <w:szCs w:val="28"/>
          <w:lang w:val="ro-RO"/>
        </w:rPr>
        <w:t>Compliance Evidence</w:t>
      </w:r>
      <w:r w:rsidRPr="008A7F18">
        <w:rPr>
          <w:rFonts w:cstheme="minorHAnsi"/>
          <w:color w:val="4472C4" w:themeColor="accent5"/>
          <w:sz w:val="28"/>
          <w:szCs w:val="28"/>
          <w:lang w:val="ro-RO"/>
        </w:rPr>
        <w:t xml:space="preserve"> </w:t>
      </w:r>
      <w:r w:rsidRPr="008A7F18">
        <w:rPr>
          <w:rFonts w:cstheme="minorHAnsi"/>
          <w:color w:val="000000"/>
          <w:sz w:val="28"/>
          <w:szCs w:val="28"/>
          <w:lang w:val="ro-RO"/>
        </w:rPr>
        <w:t xml:space="preserve">shows you how the various documents </w:t>
      </w:r>
      <w:r>
        <w:rPr>
          <w:rFonts w:cstheme="minorHAnsi"/>
          <w:color w:val="000000"/>
          <w:sz w:val="28"/>
          <w:szCs w:val="28"/>
          <w:lang w:val="ro-RO"/>
        </w:rPr>
        <w:t>included in our report,</w:t>
      </w:r>
      <w:r w:rsidRPr="008A7F18">
        <w:rPr>
          <w:rFonts w:cstheme="minorHAnsi"/>
          <w:color w:val="000000"/>
          <w:sz w:val="28"/>
          <w:szCs w:val="28"/>
          <w:lang w:val="ro-RO"/>
        </w:rPr>
        <w:t xml:space="preserve"> map onto the requirements and what other evidence may be appropriate to show compliance. This may help when deciding whether a requirement is met or not. </w:t>
      </w:r>
    </w:p>
    <w:p w14:paraId="67F2AAC6" w14:textId="77777777" w:rsid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In order to quantify how much work may be involved in complying with the Regulation, a </w:t>
      </w:r>
      <w:r w:rsidRPr="008A7F18">
        <w:rPr>
          <w:rFonts w:cstheme="minorHAnsi"/>
          <w:b/>
          <w:color w:val="4472C4" w:themeColor="accent5"/>
          <w:sz w:val="28"/>
          <w:szCs w:val="28"/>
          <w:lang w:val="ro-RO"/>
        </w:rPr>
        <w:t>GDPR Gap Assessment Tool</w:t>
      </w:r>
      <w:r w:rsidRPr="008A7F18">
        <w:rPr>
          <w:rFonts w:cstheme="minorHAnsi"/>
          <w:color w:val="4472C4" w:themeColor="accent5"/>
          <w:sz w:val="28"/>
          <w:szCs w:val="28"/>
          <w:lang w:val="ro-RO"/>
        </w:rPr>
        <w:t xml:space="preserve"> </w:t>
      </w:r>
      <w:r>
        <w:rPr>
          <w:rFonts w:cstheme="minorHAnsi"/>
          <w:color w:val="000000"/>
          <w:sz w:val="28"/>
          <w:szCs w:val="28"/>
          <w:lang w:val="ro-RO"/>
        </w:rPr>
        <w:t xml:space="preserve">is provided. </w:t>
      </w:r>
    </w:p>
    <w:p w14:paraId="65F69021" w14:textId="77777777" w:rsid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This summarises the key points of the relevant sections of the Regulation in question form and is intended to give you a reasonable idea of where your compliant and non-compliant areas are. </w:t>
      </w:r>
    </w:p>
    <w:p w14:paraId="2EF3C970" w14:textId="3F04403E" w:rsid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Roughly two thirds of the articles in the GDPR </w:t>
      </w:r>
      <w:r w:rsidRPr="008A7F18">
        <w:rPr>
          <w:rFonts w:cstheme="minorHAnsi"/>
          <w:b/>
          <w:color w:val="000000"/>
          <w:sz w:val="28"/>
          <w:szCs w:val="28"/>
          <w:lang w:val="ro-RO"/>
        </w:rPr>
        <w:t>are aimed at bodies</w:t>
      </w:r>
      <w:r w:rsidRPr="008A7F18">
        <w:rPr>
          <w:rFonts w:cstheme="minorHAnsi"/>
          <w:color w:val="000000"/>
          <w:sz w:val="28"/>
          <w:szCs w:val="28"/>
          <w:lang w:val="ro-RO"/>
        </w:rPr>
        <w:t xml:space="preserve"> other than an organization trying to comply so they aren’t really requirements that you will need to worry about; these cover tasks such as the setting up of the European Data Protection Board, certification schemes and the rules that the supervisory authorities in each member state must follow. </w:t>
      </w:r>
    </w:p>
    <w:p w14:paraId="212166D6" w14:textId="1972F131" w:rsidR="008A7F18" w:rsidRDefault="008A7F18" w:rsidP="008A7F18">
      <w:pPr>
        <w:autoSpaceDE w:val="0"/>
        <w:autoSpaceDN w:val="0"/>
        <w:adjustRightInd w:val="0"/>
        <w:spacing w:after="240" w:line="340" w:lineRule="atLeast"/>
        <w:rPr>
          <w:rFonts w:cstheme="minorHAnsi"/>
          <w:color w:val="000000"/>
          <w:sz w:val="28"/>
          <w:szCs w:val="28"/>
          <w:lang w:val="ro-RO"/>
        </w:rPr>
      </w:pPr>
    </w:p>
    <w:p w14:paraId="699BA948" w14:textId="6A6CE98B" w:rsidR="008A7F18" w:rsidRDefault="00620C2F" w:rsidP="00343D54">
      <w:pPr>
        <w:pStyle w:val="Heading2"/>
        <w:rPr>
          <w:b/>
          <w:sz w:val="32"/>
          <w:szCs w:val="32"/>
        </w:rPr>
      </w:pPr>
      <w:r>
        <w:rPr>
          <w:b/>
          <w:sz w:val="32"/>
          <w:szCs w:val="32"/>
        </w:rPr>
        <w:t xml:space="preserve"> </w:t>
      </w:r>
      <w:r w:rsidR="00AE21DC">
        <w:rPr>
          <w:b/>
          <w:sz w:val="32"/>
          <w:szCs w:val="32"/>
        </w:rPr>
        <w:t xml:space="preserve"> </w:t>
      </w:r>
      <w:bookmarkStart w:id="17" w:name="_Toc503866660"/>
      <w:r w:rsidR="00343D54">
        <w:rPr>
          <w:b/>
          <w:sz w:val="32"/>
          <w:szCs w:val="32"/>
        </w:rPr>
        <w:t>2.2</w:t>
      </w:r>
      <w:r w:rsidR="00343D54">
        <w:rPr>
          <w:b/>
          <w:sz w:val="32"/>
          <w:szCs w:val="32"/>
        </w:rPr>
        <w:tab/>
      </w:r>
      <w:r w:rsidRPr="00620C2F">
        <w:rPr>
          <w:b/>
          <w:sz w:val="32"/>
          <w:szCs w:val="32"/>
        </w:rPr>
        <w:t>Plan your project</w:t>
      </w:r>
      <w:bookmarkEnd w:id="17"/>
    </w:p>
    <w:p w14:paraId="26677D1A" w14:textId="4FF746C7" w:rsidR="00620C2F" w:rsidRDefault="00620C2F" w:rsidP="00620C2F">
      <w:pPr>
        <w:rPr>
          <w:b/>
          <w:sz w:val="32"/>
          <w:szCs w:val="32"/>
        </w:rPr>
      </w:pPr>
    </w:p>
    <w:p w14:paraId="1D853870" w14:textId="77777777" w:rsidR="005908ED" w:rsidRDefault="005908ED" w:rsidP="005908ED">
      <w:pPr>
        <w:tabs>
          <w:tab w:val="left" w:pos="220"/>
          <w:tab w:val="left" w:pos="720"/>
        </w:tabs>
        <w:autoSpaceDE w:val="0"/>
        <w:autoSpaceDN w:val="0"/>
        <w:adjustRightInd w:val="0"/>
        <w:spacing w:after="240" w:line="340" w:lineRule="atLeast"/>
        <w:rPr>
          <w:rFonts w:ascii="MS Gothic" w:eastAsia="MS Gothic" w:hAnsi="MS Gothic" w:cs="MS Gothic"/>
          <w:color w:val="000000"/>
          <w:sz w:val="28"/>
          <w:szCs w:val="28"/>
          <w:lang w:val="ro-RO"/>
        </w:rPr>
      </w:pPr>
      <w:r w:rsidRPr="005908ED">
        <w:rPr>
          <w:rFonts w:cstheme="minorHAnsi"/>
          <w:color w:val="000000"/>
          <w:sz w:val="28"/>
          <w:szCs w:val="28"/>
          <w:lang w:val="ro-RO"/>
        </w:rPr>
        <w:t xml:space="preserve">Having secured top management commitment, you will now need to plan how to achieve GDPR compliance. Even if you’re not using a formal project management method such as PRINCE2® we would still recommend that you do the bare essentials of defining, planning and tracking the implementation effort as a specific project. </w:t>
      </w:r>
      <w:r w:rsidRPr="005908ED">
        <w:rPr>
          <w:rFonts w:ascii="MS Gothic" w:eastAsia="MS Gothic" w:hAnsi="MS Gothic" w:cs="MS Gothic" w:hint="eastAsia"/>
          <w:color w:val="000000"/>
          <w:sz w:val="28"/>
          <w:szCs w:val="28"/>
          <w:lang w:val="ro-RO"/>
        </w:rPr>
        <w:t> </w:t>
      </w:r>
    </w:p>
    <w:p w14:paraId="1BD562A9" w14:textId="15B8C70A" w:rsidR="005908ED" w:rsidRDefault="005908ED" w:rsidP="005908ED">
      <w:pPr>
        <w:tabs>
          <w:tab w:val="left" w:pos="220"/>
          <w:tab w:val="left" w:pos="720"/>
        </w:tabs>
        <w:autoSpaceDE w:val="0"/>
        <w:autoSpaceDN w:val="0"/>
        <w:adjustRightInd w:val="0"/>
        <w:spacing w:after="240" w:line="340" w:lineRule="atLeast"/>
        <w:rPr>
          <w:rFonts w:ascii="MS Gothic" w:eastAsia="MS Gothic" w:hAnsi="MS Gothic" w:cs="MS Gothic"/>
          <w:color w:val="000000"/>
          <w:sz w:val="28"/>
          <w:szCs w:val="28"/>
          <w:lang w:val="ro-RO"/>
        </w:rPr>
      </w:pPr>
      <w:r w:rsidRPr="005908ED">
        <w:rPr>
          <w:rFonts w:cstheme="minorHAnsi"/>
          <w:color w:val="000000"/>
          <w:sz w:val="28"/>
          <w:szCs w:val="28"/>
          <w:lang w:val="ro-RO"/>
        </w:rPr>
        <w:t xml:space="preserve">We have provided a template </w:t>
      </w:r>
      <w:r w:rsidRPr="005908ED">
        <w:rPr>
          <w:rFonts w:cstheme="minorHAnsi"/>
          <w:b/>
          <w:color w:val="000000"/>
          <w:sz w:val="28"/>
          <w:szCs w:val="28"/>
          <w:lang w:val="ro-RO"/>
        </w:rPr>
        <w:t>Project Initiation Document (or PID)</w:t>
      </w:r>
      <w:r w:rsidRPr="005908ED">
        <w:rPr>
          <w:rFonts w:cstheme="minorHAnsi"/>
          <w:color w:val="000000"/>
          <w:sz w:val="28"/>
          <w:szCs w:val="28"/>
          <w:lang w:val="ro-RO"/>
        </w:rPr>
        <w:t xml:space="preserve"> which prompts you to define what you’re trying to achieve, who is involved, timescales, </w:t>
      </w:r>
      <w:r w:rsidRPr="005908ED">
        <w:rPr>
          <w:rFonts w:cstheme="minorHAnsi"/>
          <w:color w:val="000000"/>
          <w:sz w:val="28"/>
          <w:szCs w:val="28"/>
          <w:lang w:val="ro-RO"/>
        </w:rPr>
        <w:lastRenderedPageBreak/>
        <w:t xml:space="preserve">budget, progress reporting etc. so that everyone is clear from the outset about the scope and management of the project. This is also useful towards the end of the project when you come to review whether the project was a success. Having written the PID, try to ensure it is formally signed off by top management and that copies of it are made available to everyone involved in the project so that a common understanding exists in all areas. </w:t>
      </w:r>
      <w:r w:rsidRPr="005908ED">
        <w:rPr>
          <w:rFonts w:ascii="MS Gothic" w:eastAsia="MS Gothic" w:hAnsi="MS Gothic" w:cs="MS Gothic" w:hint="eastAsia"/>
          <w:color w:val="000000"/>
          <w:sz w:val="28"/>
          <w:szCs w:val="28"/>
          <w:lang w:val="ro-RO"/>
        </w:rPr>
        <w:t> </w:t>
      </w:r>
    </w:p>
    <w:p w14:paraId="27ABC3B4" w14:textId="39566913" w:rsidR="005908ED" w:rsidRPr="005D2CF9" w:rsidRDefault="005908ED" w:rsidP="005908ED">
      <w:pPr>
        <w:tabs>
          <w:tab w:val="left" w:pos="220"/>
          <w:tab w:val="left" w:pos="720"/>
        </w:tabs>
        <w:autoSpaceDE w:val="0"/>
        <w:autoSpaceDN w:val="0"/>
        <w:adjustRightInd w:val="0"/>
        <w:spacing w:after="240" w:line="340" w:lineRule="atLeast"/>
        <w:rPr>
          <w:rFonts w:cstheme="minorHAnsi"/>
          <w:b/>
          <w:color w:val="2F5496" w:themeColor="accent5" w:themeShade="BF"/>
          <w:sz w:val="28"/>
          <w:szCs w:val="28"/>
          <w:lang w:val="ro-RO"/>
        </w:rPr>
      </w:pPr>
      <w:r w:rsidRPr="005D2CF9">
        <w:rPr>
          <w:rFonts w:cstheme="minorHAnsi" w:hint="eastAsia"/>
          <w:b/>
          <w:color w:val="2F5496" w:themeColor="accent5" w:themeShade="BF"/>
          <w:sz w:val="28"/>
          <w:szCs w:val="28"/>
          <w:lang w:val="ro-RO"/>
        </w:rPr>
        <w:t>Documents</w:t>
      </w:r>
      <w:r w:rsidR="00EF2A81" w:rsidRPr="005D2CF9">
        <w:rPr>
          <w:rFonts w:cstheme="minorHAnsi"/>
          <w:b/>
          <w:color w:val="2F5496" w:themeColor="accent5" w:themeShade="BF"/>
          <w:sz w:val="28"/>
          <w:szCs w:val="28"/>
          <w:lang w:val="ro-RO"/>
        </w:rPr>
        <w:t>/Templates</w:t>
      </w:r>
      <w:r w:rsidR="00CB35DE">
        <w:rPr>
          <w:rFonts w:cstheme="minorHAnsi" w:hint="eastAsia"/>
          <w:b/>
          <w:color w:val="2F5496" w:themeColor="accent5" w:themeShade="BF"/>
          <w:sz w:val="28"/>
          <w:szCs w:val="28"/>
          <w:lang w:val="ro-RO"/>
        </w:rPr>
        <w:t xml:space="preserve"> provided</w:t>
      </w:r>
      <w:r w:rsidR="00CB35DE">
        <w:rPr>
          <w:rFonts w:cstheme="minorHAnsi"/>
          <w:b/>
          <w:color w:val="2F5496" w:themeColor="accent5" w:themeShade="BF"/>
          <w:sz w:val="28"/>
          <w:szCs w:val="28"/>
          <w:lang w:val="ro-RO"/>
        </w:rPr>
        <w:t xml:space="preserve"> and nice to have:</w:t>
      </w:r>
    </w:p>
    <w:p w14:paraId="4AEB9834" w14:textId="5088FB45" w:rsidR="005908ED" w:rsidRPr="005908ED" w:rsidRDefault="005908ED" w:rsidP="005908E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908ED">
        <w:rPr>
          <w:rFonts w:cstheme="minorHAnsi"/>
          <w:color w:val="000000"/>
          <w:sz w:val="28"/>
          <w:szCs w:val="28"/>
          <w:lang w:val="ro-RO"/>
        </w:rPr>
        <w:t xml:space="preserve">GDPR Preparation Project Plan </w:t>
      </w:r>
      <w:r w:rsidR="00CB35DE">
        <w:rPr>
          <w:rFonts w:ascii="MS Gothic" w:eastAsia="MS Gothic" w:hAnsi="MS Gothic" w:cs="MS Gothic" w:hint="eastAsia"/>
          <w:color w:val="000000"/>
          <w:sz w:val="28"/>
          <w:szCs w:val="28"/>
          <w:lang w:val="ro-RO"/>
        </w:rPr>
        <w:t xml:space="preserve">- </w:t>
      </w:r>
      <w:r w:rsidR="00CB35DE" w:rsidRPr="00CB35DE">
        <w:rPr>
          <w:rFonts w:cstheme="minorHAnsi" w:hint="eastAsia"/>
          <w:color w:val="000000"/>
          <w:sz w:val="28"/>
          <w:szCs w:val="28"/>
          <w:lang w:val="ro-RO"/>
        </w:rPr>
        <w:t>provided</w:t>
      </w:r>
    </w:p>
    <w:p w14:paraId="4B3ADB28" w14:textId="77777777" w:rsidR="005908ED" w:rsidRPr="005908ED" w:rsidRDefault="005908ED" w:rsidP="005908E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908ED">
        <w:rPr>
          <w:rFonts w:cstheme="minorHAnsi"/>
          <w:color w:val="000000"/>
          <w:sz w:val="28"/>
          <w:szCs w:val="28"/>
          <w:lang w:val="ro-RO"/>
        </w:rPr>
        <w:t xml:space="preserve">GDPR Compliance Project Initiation Document (PID) </w:t>
      </w:r>
      <w:r w:rsidRPr="005908ED">
        <w:rPr>
          <w:rFonts w:ascii="MS Gothic" w:eastAsia="MS Gothic" w:hAnsi="MS Gothic" w:cs="MS Gothic" w:hint="eastAsia"/>
          <w:color w:val="000000"/>
          <w:sz w:val="28"/>
          <w:szCs w:val="28"/>
          <w:lang w:val="ro-RO"/>
        </w:rPr>
        <w:t> </w:t>
      </w:r>
    </w:p>
    <w:p w14:paraId="2BF66653" w14:textId="77777777" w:rsidR="005908ED" w:rsidRPr="005908ED" w:rsidRDefault="005908ED" w:rsidP="005908E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908ED">
        <w:rPr>
          <w:rFonts w:cstheme="minorHAnsi"/>
          <w:color w:val="000000"/>
          <w:sz w:val="28"/>
          <w:szCs w:val="28"/>
          <w:lang w:val="ro-RO"/>
        </w:rPr>
        <w:t xml:space="preserve">GDPR Documentation Log </w:t>
      </w:r>
      <w:r w:rsidRPr="005908ED">
        <w:rPr>
          <w:rFonts w:ascii="MS Gothic" w:eastAsia="MS Gothic" w:hAnsi="MS Gothic" w:cs="MS Gothic" w:hint="eastAsia"/>
          <w:color w:val="000000"/>
          <w:sz w:val="28"/>
          <w:szCs w:val="28"/>
          <w:lang w:val="ro-RO"/>
        </w:rPr>
        <w:t> </w:t>
      </w:r>
    </w:p>
    <w:p w14:paraId="772E718A" w14:textId="390FA36C" w:rsidR="00620C2F" w:rsidRDefault="00620C2F" w:rsidP="00620C2F">
      <w:pPr>
        <w:rPr>
          <w:b/>
          <w:sz w:val="32"/>
          <w:szCs w:val="32"/>
        </w:rPr>
      </w:pPr>
    </w:p>
    <w:p w14:paraId="4814D627" w14:textId="6087C115" w:rsidR="00221288" w:rsidRPr="00221288" w:rsidRDefault="00AE21DC" w:rsidP="00343D54">
      <w:pPr>
        <w:pStyle w:val="Heading2"/>
        <w:rPr>
          <w:b/>
          <w:sz w:val="32"/>
          <w:szCs w:val="32"/>
        </w:rPr>
      </w:pPr>
      <w:r>
        <w:rPr>
          <w:b/>
          <w:sz w:val="32"/>
          <w:szCs w:val="32"/>
        </w:rPr>
        <w:t xml:space="preserve"> </w:t>
      </w:r>
      <w:bookmarkStart w:id="18" w:name="_Toc503866661"/>
      <w:r w:rsidR="00343D54">
        <w:rPr>
          <w:b/>
          <w:sz w:val="32"/>
          <w:szCs w:val="32"/>
        </w:rPr>
        <w:t>2.3</w:t>
      </w:r>
      <w:r w:rsidR="00343D54">
        <w:rPr>
          <w:b/>
          <w:sz w:val="32"/>
          <w:szCs w:val="32"/>
        </w:rPr>
        <w:tab/>
      </w:r>
      <w:r w:rsidR="00221288" w:rsidRPr="00221288">
        <w:rPr>
          <w:b/>
          <w:sz w:val="32"/>
          <w:szCs w:val="32"/>
        </w:rPr>
        <w:t>Define Roles and Responsibilities</w:t>
      </w:r>
      <w:bookmarkEnd w:id="18"/>
    </w:p>
    <w:p w14:paraId="34E00A87" w14:textId="25B92019" w:rsidR="00AE21DC" w:rsidRDefault="00AE21DC" w:rsidP="00EF2A81">
      <w:pPr>
        <w:rPr>
          <w:b/>
          <w:sz w:val="32"/>
          <w:szCs w:val="32"/>
        </w:rPr>
      </w:pPr>
    </w:p>
    <w:p w14:paraId="03C20D10" w14:textId="1DEC0AFF" w:rsidR="00EF2A81" w:rsidRPr="00EF2A81" w:rsidRDefault="00EF2A81" w:rsidP="00EF2A81">
      <w:pPr>
        <w:autoSpaceDE w:val="0"/>
        <w:autoSpaceDN w:val="0"/>
        <w:adjustRightInd w:val="0"/>
        <w:spacing w:after="240" w:line="340" w:lineRule="atLeast"/>
        <w:rPr>
          <w:rFonts w:ascii="Times" w:hAnsi="Times" w:cs="Times"/>
          <w:color w:val="000000"/>
          <w:lang w:val="ro-RO"/>
        </w:rPr>
      </w:pPr>
      <w:r w:rsidRPr="00EF2A81">
        <w:rPr>
          <w:rFonts w:cstheme="minorHAnsi"/>
          <w:color w:val="000000"/>
          <w:sz w:val="28"/>
          <w:szCs w:val="28"/>
          <w:lang w:val="ro-RO"/>
        </w:rPr>
        <w:t xml:space="preserve">It’s important to establish from the start who is going to do what, both within your initial project to comply with the GDPR, and for the long-term protection of the personal data that you hold. The </w:t>
      </w:r>
      <w:r>
        <w:rPr>
          <w:rFonts w:cstheme="minorHAnsi"/>
          <w:color w:val="000000"/>
          <w:sz w:val="28"/>
          <w:szCs w:val="28"/>
          <w:lang w:val="ro-RO"/>
        </w:rPr>
        <w:t xml:space="preserve">provided </w:t>
      </w:r>
      <w:r w:rsidRPr="00EF2A81">
        <w:rPr>
          <w:rFonts w:cstheme="minorHAnsi"/>
          <w:color w:val="000000"/>
          <w:sz w:val="28"/>
          <w:szCs w:val="28"/>
          <w:lang w:val="ro-RO"/>
        </w:rPr>
        <w:t xml:space="preserve">document </w:t>
      </w:r>
      <w:r w:rsidRPr="00EF2A81">
        <w:rPr>
          <w:rFonts w:cstheme="minorHAnsi"/>
          <w:b/>
          <w:i/>
          <w:color w:val="000000"/>
          <w:sz w:val="28"/>
          <w:szCs w:val="28"/>
          <w:lang w:val="ro-RO"/>
        </w:rPr>
        <w:t>GDPR Roles Responsibilities and Authorities</w:t>
      </w:r>
      <w:r w:rsidRPr="00EF2A81">
        <w:rPr>
          <w:rFonts w:cstheme="minorHAnsi"/>
          <w:color w:val="000000"/>
          <w:sz w:val="28"/>
          <w:szCs w:val="28"/>
          <w:lang w:val="ro-RO"/>
        </w:rPr>
        <w:t xml:space="preserve"> sets out various roles, including an information security steering group to oversee the way in which data protection is controlled, an information security manager and, most importantly, information asset owners who have the most day-to-day involvement with the data in question. If not already allocated, decisions need to be taken about who will fulfil these roles, including potential recruitment. </w:t>
      </w:r>
    </w:p>
    <w:p w14:paraId="467BD117" w14:textId="77777777"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The only role that is explicitly mandated in the GDPR is that of the data protection officer (DPO). As we mentioned in 1.1.7 above, you may or may not need to appoint one of these. If you’re a public body there’s no decision to be made, but otherwise you may need to get views from different perspectives within the business about whether you handle personal data on a scale that might be considered large. Your supervisory authority may be able to advise, either directly or via their website, if you’re unsure about this. </w:t>
      </w:r>
    </w:p>
    <w:p w14:paraId="171134A0" w14:textId="77777777"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If you do need a DPO, you’ll need to decide whether to appoint internally, share a resource with one or more similar organizations, or to contract a service from a third party. Make sure the person that is appointed has the relevant competence, </w:t>
      </w:r>
      <w:r w:rsidRPr="00EF2A81">
        <w:rPr>
          <w:rFonts w:cstheme="minorHAnsi"/>
          <w:color w:val="000000"/>
          <w:sz w:val="28"/>
          <w:szCs w:val="28"/>
          <w:lang w:val="ro-RO"/>
        </w:rPr>
        <w:lastRenderedPageBreak/>
        <w:t xml:space="preserve">including “expert knowledge of data protection law and practices” (GDPR Article 37, paragraph 5). </w:t>
      </w:r>
    </w:p>
    <w:p w14:paraId="0A1CACBA" w14:textId="77777777"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One of the other points you may need to clarify is the supervisory authority that you will report into. For single-country organizations within the EU this should be a straightforward matter, but if your organization is based outside the EU or you operate across borders within the EU, there is a decision to be made about who will be your lead supervisory authority. Remember that you will need to be able to justify this choice, based mainly on where you do business the most, but there may be some flexibility if you have a preference. </w:t>
      </w:r>
    </w:p>
    <w:p w14:paraId="5FC3B479" w14:textId="34EFEAC1" w:rsidR="00AE21DC" w:rsidRPr="00343D54" w:rsidRDefault="00AE21DC" w:rsidP="00343D54">
      <w:pPr>
        <w:rPr>
          <w:b/>
          <w:sz w:val="32"/>
          <w:szCs w:val="32"/>
        </w:rPr>
      </w:pPr>
    </w:p>
    <w:p w14:paraId="0BD571C3" w14:textId="5437F7D2" w:rsidR="00AE21DC" w:rsidRDefault="00AE21DC" w:rsidP="00343D54">
      <w:pPr>
        <w:pStyle w:val="Heading2"/>
        <w:rPr>
          <w:b/>
          <w:sz w:val="32"/>
          <w:szCs w:val="32"/>
        </w:rPr>
      </w:pPr>
      <w:r>
        <w:rPr>
          <w:b/>
          <w:sz w:val="32"/>
          <w:szCs w:val="32"/>
        </w:rPr>
        <w:t xml:space="preserve"> </w:t>
      </w:r>
      <w:bookmarkStart w:id="19" w:name="_Toc503866662"/>
      <w:r w:rsidR="00343D54">
        <w:rPr>
          <w:b/>
          <w:sz w:val="32"/>
          <w:szCs w:val="32"/>
        </w:rPr>
        <w:t>2.4</w:t>
      </w:r>
      <w:r w:rsidR="00343D54">
        <w:rPr>
          <w:b/>
          <w:sz w:val="32"/>
          <w:szCs w:val="32"/>
        </w:rPr>
        <w:tab/>
      </w:r>
      <w:r>
        <w:rPr>
          <w:b/>
          <w:sz w:val="32"/>
          <w:szCs w:val="32"/>
        </w:rPr>
        <w:t>Communication, awareness and training</w:t>
      </w:r>
      <w:bookmarkEnd w:id="19"/>
    </w:p>
    <w:p w14:paraId="40E7A77B" w14:textId="64042131" w:rsidR="00AE21DC" w:rsidRDefault="00AE21DC" w:rsidP="00AE21DC">
      <w:pPr>
        <w:ind w:left="720"/>
        <w:rPr>
          <w:b/>
          <w:sz w:val="32"/>
          <w:szCs w:val="32"/>
        </w:rPr>
      </w:pPr>
    </w:p>
    <w:p w14:paraId="0FC06E15" w14:textId="1999C062"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Once you’ve initiated your project and defined who will perform which role, there is a lot of value in raising general awareness about the GDPR and information security in general so that people know what it is and why it’s important. Audiences will include various stakeholders such as suppliers and contractors as well as employees and it’s useful to create a managed programme of communication so that it happens regularly. </w:t>
      </w:r>
    </w:p>
    <w:p w14:paraId="644BDB64" w14:textId="3A763942" w:rsid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You also need to identify the training needs of the people that are taking on the various roles involved in achieving compliance on an ongoing basis. This may be done by defining what competences are required and then conducting a comparison exercise by questionnaire to find the gaps; these may be filled via a combination of formal and informal training, including courses, webinars, seminars, books and, of course, reading the Regulation itself. Training may typically be needed in areas such as data mapping, data protection impact assessments and incident management. </w:t>
      </w:r>
    </w:p>
    <w:p w14:paraId="647F61A8" w14:textId="6E533EF3" w:rsidR="00EF2A81" w:rsidRPr="005D2CF9" w:rsidRDefault="00CB35DE" w:rsidP="00EF2A81">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nice to have:</w:t>
      </w:r>
    </w:p>
    <w:p w14:paraId="175B88F0"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Communication Programme </w:t>
      </w:r>
      <w:r w:rsidRPr="00EF2A81">
        <w:rPr>
          <w:rFonts w:ascii="MS Gothic" w:eastAsia="MS Gothic" w:hAnsi="MS Gothic" w:cs="MS Gothic" w:hint="eastAsia"/>
          <w:color w:val="000000"/>
          <w:sz w:val="28"/>
          <w:szCs w:val="28"/>
          <w:lang w:val="ro-RO"/>
        </w:rPr>
        <w:t> </w:t>
      </w:r>
    </w:p>
    <w:p w14:paraId="2DA126F8"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Briefing Presentation </w:t>
      </w:r>
      <w:r w:rsidRPr="00EF2A81">
        <w:rPr>
          <w:rFonts w:ascii="MS Gothic" w:eastAsia="MS Gothic" w:hAnsi="MS Gothic" w:cs="MS Gothic" w:hint="eastAsia"/>
          <w:color w:val="000000"/>
          <w:sz w:val="28"/>
          <w:szCs w:val="28"/>
          <w:lang w:val="ro-RO"/>
        </w:rPr>
        <w:t> </w:t>
      </w:r>
    </w:p>
    <w:p w14:paraId="1A60D263"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Competence Development Procedure </w:t>
      </w:r>
      <w:r w:rsidRPr="00EF2A81">
        <w:rPr>
          <w:rFonts w:ascii="MS Gothic" w:eastAsia="MS Gothic" w:hAnsi="MS Gothic" w:cs="MS Gothic" w:hint="eastAsia"/>
          <w:color w:val="000000"/>
          <w:sz w:val="28"/>
          <w:szCs w:val="28"/>
          <w:lang w:val="ro-RO"/>
        </w:rPr>
        <w:t> </w:t>
      </w:r>
    </w:p>
    <w:p w14:paraId="0F73CEB9"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Competence Development Questionnaire </w:t>
      </w:r>
      <w:r w:rsidRPr="00EF2A81">
        <w:rPr>
          <w:rFonts w:ascii="MS Gothic" w:eastAsia="MS Gothic" w:hAnsi="MS Gothic" w:cs="MS Gothic" w:hint="eastAsia"/>
          <w:color w:val="000000"/>
          <w:sz w:val="28"/>
          <w:szCs w:val="28"/>
          <w:lang w:val="ro-RO"/>
        </w:rPr>
        <w:t> </w:t>
      </w:r>
    </w:p>
    <w:p w14:paraId="68CE4FDE"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Information Security Awareness Training </w:t>
      </w:r>
      <w:r w:rsidRPr="00EF2A81">
        <w:rPr>
          <w:rFonts w:ascii="MS Gothic" w:eastAsia="MS Gothic" w:hAnsi="MS Gothic" w:cs="MS Gothic" w:hint="eastAsia"/>
          <w:color w:val="000000"/>
          <w:sz w:val="28"/>
          <w:szCs w:val="28"/>
          <w:lang w:val="ro-RO"/>
        </w:rPr>
        <w:t> </w:t>
      </w:r>
    </w:p>
    <w:p w14:paraId="4DDAEE7C"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Meeting Minutes </w:t>
      </w:r>
      <w:r w:rsidRPr="00EF2A81">
        <w:rPr>
          <w:rFonts w:ascii="MS Gothic" w:eastAsia="MS Gothic" w:hAnsi="MS Gothic" w:cs="MS Gothic" w:hint="eastAsia"/>
          <w:color w:val="000000"/>
          <w:sz w:val="28"/>
          <w:szCs w:val="28"/>
          <w:lang w:val="ro-RO"/>
        </w:rPr>
        <w:t> </w:t>
      </w:r>
    </w:p>
    <w:p w14:paraId="0D7A4EF0" w14:textId="51813983" w:rsidR="00AE21DC" w:rsidRDefault="00AE21DC" w:rsidP="00EF2A81">
      <w:pPr>
        <w:rPr>
          <w:b/>
          <w:sz w:val="32"/>
          <w:szCs w:val="32"/>
        </w:rPr>
      </w:pPr>
    </w:p>
    <w:p w14:paraId="481A8684" w14:textId="47ED48FA" w:rsidR="00AE21DC" w:rsidRPr="00AE21DC" w:rsidRDefault="00AE21DC" w:rsidP="00343D54">
      <w:pPr>
        <w:pStyle w:val="Heading2"/>
        <w:rPr>
          <w:b/>
          <w:sz w:val="32"/>
          <w:szCs w:val="32"/>
        </w:rPr>
      </w:pPr>
      <w:r>
        <w:rPr>
          <w:b/>
          <w:sz w:val="32"/>
          <w:szCs w:val="32"/>
        </w:rPr>
        <w:t xml:space="preserve"> </w:t>
      </w:r>
      <w:bookmarkStart w:id="20" w:name="_Toc503866663"/>
      <w:r w:rsidR="00343D54">
        <w:rPr>
          <w:b/>
          <w:sz w:val="32"/>
          <w:szCs w:val="32"/>
        </w:rPr>
        <w:t>2.5</w:t>
      </w:r>
      <w:r w:rsidR="00343D54">
        <w:rPr>
          <w:b/>
          <w:sz w:val="32"/>
          <w:szCs w:val="32"/>
        </w:rPr>
        <w:tab/>
      </w:r>
      <w:r w:rsidRPr="00AE21DC">
        <w:rPr>
          <w:b/>
          <w:sz w:val="32"/>
          <w:szCs w:val="32"/>
        </w:rPr>
        <w:t>Personal Data Inventory</w:t>
      </w:r>
      <w:bookmarkEnd w:id="20"/>
    </w:p>
    <w:p w14:paraId="1E2A7AF3" w14:textId="289DA73F" w:rsidR="00AE21DC" w:rsidRDefault="00AE21DC" w:rsidP="00AE21DC">
      <w:pPr>
        <w:pStyle w:val="ListParagraph"/>
        <w:rPr>
          <w:b/>
          <w:sz w:val="32"/>
          <w:szCs w:val="32"/>
        </w:rPr>
      </w:pPr>
    </w:p>
    <w:p w14:paraId="04894700" w14:textId="77777777" w:rsidR="00EC354D" w:rsidRDefault="00EC354D" w:rsidP="00EC354D">
      <w:pPr>
        <w:autoSpaceDE w:val="0"/>
        <w:autoSpaceDN w:val="0"/>
        <w:adjustRightInd w:val="0"/>
        <w:spacing w:after="240" w:line="340" w:lineRule="atLeast"/>
        <w:rPr>
          <w:rFonts w:cstheme="minorHAnsi"/>
          <w:color w:val="000000"/>
          <w:sz w:val="28"/>
          <w:szCs w:val="28"/>
          <w:lang w:val="ro-RO"/>
        </w:rPr>
      </w:pPr>
      <w:r w:rsidRPr="00EC354D">
        <w:rPr>
          <w:rFonts w:cstheme="minorHAnsi"/>
          <w:color w:val="000000"/>
          <w:sz w:val="28"/>
          <w:szCs w:val="28"/>
          <w:lang w:val="ro-RO"/>
        </w:rPr>
        <w:t xml:space="preserve">Once your people are in place and they’ve received some training, the next step is to do some analysis of the way in which personal data is currently collected, stored, processed, transferred and disposed of within your organization. There are many ways to represent this but most come down to drawing diagrams of the flow and recording the relevant information on a spreadsheet. </w:t>
      </w:r>
    </w:p>
    <w:p w14:paraId="7EB65619" w14:textId="77777777" w:rsidR="0056172B" w:rsidRDefault="00EC354D" w:rsidP="00EC354D">
      <w:pPr>
        <w:autoSpaceDE w:val="0"/>
        <w:autoSpaceDN w:val="0"/>
        <w:adjustRightInd w:val="0"/>
        <w:spacing w:after="240" w:line="340" w:lineRule="atLeast"/>
        <w:rPr>
          <w:rFonts w:ascii="MS Gothic" w:eastAsia="MS Gothic" w:hAnsi="MS Gothic" w:cs="MS Gothic"/>
          <w:color w:val="000000"/>
          <w:sz w:val="28"/>
          <w:szCs w:val="28"/>
          <w:lang w:val="ro-RO"/>
        </w:rPr>
      </w:pPr>
      <w:r w:rsidRPr="00EC354D">
        <w:rPr>
          <w:rFonts w:cstheme="minorHAnsi"/>
          <w:color w:val="000000"/>
          <w:sz w:val="28"/>
          <w:szCs w:val="28"/>
          <w:lang w:val="ro-RO"/>
        </w:rPr>
        <w:t xml:space="preserve">You’ll need to involve the people who are responsible for collecting and processing the data on a daily basis to ensure that as full a picture as possible is obtained. You could do this by arranging workshops and using whiteboards and sticky notes, or you could send them a spreadsheet and ask them to complete it, or you could do both; whatever fits the culture of your organization. </w:t>
      </w:r>
      <w:r w:rsidRPr="00EC354D">
        <w:rPr>
          <w:rFonts w:ascii="MS Gothic" w:eastAsia="MS Gothic" w:hAnsi="MS Gothic" w:cs="MS Gothic" w:hint="eastAsia"/>
          <w:color w:val="000000"/>
          <w:sz w:val="28"/>
          <w:szCs w:val="28"/>
          <w:lang w:val="ro-RO"/>
        </w:rPr>
        <w:t> </w:t>
      </w:r>
    </w:p>
    <w:p w14:paraId="0527E0BA" w14:textId="306B3410" w:rsidR="00EC354D" w:rsidRPr="00EC354D" w:rsidRDefault="00EC354D" w:rsidP="00EC354D">
      <w:pPr>
        <w:autoSpaceDE w:val="0"/>
        <w:autoSpaceDN w:val="0"/>
        <w:adjustRightInd w:val="0"/>
        <w:spacing w:after="240" w:line="340" w:lineRule="atLeast"/>
        <w:rPr>
          <w:rFonts w:cstheme="minorHAnsi"/>
          <w:color w:val="000000"/>
          <w:sz w:val="28"/>
          <w:szCs w:val="28"/>
          <w:lang w:val="ro-RO"/>
        </w:rPr>
      </w:pPr>
      <w:r w:rsidRPr="00EC354D">
        <w:rPr>
          <w:rFonts w:cstheme="minorHAnsi"/>
          <w:color w:val="000000"/>
          <w:sz w:val="28"/>
          <w:szCs w:val="28"/>
          <w:lang w:val="ro-RO"/>
        </w:rPr>
        <w:t xml:space="preserve">What’s key here is to understand the main facts such as the data items that are being collected, for what purpose, by what method (e.g. on the website, face to face, paper form), where, how and for how long the data is stored and where it gets sent to. This will help in identifying any additional controls that need to be applied to it (such as encryption) and in establishing the legal basis under which it may be collected and processed (e.g. consent, contractual). </w:t>
      </w:r>
    </w:p>
    <w:p w14:paraId="65E4F657" w14:textId="70AE1C9D" w:rsidR="00EC354D" w:rsidRPr="00EC354D" w:rsidRDefault="0056172B" w:rsidP="00EC354D">
      <w:pPr>
        <w:autoSpaceDE w:val="0"/>
        <w:autoSpaceDN w:val="0"/>
        <w:adjustRightInd w:val="0"/>
        <w:spacing w:after="240" w:line="340" w:lineRule="atLeast"/>
        <w:rPr>
          <w:rFonts w:cstheme="minorHAnsi"/>
          <w:color w:val="000000"/>
          <w:sz w:val="28"/>
          <w:szCs w:val="28"/>
          <w:lang w:val="ro-RO"/>
        </w:rPr>
      </w:pPr>
      <w:r>
        <w:rPr>
          <w:rFonts w:cstheme="minorHAnsi"/>
          <w:color w:val="000000"/>
          <w:sz w:val="28"/>
          <w:szCs w:val="28"/>
          <w:lang w:val="ro-RO"/>
        </w:rPr>
        <w:t xml:space="preserve">This Assessment/Guide </w:t>
      </w:r>
      <w:r w:rsidR="00EC354D" w:rsidRPr="00EC354D">
        <w:rPr>
          <w:rFonts w:cstheme="minorHAnsi"/>
          <w:color w:val="000000"/>
          <w:sz w:val="28"/>
          <w:szCs w:val="28"/>
          <w:lang w:val="ro-RO"/>
        </w:rPr>
        <w:t xml:space="preserve">provides some help with this exercise in the form of a Personal Data Asset Inventory which is intended to be used to record an overview of all of the personal data you hold, a </w:t>
      </w:r>
      <w:r w:rsidR="00EC354D" w:rsidRPr="0056172B">
        <w:rPr>
          <w:rFonts w:cstheme="minorHAnsi"/>
          <w:b/>
          <w:color w:val="000000"/>
          <w:sz w:val="28"/>
          <w:szCs w:val="28"/>
          <w:lang w:val="ro-RO"/>
        </w:rPr>
        <w:t>Personal Data Capture Form</w:t>
      </w:r>
      <w:r w:rsidR="00EC354D" w:rsidRPr="00EC354D">
        <w:rPr>
          <w:rFonts w:cstheme="minorHAnsi"/>
          <w:color w:val="000000"/>
          <w:sz w:val="28"/>
          <w:szCs w:val="28"/>
          <w:lang w:val="ro-RO"/>
        </w:rPr>
        <w:t xml:space="preserve"> for use when looking at individual projects or business processes, a template for a </w:t>
      </w:r>
      <w:r w:rsidR="00EC354D" w:rsidRPr="0056172B">
        <w:rPr>
          <w:rFonts w:cstheme="minorHAnsi"/>
          <w:b/>
          <w:color w:val="000000"/>
          <w:sz w:val="28"/>
          <w:szCs w:val="28"/>
          <w:lang w:val="ro-RO"/>
        </w:rPr>
        <w:t xml:space="preserve">Personal Data Mapping Diagram </w:t>
      </w:r>
      <w:r w:rsidR="00EC354D" w:rsidRPr="00EC354D">
        <w:rPr>
          <w:rFonts w:cstheme="minorHAnsi"/>
          <w:color w:val="000000"/>
          <w:sz w:val="28"/>
          <w:szCs w:val="28"/>
          <w:lang w:val="ro-RO"/>
        </w:rPr>
        <w:t xml:space="preserve">if you prefer to use a diagrammatic representation of your data and a </w:t>
      </w:r>
      <w:r w:rsidR="00EC354D" w:rsidRPr="0056172B">
        <w:rPr>
          <w:rFonts w:cstheme="minorHAnsi"/>
          <w:b/>
          <w:color w:val="000000"/>
          <w:sz w:val="28"/>
          <w:szCs w:val="28"/>
          <w:lang w:val="ro-RO"/>
        </w:rPr>
        <w:t>Personal Data Flow Mapping Tool</w:t>
      </w:r>
      <w:r w:rsidR="00EC354D" w:rsidRPr="00EC354D">
        <w:rPr>
          <w:rFonts w:cstheme="minorHAnsi"/>
          <w:color w:val="000000"/>
          <w:sz w:val="28"/>
          <w:szCs w:val="28"/>
          <w:lang w:val="ro-RO"/>
        </w:rPr>
        <w:t xml:space="preserve"> which can be used to document the journeys the personal data take both within and outside your organization. </w:t>
      </w:r>
    </w:p>
    <w:p w14:paraId="4325EAF0" w14:textId="3AF37609" w:rsidR="00AE21DC" w:rsidRDefault="00EC354D" w:rsidP="00EC354D">
      <w:pPr>
        <w:autoSpaceDE w:val="0"/>
        <w:autoSpaceDN w:val="0"/>
        <w:adjustRightInd w:val="0"/>
        <w:spacing w:after="240" w:line="340" w:lineRule="atLeast"/>
        <w:rPr>
          <w:rFonts w:cstheme="minorHAnsi"/>
          <w:color w:val="000000"/>
          <w:sz w:val="28"/>
          <w:szCs w:val="28"/>
          <w:lang w:val="ro-RO"/>
        </w:rPr>
      </w:pPr>
      <w:r w:rsidRPr="00EC354D">
        <w:rPr>
          <w:rFonts w:cstheme="minorHAnsi"/>
          <w:color w:val="000000"/>
          <w:sz w:val="28"/>
          <w:szCs w:val="28"/>
          <w:lang w:val="ro-RO"/>
        </w:rPr>
        <w:t xml:space="preserve">The overall approach you decide to take regarding data retention can be reflected in the Records Retention and Protection Policy. </w:t>
      </w:r>
    </w:p>
    <w:p w14:paraId="1BF19245" w14:textId="38EE3AFD" w:rsidR="0041434C" w:rsidRPr="005D2CF9" w:rsidRDefault="00B61880" w:rsidP="0041434C">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nice to have:</w:t>
      </w:r>
    </w:p>
    <w:p w14:paraId="6DDB64BB"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Personal Data Asset Inventory </w:t>
      </w:r>
      <w:r w:rsidRPr="0041434C">
        <w:rPr>
          <w:rFonts w:ascii="MS Gothic" w:eastAsia="MS Gothic" w:hAnsi="MS Gothic" w:cs="MS Gothic" w:hint="eastAsia"/>
          <w:color w:val="000000"/>
          <w:sz w:val="28"/>
          <w:szCs w:val="28"/>
          <w:lang w:val="ro-RO"/>
        </w:rPr>
        <w:t> </w:t>
      </w:r>
    </w:p>
    <w:p w14:paraId="14B43C9E"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Records Retention and Protection Policy </w:t>
      </w:r>
      <w:r w:rsidRPr="0041434C">
        <w:rPr>
          <w:rFonts w:ascii="MS Gothic" w:eastAsia="MS Gothic" w:hAnsi="MS Gothic" w:cs="MS Gothic" w:hint="eastAsia"/>
          <w:color w:val="000000"/>
          <w:sz w:val="28"/>
          <w:szCs w:val="28"/>
          <w:lang w:val="ro-RO"/>
        </w:rPr>
        <w:t> </w:t>
      </w:r>
    </w:p>
    <w:p w14:paraId="6186356A"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lastRenderedPageBreak/>
        <w:t xml:space="preserve">Personal Data Mapping Procedure </w:t>
      </w:r>
      <w:r w:rsidRPr="0041434C">
        <w:rPr>
          <w:rFonts w:ascii="MS Gothic" w:eastAsia="MS Gothic" w:hAnsi="MS Gothic" w:cs="MS Gothic" w:hint="eastAsia"/>
          <w:color w:val="000000"/>
          <w:sz w:val="28"/>
          <w:szCs w:val="28"/>
          <w:lang w:val="ro-RO"/>
        </w:rPr>
        <w:t> </w:t>
      </w:r>
    </w:p>
    <w:p w14:paraId="74BC104D" w14:textId="01CD30FB"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Personal Data Capture Form</w:t>
      </w:r>
      <w:r w:rsidR="00B61880">
        <w:rPr>
          <w:rFonts w:cstheme="minorHAnsi"/>
          <w:color w:val="000000"/>
          <w:sz w:val="28"/>
          <w:szCs w:val="28"/>
          <w:lang w:val="ro-RO"/>
        </w:rPr>
        <w:t xml:space="preserve"> </w:t>
      </w:r>
    </w:p>
    <w:p w14:paraId="6DCA5048"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EXAMPLE Personal Data Capture Form </w:t>
      </w:r>
      <w:r w:rsidRPr="0041434C">
        <w:rPr>
          <w:rFonts w:ascii="MS Gothic" w:eastAsia="MS Gothic" w:hAnsi="MS Gothic" w:cs="MS Gothic" w:hint="eastAsia"/>
          <w:color w:val="000000"/>
          <w:sz w:val="28"/>
          <w:szCs w:val="28"/>
          <w:lang w:val="ro-RO"/>
        </w:rPr>
        <w:t> </w:t>
      </w:r>
    </w:p>
    <w:p w14:paraId="0576D32B"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Personal Data Mapping Diagram </w:t>
      </w:r>
      <w:r w:rsidRPr="0041434C">
        <w:rPr>
          <w:rFonts w:ascii="MS Gothic" w:eastAsia="MS Gothic" w:hAnsi="MS Gothic" w:cs="MS Gothic" w:hint="eastAsia"/>
          <w:color w:val="000000"/>
          <w:sz w:val="28"/>
          <w:szCs w:val="28"/>
          <w:lang w:val="ro-RO"/>
        </w:rPr>
        <w:t> </w:t>
      </w:r>
    </w:p>
    <w:p w14:paraId="3A8FD996"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EXAMPLE Personal Data Mapping Diagram </w:t>
      </w:r>
      <w:r w:rsidRPr="0041434C">
        <w:rPr>
          <w:rFonts w:ascii="MS Gothic" w:eastAsia="MS Gothic" w:hAnsi="MS Gothic" w:cs="MS Gothic" w:hint="eastAsia"/>
          <w:color w:val="000000"/>
          <w:sz w:val="28"/>
          <w:szCs w:val="28"/>
          <w:lang w:val="ro-RO"/>
        </w:rPr>
        <w:t> </w:t>
      </w:r>
    </w:p>
    <w:p w14:paraId="3B9B157A"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Personal Data Flow Mapping Tool </w:t>
      </w:r>
      <w:r w:rsidRPr="0041434C">
        <w:rPr>
          <w:rFonts w:ascii="MS Gothic" w:eastAsia="MS Gothic" w:hAnsi="MS Gothic" w:cs="MS Gothic" w:hint="eastAsia"/>
          <w:color w:val="000000"/>
          <w:sz w:val="28"/>
          <w:szCs w:val="28"/>
          <w:lang w:val="ro-RO"/>
        </w:rPr>
        <w:t> </w:t>
      </w:r>
    </w:p>
    <w:p w14:paraId="167BF085" w14:textId="461F3E5A"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EXAMPLE Personal Data Flow Diagram </w:t>
      </w:r>
      <w:r w:rsidRPr="0041434C">
        <w:rPr>
          <w:rFonts w:ascii="MS Gothic" w:eastAsia="MS Gothic" w:hAnsi="MS Gothic" w:cs="MS Gothic" w:hint="eastAsia"/>
          <w:color w:val="000000"/>
          <w:sz w:val="28"/>
          <w:szCs w:val="28"/>
          <w:lang w:val="ro-RO"/>
        </w:rPr>
        <w:t> </w:t>
      </w:r>
    </w:p>
    <w:p w14:paraId="7CE250D1" w14:textId="77777777" w:rsidR="00EF2A81" w:rsidRPr="00EF2A81" w:rsidRDefault="00EF2A81" w:rsidP="00EF2A81">
      <w:pPr>
        <w:rPr>
          <w:b/>
          <w:sz w:val="32"/>
          <w:szCs w:val="32"/>
        </w:rPr>
      </w:pPr>
    </w:p>
    <w:p w14:paraId="05373DA9" w14:textId="48492473" w:rsidR="00AE21DC" w:rsidRDefault="00AE21DC" w:rsidP="00343D54">
      <w:pPr>
        <w:pStyle w:val="Heading2"/>
        <w:rPr>
          <w:b/>
          <w:sz w:val="32"/>
          <w:szCs w:val="32"/>
        </w:rPr>
      </w:pPr>
      <w:r>
        <w:rPr>
          <w:b/>
          <w:sz w:val="32"/>
          <w:szCs w:val="32"/>
        </w:rPr>
        <w:t xml:space="preserve"> </w:t>
      </w:r>
      <w:bookmarkStart w:id="21" w:name="_Toc503866664"/>
      <w:r w:rsidR="00343D54">
        <w:rPr>
          <w:b/>
          <w:sz w:val="32"/>
          <w:szCs w:val="32"/>
        </w:rPr>
        <w:t>2.6</w:t>
      </w:r>
      <w:r w:rsidR="00343D54">
        <w:rPr>
          <w:b/>
          <w:sz w:val="32"/>
          <w:szCs w:val="32"/>
        </w:rPr>
        <w:tab/>
      </w:r>
      <w:r>
        <w:rPr>
          <w:b/>
          <w:sz w:val="32"/>
          <w:szCs w:val="32"/>
        </w:rPr>
        <w:t>Rights of the Data Subject</w:t>
      </w:r>
      <w:bookmarkEnd w:id="21"/>
    </w:p>
    <w:p w14:paraId="32E6FEC6" w14:textId="491EFA31" w:rsidR="00AE21DC" w:rsidRDefault="00AE21DC" w:rsidP="00AE21DC">
      <w:pPr>
        <w:pStyle w:val="ListParagraph"/>
        <w:rPr>
          <w:b/>
          <w:sz w:val="32"/>
          <w:szCs w:val="32"/>
        </w:rPr>
      </w:pPr>
    </w:p>
    <w:p w14:paraId="1E608E87" w14:textId="77777777" w:rsidR="003D7F97" w:rsidRDefault="005D2CF9" w:rsidP="005D2CF9">
      <w:pPr>
        <w:autoSpaceDE w:val="0"/>
        <w:autoSpaceDN w:val="0"/>
        <w:adjustRightInd w:val="0"/>
        <w:spacing w:after="240" w:line="340" w:lineRule="atLeast"/>
        <w:rPr>
          <w:rFonts w:cstheme="minorHAnsi"/>
          <w:color w:val="000000"/>
          <w:sz w:val="28"/>
          <w:szCs w:val="28"/>
          <w:lang w:val="ro-RO"/>
        </w:rPr>
      </w:pPr>
      <w:r w:rsidRPr="005D2CF9">
        <w:rPr>
          <w:rFonts w:cstheme="minorHAnsi"/>
          <w:color w:val="000000"/>
          <w:sz w:val="28"/>
          <w:szCs w:val="28"/>
          <w:lang w:val="ro-RO"/>
        </w:rPr>
        <w:t xml:space="preserve">Making sure you allow the rights of the data subject to be exercised without hindrance is an important factor in GDPR compliance, and one which may attract the attention of the supervisory authority if not done properly. Although we provide a form within the </w:t>
      </w:r>
      <w:r w:rsidR="003D7F97">
        <w:rPr>
          <w:rFonts w:cstheme="minorHAnsi"/>
          <w:color w:val="000000"/>
          <w:sz w:val="28"/>
          <w:szCs w:val="28"/>
          <w:lang w:val="ro-RO"/>
        </w:rPr>
        <w:t>Assessment</w:t>
      </w:r>
      <w:r w:rsidRPr="005D2CF9">
        <w:rPr>
          <w:rFonts w:cstheme="minorHAnsi"/>
          <w:color w:val="000000"/>
          <w:sz w:val="28"/>
          <w:szCs w:val="28"/>
          <w:lang w:val="ro-RO"/>
        </w:rPr>
        <w:t xml:space="preserve">, the most effective way to allow the data subject to access and maintain their personal data is likely to be via some form of portal that the user can log in to via the Internet and do it directly themselves. </w:t>
      </w:r>
    </w:p>
    <w:p w14:paraId="70D3D42C" w14:textId="77777777" w:rsidR="003D7F97" w:rsidRDefault="005D2CF9" w:rsidP="005D2CF9">
      <w:pPr>
        <w:autoSpaceDE w:val="0"/>
        <w:autoSpaceDN w:val="0"/>
        <w:adjustRightInd w:val="0"/>
        <w:spacing w:after="240" w:line="340" w:lineRule="atLeast"/>
        <w:rPr>
          <w:rFonts w:cstheme="minorHAnsi"/>
          <w:color w:val="000000"/>
          <w:sz w:val="28"/>
          <w:szCs w:val="28"/>
          <w:lang w:val="ro-RO"/>
        </w:rPr>
      </w:pPr>
      <w:r w:rsidRPr="005D2CF9">
        <w:rPr>
          <w:rFonts w:cstheme="minorHAnsi"/>
          <w:color w:val="000000"/>
          <w:sz w:val="28"/>
          <w:szCs w:val="28"/>
          <w:lang w:val="ro-RO"/>
        </w:rPr>
        <w:t xml:space="preserve">Similarly, standard forms may be provided via such a portal for requests such as objections and processing restrictions. You will need to make sure you have the appropriate workflow behind the forms to ensure they are logged correctly, processed by the right people within the required timescales and that the identity of the requester is confirmed. </w:t>
      </w:r>
    </w:p>
    <w:p w14:paraId="4107295F" w14:textId="77777777" w:rsidR="003D7F97" w:rsidRDefault="005D2CF9" w:rsidP="005D2CF9">
      <w:pPr>
        <w:autoSpaceDE w:val="0"/>
        <w:autoSpaceDN w:val="0"/>
        <w:adjustRightInd w:val="0"/>
        <w:spacing w:after="240" w:line="340" w:lineRule="atLeast"/>
        <w:rPr>
          <w:rFonts w:ascii="MS Gothic" w:eastAsia="MS Gothic" w:hAnsi="MS Gothic" w:cs="MS Gothic"/>
          <w:color w:val="000000"/>
          <w:sz w:val="28"/>
          <w:szCs w:val="28"/>
          <w:lang w:val="ro-RO"/>
        </w:rPr>
      </w:pPr>
      <w:r w:rsidRPr="005D2CF9">
        <w:rPr>
          <w:rFonts w:cstheme="minorHAnsi"/>
          <w:color w:val="000000"/>
          <w:sz w:val="28"/>
          <w:szCs w:val="28"/>
          <w:lang w:val="ro-RO"/>
        </w:rPr>
        <w:t xml:space="preserve">Some requests will require decisions to be made and sometimes these will not be straightforward, so having a clear process and roles will be important – see the </w:t>
      </w:r>
      <w:r w:rsidRPr="003D7F97">
        <w:rPr>
          <w:rFonts w:cstheme="minorHAnsi"/>
          <w:b/>
          <w:color w:val="000000"/>
          <w:sz w:val="28"/>
          <w:szCs w:val="28"/>
          <w:lang w:val="ro-RO"/>
        </w:rPr>
        <w:t>Data Subject Request Procedure</w:t>
      </w:r>
      <w:r w:rsidRPr="005D2CF9">
        <w:rPr>
          <w:rFonts w:cstheme="minorHAnsi"/>
          <w:color w:val="000000"/>
          <w:sz w:val="28"/>
          <w:szCs w:val="28"/>
          <w:lang w:val="ro-RO"/>
        </w:rPr>
        <w:t xml:space="preserve"> </w:t>
      </w:r>
      <w:r w:rsidR="003D7F97">
        <w:rPr>
          <w:rFonts w:cstheme="minorHAnsi"/>
          <w:color w:val="000000"/>
          <w:sz w:val="28"/>
          <w:szCs w:val="28"/>
          <w:lang w:val="ro-RO"/>
        </w:rPr>
        <w:t>in the provided Templates.</w:t>
      </w:r>
      <w:r w:rsidRPr="005D2CF9">
        <w:rPr>
          <w:rFonts w:cstheme="minorHAnsi"/>
          <w:color w:val="000000"/>
          <w:sz w:val="28"/>
          <w:szCs w:val="28"/>
          <w:lang w:val="ro-RO"/>
        </w:rPr>
        <w:t xml:space="preserve"> </w:t>
      </w:r>
      <w:r w:rsidRPr="005D2CF9">
        <w:rPr>
          <w:rFonts w:ascii="MS Gothic" w:eastAsia="MS Gothic" w:hAnsi="MS Gothic" w:cs="MS Gothic" w:hint="eastAsia"/>
          <w:color w:val="000000"/>
          <w:sz w:val="28"/>
          <w:szCs w:val="28"/>
          <w:lang w:val="ro-RO"/>
        </w:rPr>
        <w:t> </w:t>
      </w:r>
    </w:p>
    <w:p w14:paraId="74F123C8" w14:textId="191F56DF" w:rsidR="005D2CF9" w:rsidRDefault="005D2CF9" w:rsidP="005D2CF9">
      <w:pPr>
        <w:autoSpaceDE w:val="0"/>
        <w:autoSpaceDN w:val="0"/>
        <w:adjustRightInd w:val="0"/>
        <w:spacing w:after="240" w:line="340" w:lineRule="atLeast"/>
        <w:rPr>
          <w:rFonts w:ascii="MS Gothic" w:eastAsia="MS Gothic" w:hAnsi="MS Gothic" w:cs="MS Gothic"/>
          <w:color w:val="000000"/>
          <w:sz w:val="28"/>
          <w:szCs w:val="28"/>
          <w:lang w:val="ro-RO"/>
        </w:rPr>
      </w:pPr>
      <w:r w:rsidRPr="005D2CF9">
        <w:rPr>
          <w:rFonts w:cstheme="minorHAnsi"/>
          <w:color w:val="000000"/>
          <w:sz w:val="28"/>
          <w:szCs w:val="28"/>
          <w:lang w:val="ro-RO"/>
        </w:rPr>
        <w:t xml:space="preserve">You will also need to consider the best way to communicate your privacy notice to the data subject, making sure that it covers the information required by the GDPR. </w:t>
      </w:r>
      <w:r w:rsidR="003D7F97">
        <w:rPr>
          <w:rFonts w:cstheme="minorHAnsi"/>
          <w:color w:val="000000"/>
          <w:sz w:val="28"/>
          <w:szCs w:val="28"/>
          <w:lang w:val="ro-RO"/>
        </w:rPr>
        <w:t>We peovide</w:t>
      </w:r>
      <w:r w:rsidRPr="005D2CF9">
        <w:rPr>
          <w:rFonts w:cstheme="minorHAnsi"/>
          <w:color w:val="000000"/>
          <w:sz w:val="28"/>
          <w:szCs w:val="28"/>
          <w:lang w:val="ro-RO"/>
        </w:rPr>
        <w:t xml:space="preserve"> a procedure and a planning form for this purpose. Again, the best ways to do this will depend upon how you interact with your data subjects e.g. via the Internet, telephone, face to face. </w:t>
      </w:r>
      <w:r w:rsidRPr="005D2CF9">
        <w:rPr>
          <w:rFonts w:ascii="MS Gothic" w:eastAsia="MS Gothic" w:hAnsi="MS Gothic" w:cs="MS Gothic" w:hint="eastAsia"/>
          <w:color w:val="000000"/>
          <w:sz w:val="28"/>
          <w:szCs w:val="28"/>
          <w:lang w:val="ro-RO"/>
        </w:rPr>
        <w:t> </w:t>
      </w:r>
    </w:p>
    <w:p w14:paraId="5DA5C874" w14:textId="0260EF7C" w:rsidR="003D7F97" w:rsidRPr="005D2CF9" w:rsidRDefault="00B61880" w:rsidP="003D7F97">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235F819A" w14:textId="522BD91C"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Privacy and Personal Data Protection Policy</w:t>
      </w:r>
      <w:r w:rsidR="00B61880">
        <w:rPr>
          <w:rFonts w:cstheme="minorHAnsi"/>
          <w:color w:val="000000"/>
          <w:sz w:val="28"/>
          <w:szCs w:val="28"/>
          <w:lang w:val="ro-RO"/>
        </w:rPr>
        <w:t xml:space="preserve"> - provided</w:t>
      </w:r>
    </w:p>
    <w:p w14:paraId="21FBC1DF" w14:textId="514A9B71"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Data Subject Request Procedure</w:t>
      </w:r>
      <w:r w:rsidR="00B61880">
        <w:rPr>
          <w:rFonts w:cstheme="minorHAnsi"/>
          <w:color w:val="000000"/>
          <w:sz w:val="28"/>
          <w:szCs w:val="28"/>
          <w:lang w:val="ro-RO"/>
        </w:rPr>
        <w:t xml:space="preserve"> - provided</w:t>
      </w:r>
    </w:p>
    <w:p w14:paraId="52494215" w14:textId="77777777"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lastRenderedPageBreak/>
        <w:t xml:space="preserve">Data Subject Request Register </w:t>
      </w:r>
      <w:r w:rsidRPr="003D7F97">
        <w:rPr>
          <w:rFonts w:ascii="MS Gothic" w:eastAsia="MS Gothic" w:hAnsi="MS Gothic" w:cs="MS Gothic" w:hint="eastAsia"/>
          <w:color w:val="000000"/>
          <w:sz w:val="28"/>
          <w:szCs w:val="28"/>
          <w:lang w:val="ro-RO"/>
        </w:rPr>
        <w:t> </w:t>
      </w:r>
    </w:p>
    <w:p w14:paraId="5F78F0B3" w14:textId="77777777"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 xml:space="preserve">Data Subject Request Form </w:t>
      </w:r>
      <w:r w:rsidRPr="003D7F97">
        <w:rPr>
          <w:rFonts w:ascii="MS Gothic" w:eastAsia="MS Gothic" w:hAnsi="MS Gothic" w:cs="MS Gothic" w:hint="eastAsia"/>
          <w:color w:val="000000"/>
          <w:sz w:val="28"/>
          <w:szCs w:val="28"/>
          <w:lang w:val="ro-RO"/>
        </w:rPr>
        <w:t> </w:t>
      </w:r>
    </w:p>
    <w:p w14:paraId="3DB6F166" w14:textId="77777777"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 xml:space="preserve">Privacy Notice Procedure </w:t>
      </w:r>
      <w:r w:rsidRPr="003D7F97">
        <w:rPr>
          <w:rFonts w:ascii="MS Gothic" w:eastAsia="MS Gothic" w:hAnsi="MS Gothic" w:cs="MS Gothic" w:hint="eastAsia"/>
          <w:color w:val="000000"/>
          <w:sz w:val="28"/>
          <w:szCs w:val="28"/>
          <w:lang w:val="ro-RO"/>
        </w:rPr>
        <w:t> </w:t>
      </w:r>
    </w:p>
    <w:p w14:paraId="625478A9" w14:textId="6AF16B82" w:rsidR="003D7F97" w:rsidRPr="008500E9" w:rsidRDefault="003D7F97" w:rsidP="008500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 xml:space="preserve">Privacy Notice Planning Form </w:t>
      </w:r>
      <w:r w:rsidRPr="003D7F97">
        <w:rPr>
          <w:rFonts w:ascii="MS Gothic" w:eastAsia="MS Gothic" w:hAnsi="MS Gothic" w:cs="MS Gothic" w:hint="eastAsia"/>
          <w:color w:val="000000"/>
          <w:sz w:val="28"/>
          <w:szCs w:val="28"/>
          <w:lang w:val="ro-RO"/>
        </w:rPr>
        <w:t> </w:t>
      </w:r>
    </w:p>
    <w:p w14:paraId="4470FDF2" w14:textId="3DCB0614" w:rsidR="00AE21DC" w:rsidRPr="005D2CF9" w:rsidRDefault="00AE21DC" w:rsidP="005D2CF9">
      <w:pPr>
        <w:rPr>
          <w:b/>
          <w:sz w:val="32"/>
          <w:szCs w:val="32"/>
        </w:rPr>
      </w:pPr>
    </w:p>
    <w:p w14:paraId="30B50CF3" w14:textId="3EC15335" w:rsidR="00AE21DC" w:rsidRDefault="00AE21DC" w:rsidP="00343D54">
      <w:pPr>
        <w:pStyle w:val="Heading2"/>
        <w:rPr>
          <w:b/>
          <w:sz w:val="32"/>
          <w:szCs w:val="32"/>
        </w:rPr>
      </w:pPr>
      <w:r>
        <w:rPr>
          <w:b/>
          <w:sz w:val="32"/>
          <w:szCs w:val="32"/>
        </w:rPr>
        <w:t xml:space="preserve"> </w:t>
      </w:r>
      <w:bookmarkStart w:id="22" w:name="_Toc503866665"/>
      <w:r w:rsidR="00343D54">
        <w:rPr>
          <w:b/>
          <w:sz w:val="32"/>
          <w:szCs w:val="32"/>
        </w:rPr>
        <w:t>2.7</w:t>
      </w:r>
      <w:r w:rsidR="00343D54">
        <w:rPr>
          <w:b/>
          <w:sz w:val="32"/>
          <w:szCs w:val="32"/>
        </w:rPr>
        <w:tab/>
      </w:r>
      <w:r w:rsidR="007273DB">
        <w:rPr>
          <w:b/>
          <w:sz w:val="32"/>
          <w:szCs w:val="32"/>
        </w:rPr>
        <w:t>Data Protection Impact Assessments</w:t>
      </w:r>
      <w:bookmarkEnd w:id="22"/>
    </w:p>
    <w:p w14:paraId="4A536721" w14:textId="77777777" w:rsidR="009063A8" w:rsidRPr="009063A8" w:rsidRDefault="009063A8" w:rsidP="009063A8">
      <w:pPr>
        <w:ind w:left="720"/>
        <w:rPr>
          <w:b/>
          <w:sz w:val="32"/>
          <w:szCs w:val="32"/>
        </w:rPr>
      </w:pPr>
    </w:p>
    <w:p w14:paraId="385DB614" w14:textId="77777777" w:rsidR="009063A8" w:rsidRDefault="009063A8" w:rsidP="009063A8">
      <w:pPr>
        <w:autoSpaceDE w:val="0"/>
        <w:autoSpaceDN w:val="0"/>
        <w:adjustRightInd w:val="0"/>
        <w:spacing w:after="240" w:line="340" w:lineRule="atLeast"/>
        <w:rPr>
          <w:rFonts w:ascii="MS Gothic" w:eastAsia="MS Gothic" w:hAnsi="MS Gothic" w:cs="MS Gothic"/>
          <w:color w:val="000000"/>
          <w:sz w:val="28"/>
          <w:szCs w:val="28"/>
          <w:lang w:val="ro-RO"/>
        </w:rPr>
      </w:pPr>
      <w:r w:rsidRPr="009063A8">
        <w:rPr>
          <w:rFonts w:cstheme="minorHAnsi"/>
          <w:color w:val="000000"/>
          <w:sz w:val="28"/>
          <w:szCs w:val="28"/>
          <w:lang w:val="ro-RO"/>
        </w:rPr>
        <w:t xml:space="preserve">This is a relatively new area for many organizations, but one which is clearly mandated by the GDPR. New projects and significant changes to existing processes will need to carefully consider the impact on personal data as part of their assessment and planning, with appropriate controls put in place, based on a fair assessment of risk. If you have a projects process, then this will need to be added to it; the GDPR states that this is necessary only where there is a high risk, but you may find that it is a good idea to perform these assessments as a matter of course for every project. </w:t>
      </w:r>
      <w:r w:rsidRPr="009063A8">
        <w:rPr>
          <w:rFonts w:ascii="MS Gothic" w:eastAsia="MS Gothic" w:hAnsi="MS Gothic" w:cs="MS Gothic" w:hint="eastAsia"/>
          <w:color w:val="000000"/>
          <w:sz w:val="28"/>
          <w:szCs w:val="28"/>
          <w:lang w:val="ro-RO"/>
        </w:rPr>
        <w:t> </w:t>
      </w:r>
    </w:p>
    <w:p w14:paraId="5F99F4A1" w14:textId="5A2A0580" w:rsidR="009063A8" w:rsidRPr="009063A8" w:rsidRDefault="009063A8" w:rsidP="009063A8">
      <w:pPr>
        <w:autoSpaceDE w:val="0"/>
        <w:autoSpaceDN w:val="0"/>
        <w:adjustRightInd w:val="0"/>
        <w:spacing w:after="240" w:line="340" w:lineRule="atLeast"/>
        <w:rPr>
          <w:rFonts w:cstheme="minorHAnsi"/>
          <w:color w:val="000000"/>
          <w:sz w:val="28"/>
          <w:szCs w:val="28"/>
          <w:lang w:val="ro-RO"/>
        </w:rPr>
      </w:pPr>
      <w:r w:rsidRPr="009063A8">
        <w:rPr>
          <w:rFonts w:cstheme="minorHAnsi"/>
          <w:color w:val="000000"/>
          <w:sz w:val="28"/>
          <w:szCs w:val="28"/>
          <w:lang w:val="ro-RO"/>
        </w:rPr>
        <w:t>A process and supporting documents is provided as part of the T</w:t>
      </w:r>
      <w:r>
        <w:rPr>
          <w:rFonts w:cstheme="minorHAnsi"/>
          <w:color w:val="000000"/>
          <w:sz w:val="28"/>
          <w:szCs w:val="28"/>
          <w:lang w:val="ro-RO"/>
        </w:rPr>
        <w:t xml:space="preserve">emplates. </w:t>
      </w:r>
      <w:r w:rsidRPr="009063A8">
        <w:rPr>
          <w:rFonts w:cstheme="minorHAnsi"/>
          <w:color w:val="000000"/>
          <w:sz w:val="28"/>
          <w:szCs w:val="28"/>
          <w:lang w:val="ro-RO"/>
        </w:rPr>
        <w:t xml:space="preserve">These include a </w:t>
      </w:r>
      <w:r w:rsidRPr="009063A8">
        <w:rPr>
          <w:rFonts w:cstheme="minorHAnsi"/>
          <w:b/>
          <w:color w:val="000000"/>
          <w:sz w:val="28"/>
          <w:szCs w:val="28"/>
          <w:lang w:val="ro-RO"/>
        </w:rPr>
        <w:t>Supplier GDPR Assessment Procedure</w:t>
      </w:r>
      <w:r w:rsidRPr="009063A8">
        <w:rPr>
          <w:rFonts w:cstheme="minorHAnsi"/>
          <w:color w:val="000000"/>
          <w:sz w:val="28"/>
          <w:szCs w:val="28"/>
          <w:lang w:val="ro-RO"/>
        </w:rPr>
        <w:t xml:space="preserve"> and accompanying form which should be used to fill in the gaps in your knowledge of how your suppliers store, process and protect the personal data you are the controller for. </w:t>
      </w:r>
      <w:r w:rsidRPr="009063A8">
        <w:rPr>
          <w:rFonts w:ascii="MS Gothic" w:eastAsia="MS Gothic" w:hAnsi="MS Gothic" w:cs="MS Gothic" w:hint="eastAsia"/>
          <w:color w:val="000000"/>
          <w:sz w:val="28"/>
          <w:szCs w:val="28"/>
          <w:lang w:val="ro-RO"/>
        </w:rPr>
        <w:t> </w:t>
      </w:r>
    </w:p>
    <w:p w14:paraId="4CB63F47" w14:textId="30B74649" w:rsidR="000C03AB" w:rsidRPr="005D2CF9" w:rsidRDefault="00B61880" w:rsidP="000C03AB">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57F20F85" w14:textId="490ADD0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Data Protection Impact Assessment Process</w:t>
      </w:r>
      <w:r w:rsidR="00B61880">
        <w:rPr>
          <w:rFonts w:cstheme="minorHAnsi"/>
          <w:color w:val="000000"/>
          <w:sz w:val="28"/>
          <w:szCs w:val="28"/>
          <w:lang w:val="ro-RO"/>
        </w:rPr>
        <w:t>- provided</w:t>
      </w:r>
      <w:r w:rsidRPr="000C03AB">
        <w:rPr>
          <w:rFonts w:cstheme="minorHAnsi"/>
          <w:color w:val="000000"/>
          <w:sz w:val="28"/>
          <w:szCs w:val="28"/>
          <w:lang w:val="ro-RO"/>
        </w:rPr>
        <w:t xml:space="preserve"> </w:t>
      </w:r>
      <w:r w:rsidRPr="000C03AB">
        <w:rPr>
          <w:rFonts w:ascii="MS Gothic" w:eastAsia="MS Gothic" w:hAnsi="MS Gothic" w:cs="MS Gothic" w:hint="eastAsia"/>
          <w:color w:val="000000"/>
          <w:sz w:val="28"/>
          <w:szCs w:val="28"/>
          <w:lang w:val="ro-RO"/>
        </w:rPr>
        <w:t> </w:t>
      </w:r>
    </w:p>
    <w:p w14:paraId="7C4A548E"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Data Protection Impact Assessment Questionnaire </w:t>
      </w:r>
      <w:r w:rsidRPr="000C03AB">
        <w:rPr>
          <w:rFonts w:ascii="MS Gothic" w:eastAsia="MS Gothic" w:hAnsi="MS Gothic" w:cs="MS Gothic" w:hint="eastAsia"/>
          <w:color w:val="000000"/>
          <w:sz w:val="28"/>
          <w:szCs w:val="28"/>
          <w:lang w:val="ro-RO"/>
        </w:rPr>
        <w:t> </w:t>
      </w:r>
    </w:p>
    <w:p w14:paraId="4A9AB35C"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Data Protection Impact Assessment Workbook </w:t>
      </w:r>
      <w:r w:rsidRPr="000C03AB">
        <w:rPr>
          <w:rFonts w:ascii="MS Gothic" w:eastAsia="MS Gothic" w:hAnsi="MS Gothic" w:cs="MS Gothic" w:hint="eastAsia"/>
          <w:color w:val="000000"/>
          <w:sz w:val="28"/>
          <w:szCs w:val="28"/>
          <w:lang w:val="ro-RO"/>
        </w:rPr>
        <w:t> </w:t>
      </w:r>
    </w:p>
    <w:p w14:paraId="2BDFC04B"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Data Protection Impact Assessment Report </w:t>
      </w:r>
      <w:r w:rsidRPr="000C03AB">
        <w:rPr>
          <w:rFonts w:ascii="MS Gothic" w:eastAsia="MS Gothic" w:hAnsi="MS Gothic" w:cs="MS Gothic" w:hint="eastAsia"/>
          <w:color w:val="000000"/>
          <w:sz w:val="28"/>
          <w:szCs w:val="28"/>
          <w:lang w:val="ro-RO"/>
        </w:rPr>
        <w:t> </w:t>
      </w:r>
    </w:p>
    <w:p w14:paraId="41E0B7FD"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Supplier GDPR Assessment Procedure </w:t>
      </w:r>
      <w:r w:rsidRPr="000C03AB">
        <w:rPr>
          <w:rFonts w:ascii="MS Gothic" w:eastAsia="MS Gothic" w:hAnsi="MS Gothic" w:cs="MS Gothic" w:hint="eastAsia"/>
          <w:color w:val="000000"/>
          <w:sz w:val="28"/>
          <w:szCs w:val="28"/>
          <w:lang w:val="ro-RO"/>
        </w:rPr>
        <w:t> </w:t>
      </w:r>
    </w:p>
    <w:p w14:paraId="5C8FD019" w14:textId="7139A468" w:rsidR="00AE21DC" w:rsidRPr="00343D54" w:rsidRDefault="000C03AB" w:rsidP="009063A8">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Supplier GDPR Assessment Form </w:t>
      </w:r>
      <w:r w:rsidRPr="000C03AB">
        <w:rPr>
          <w:rFonts w:ascii="MS Gothic" w:eastAsia="MS Gothic" w:hAnsi="MS Gothic" w:cs="MS Gothic" w:hint="eastAsia"/>
          <w:color w:val="000000"/>
          <w:sz w:val="28"/>
          <w:szCs w:val="28"/>
          <w:lang w:val="ro-RO"/>
        </w:rPr>
        <w:t> </w:t>
      </w:r>
    </w:p>
    <w:p w14:paraId="23744056" w14:textId="77777777" w:rsidR="00AE21DC" w:rsidRDefault="00AE21DC" w:rsidP="00AE21DC">
      <w:pPr>
        <w:ind w:left="720"/>
        <w:rPr>
          <w:b/>
          <w:sz w:val="32"/>
          <w:szCs w:val="32"/>
        </w:rPr>
      </w:pPr>
    </w:p>
    <w:p w14:paraId="734D0E64" w14:textId="2BBC54B8" w:rsidR="00AE21DC" w:rsidRPr="00541B5A" w:rsidRDefault="00343D54" w:rsidP="00343D54">
      <w:pPr>
        <w:pStyle w:val="Heading2"/>
        <w:rPr>
          <w:b/>
          <w:sz w:val="32"/>
          <w:szCs w:val="32"/>
        </w:rPr>
      </w:pPr>
      <w:bookmarkStart w:id="23" w:name="_Toc503866666"/>
      <w:r>
        <w:rPr>
          <w:b/>
          <w:sz w:val="32"/>
          <w:szCs w:val="32"/>
        </w:rPr>
        <w:t>2.8</w:t>
      </w:r>
      <w:r>
        <w:rPr>
          <w:b/>
          <w:sz w:val="32"/>
          <w:szCs w:val="32"/>
        </w:rPr>
        <w:tab/>
      </w:r>
      <w:r w:rsidR="00541B5A" w:rsidRPr="00541B5A">
        <w:rPr>
          <w:b/>
          <w:sz w:val="32"/>
          <w:szCs w:val="32"/>
        </w:rPr>
        <w:t>Prepare for Personal Data Breaches</w:t>
      </w:r>
      <w:bookmarkEnd w:id="23"/>
    </w:p>
    <w:p w14:paraId="55DE9D56" w14:textId="399E8D91" w:rsidR="00541B5A" w:rsidRDefault="00541B5A" w:rsidP="00A23714">
      <w:pPr>
        <w:rPr>
          <w:b/>
          <w:sz w:val="32"/>
          <w:szCs w:val="32"/>
        </w:rPr>
      </w:pPr>
    </w:p>
    <w:p w14:paraId="72D573A6" w14:textId="4B139C12" w:rsidR="00A23714" w:rsidRPr="00A23714" w:rsidRDefault="00A23714" w:rsidP="00A23714">
      <w:pPr>
        <w:autoSpaceDE w:val="0"/>
        <w:autoSpaceDN w:val="0"/>
        <w:adjustRightInd w:val="0"/>
        <w:spacing w:after="240" w:line="340" w:lineRule="atLeast"/>
        <w:rPr>
          <w:rFonts w:cstheme="minorHAnsi"/>
          <w:color w:val="000000"/>
          <w:sz w:val="28"/>
          <w:szCs w:val="28"/>
          <w:lang w:val="ro-RO"/>
        </w:rPr>
      </w:pPr>
      <w:r w:rsidRPr="00A23714">
        <w:rPr>
          <w:rFonts w:cstheme="minorHAnsi"/>
          <w:color w:val="000000"/>
          <w:sz w:val="28"/>
          <w:szCs w:val="28"/>
          <w:lang w:val="ro-RO"/>
        </w:rPr>
        <w:t xml:space="preserve">The general consensus within the information security industry nowadays is not if an organization will suffer a security breach, but when; and it may already have happened, but you just don’t know about it. So, having an appropriate and tested </w:t>
      </w:r>
      <w:r w:rsidRPr="00A23714">
        <w:rPr>
          <w:rFonts w:cstheme="minorHAnsi"/>
          <w:color w:val="000000"/>
          <w:sz w:val="28"/>
          <w:szCs w:val="28"/>
          <w:lang w:val="ro-RO"/>
        </w:rPr>
        <w:lastRenderedPageBreak/>
        <w:t>incident management procedure is a mu</w:t>
      </w:r>
      <w:r>
        <w:rPr>
          <w:rFonts w:cstheme="minorHAnsi"/>
          <w:color w:val="000000"/>
          <w:sz w:val="28"/>
          <w:szCs w:val="28"/>
          <w:lang w:val="ro-RO"/>
        </w:rPr>
        <w:t>st. The procedure offered as a template</w:t>
      </w:r>
      <w:r w:rsidRPr="00A23714">
        <w:rPr>
          <w:rFonts w:cstheme="minorHAnsi"/>
          <w:color w:val="000000"/>
          <w:sz w:val="28"/>
          <w:szCs w:val="28"/>
          <w:lang w:val="ro-RO"/>
        </w:rPr>
        <w:t xml:space="preserve"> is a good starting point for incidents affecting not only personal data, but for a range of information security events, including denial of service attacks and ransomware. </w:t>
      </w:r>
      <w:r w:rsidRPr="00A23714">
        <w:rPr>
          <w:rFonts w:ascii="MS Gothic" w:eastAsia="MS Gothic" w:hAnsi="MS Gothic" w:cs="MS Gothic" w:hint="eastAsia"/>
          <w:color w:val="000000"/>
          <w:sz w:val="28"/>
          <w:szCs w:val="28"/>
          <w:lang w:val="ro-RO"/>
        </w:rPr>
        <w:t> </w:t>
      </w:r>
    </w:p>
    <w:p w14:paraId="2167D195" w14:textId="6A4D90D5" w:rsidR="00A23714" w:rsidRPr="00A23714" w:rsidRDefault="00A23714" w:rsidP="00A23714">
      <w:pPr>
        <w:autoSpaceDE w:val="0"/>
        <w:autoSpaceDN w:val="0"/>
        <w:adjustRightInd w:val="0"/>
        <w:spacing w:after="240" w:line="340" w:lineRule="atLeast"/>
        <w:rPr>
          <w:rFonts w:cstheme="minorHAnsi"/>
          <w:color w:val="000000"/>
          <w:sz w:val="28"/>
          <w:szCs w:val="28"/>
          <w:lang w:val="ro-RO"/>
        </w:rPr>
      </w:pPr>
      <w:r w:rsidRPr="00A23714">
        <w:rPr>
          <w:rFonts w:cstheme="minorHAnsi"/>
          <w:color w:val="000000"/>
          <w:sz w:val="28"/>
          <w:szCs w:val="28"/>
          <w:lang w:val="ro-RO"/>
        </w:rPr>
        <w:t>The GDPR insists that your supervisory authority be told about known breaches that represent a high risk to data subjects and is specific about the timescales and the information that must be provided. We provide a notification procedure, f</w:t>
      </w:r>
      <w:r>
        <w:rPr>
          <w:rFonts w:cstheme="minorHAnsi"/>
          <w:color w:val="000000"/>
          <w:sz w:val="28"/>
          <w:szCs w:val="28"/>
          <w:lang w:val="ro-RO"/>
        </w:rPr>
        <w:t xml:space="preserve">orm and register </w:t>
      </w:r>
      <w:r w:rsidRPr="00A23714">
        <w:rPr>
          <w:rFonts w:cstheme="minorHAnsi"/>
          <w:color w:val="000000"/>
          <w:sz w:val="28"/>
          <w:szCs w:val="28"/>
          <w:lang w:val="ro-RO"/>
        </w:rPr>
        <w:t xml:space="preserve">which should help to speed things up if the worst does happen. </w:t>
      </w:r>
    </w:p>
    <w:p w14:paraId="2C6BEC07" w14:textId="3AD2CA73" w:rsidR="00A23714" w:rsidRPr="005D2CF9" w:rsidRDefault="00B61880" w:rsidP="00A23714">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17B853AC" w14:textId="06ED5230" w:rsidR="00A23714" w:rsidRPr="00A2371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Information Security Incident Response Procedure</w:t>
      </w:r>
      <w:r w:rsidR="00B61880">
        <w:rPr>
          <w:rFonts w:cstheme="minorHAnsi"/>
          <w:color w:val="000000"/>
          <w:sz w:val="28"/>
          <w:szCs w:val="28"/>
          <w:lang w:val="ro-RO"/>
        </w:rPr>
        <w:t xml:space="preserve"> – will be provided in the next training</w:t>
      </w:r>
    </w:p>
    <w:p w14:paraId="156E9BA5" w14:textId="1D5FDAB2" w:rsidR="00A23714" w:rsidRPr="00A2371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 xml:space="preserve">Personal Data Breach Notification Procedure </w:t>
      </w:r>
      <w:r w:rsidR="00B61880">
        <w:rPr>
          <w:rFonts w:cstheme="minorHAnsi"/>
          <w:color w:val="000000"/>
          <w:sz w:val="28"/>
          <w:szCs w:val="28"/>
          <w:lang w:val="ro-RO"/>
        </w:rPr>
        <w:t>- provided</w:t>
      </w:r>
      <w:r w:rsidRPr="00A23714">
        <w:rPr>
          <w:rFonts w:ascii="MS Gothic" w:eastAsia="MS Gothic" w:hAnsi="MS Gothic" w:cs="MS Gothic" w:hint="eastAsia"/>
          <w:color w:val="000000"/>
          <w:sz w:val="28"/>
          <w:szCs w:val="28"/>
          <w:lang w:val="ro-RO"/>
        </w:rPr>
        <w:t> </w:t>
      </w:r>
    </w:p>
    <w:p w14:paraId="4F55B838" w14:textId="77777777" w:rsidR="00A23714" w:rsidRPr="00A2371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 xml:space="preserve">Personal Data Breach Notification Form </w:t>
      </w:r>
      <w:r w:rsidRPr="00A23714">
        <w:rPr>
          <w:rFonts w:ascii="MS Gothic" w:eastAsia="MS Gothic" w:hAnsi="MS Gothic" w:cs="MS Gothic" w:hint="eastAsia"/>
          <w:color w:val="000000"/>
          <w:sz w:val="28"/>
          <w:szCs w:val="28"/>
          <w:lang w:val="ro-RO"/>
        </w:rPr>
        <w:t> </w:t>
      </w:r>
    </w:p>
    <w:p w14:paraId="12A9C533" w14:textId="7660F4B0" w:rsidR="00A23714" w:rsidRPr="00343D5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 xml:space="preserve">Personal Data Breach Register </w:t>
      </w:r>
      <w:r w:rsidRPr="00A23714">
        <w:rPr>
          <w:rFonts w:ascii="MS Gothic" w:eastAsia="MS Gothic" w:hAnsi="MS Gothic" w:cs="MS Gothic" w:hint="eastAsia"/>
          <w:color w:val="000000"/>
          <w:sz w:val="28"/>
          <w:szCs w:val="28"/>
          <w:lang w:val="ro-RO"/>
        </w:rPr>
        <w:t> </w:t>
      </w:r>
    </w:p>
    <w:p w14:paraId="170B1B56" w14:textId="202481AB" w:rsidR="00541B5A" w:rsidRDefault="00541B5A" w:rsidP="00541B5A">
      <w:pPr>
        <w:pStyle w:val="ListParagraph"/>
        <w:rPr>
          <w:b/>
          <w:sz w:val="32"/>
          <w:szCs w:val="32"/>
        </w:rPr>
      </w:pPr>
    </w:p>
    <w:p w14:paraId="338F4547" w14:textId="4D9B652A" w:rsidR="00541B5A" w:rsidRDefault="00343D54" w:rsidP="00343D54">
      <w:pPr>
        <w:pStyle w:val="Heading2"/>
        <w:rPr>
          <w:b/>
          <w:sz w:val="32"/>
          <w:szCs w:val="32"/>
        </w:rPr>
      </w:pPr>
      <w:bookmarkStart w:id="24" w:name="_Toc503866667"/>
      <w:r>
        <w:rPr>
          <w:b/>
          <w:sz w:val="32"/>
          <w:szCs w:val="32"/>
        </w:rPr>
        <w:t>2.9</w:t>
      </w:r>
      <w:r>
        <w:rPr>
          <w:b/>
          <w:sz w:val="32"/>
          <w:szCs w:val="32"/>
        </w:rPr>
        <w:tab/>
      </w:r>
      <w:r w:rsidR="00541B5A">
        <w:rPr>
          <w:b/>
          <w:sz w:val="32"/>
          <w:szCs w:val="32"/>
        </w:rPr>
        <w:t>Collate records of processing</w:t>
      </w:r>
      <w:bookmarkEnd w:id="24"/>
    </w:p>
    <w:p w14:paraId="26E7D3B5" w14:textId="16D3B93B" w:rsidR="00541B5A" w:rsidRDefault="00541B5A" w:rsidP="00541B5A">
      <w:pPr>
        <w:rPr>
          <w:b/>
          <w:sz w:val="32"/>
          <w:szCs w:val="32"/>
        </w:rPr>
      </w:pPr>
    </w:p>
    <w:p w14:paraId="7753655D" w14:textId="77777777" w:rsidR="003E2542" w:rsidRDefault="003E2542" w:rsidP="003E2542">
      <w:pPr>
        <w:autoSpaceDE w:val="0"/>
        <w:autoSpaceDN w:val="0"/>
        <w:adjustRightInd w:val="0"/>
        <w:spacing w:after="240" w:line="340" w:lineRule="atLeast"/>
        <w:rPr>
          <w:rFonts w:ascii="MS Gothic" w:eastAsia="MS Gothic" w:hAnsi="MS Gothic" w:cs="MS Gothic"/>
          <w:color w:val="000000"/>
          <w:sz w:val="28"/>
          <w:szCs w:val="28"/>
          <w:lang w:val="ro-RO"/>
        </w:rPr>
      </w:pPr>
      <w:r w:rsidRPr="003E2542">
        <w:rPr>
          <w:rFonts w:cstheme="minorHAnsi"/>
          <w:color w:val="000000"/>
          <w:sz w:val="28"/>
          <w:szCs w:val="28"/>
          <w:lang w:val="ro-RO"/>
        </w:rPr>
        <w:t xml:space="preserve">Your supervisory authority could at any time ask to see records of the processing of personal data that you carry out, so it’s a good idea to be clear from the outset about where this information is to be found. We suggest keeping a spreadsheet of the main items of information, but you also need to be aware of the records such as logs and audit trails that exist at a lower level, reflecting the detail of what was done when. </w:t>
      </w:r>
      <w:r w:rsidRPr="003E2542">
        <w:rPr>
          <w:rFonts w:ascii="MS Gothic" w:eastAsia="MS Gothic" w:hAnsi="MS Gothic" w:cs="MS Gothic" w:hint="eastAsia"/>
          <w:color w:val="000000"/>
          <w:sz w:val="28"/>
          <w:szCs w:val="28"/>
          <w:lang w:val="ro-RO"/>
        </w:rPr>
        <w:t> </w:t>
      </w:r>
    </w:p>
    <w:p w14:paraId="2D0932FE" w14:textId="33379B73" w:rsidR="003E2542" w:rsidRPr="003E2542" w:rsidRDefault="003E2542" w:rsidP="003E2542">
      <w:pPr>
        <w:autoSpaceDE w:val="0"/>
        <w:autoSpaceDN w:val="0"/>
        <w:adjustRightInd w:val="0"/>
        <w:spacing w:after="240" w:line="340" w:lineRule="atLeast"/>
        <w:rPr>
          <w:rFonts w:cstheme="minorHAnsi"/>
          <w:color w:val="000000"/>
          <w:sz w:val="28"/>
          <w:szCs w:val="28"/>
          <w:lang w:val="ro-RO"/>
        </w:rPr>
      </w:pPr>
      <w:r w:rsidRPr="003E2542">
        <w:rPr>
          <w:rFonts w:cstheme="minorHAnsi"/>
          <w:color w:val="000000"/>
          <w:sz w:val="28"/>
          <w:szCs w:val="28"/>
          <w:lang w:val="ro-RO"/>
        </w:rPr>
        <w:t xml:space="preserve">The full picture for GDPR purposes will consist of a wide variety of items such as data protection impact assessments, privacy notices, subject request registers, data mappings and risk assessments, which together reflect how seriously the protection of personal data is being taken within the organization. This will become particularly important in the event of a data breach when the supervisory authority comes to decide the level of penalty that might be appropriate. </w:t>
      </w:r>
      <w:r w:rsidRPr="003E2542">
        <w:rPr>
          <w:rFonts w:ascii="MS Gothic" w:eastAsia="MS Gothic" w:hAnsi="MS Gothic" w:cs="MS Gothic" w:hint="eastAsia"/>
          <w:color w:val="000000"/>
          <w:sz w:val="28"/>
          <w:szCs w:val="28"/>
          <w:lang w:val="ro-RO"/>
        </w:rPr>
        <w:t> </w:t>
      </w:r>
    </w:p>
    <w:p w14:paraId="489EC4B7" w14:textId="34870023" w:rsidR="003E2542" w:rsidRPr="005D2CF9" w:rsidRDefault="009449CB" w:rsidP="003E2542">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537442A7" w14:textId="77777777" w:rsidR="003E2542" w:rsidRPr="003E2542" w:rsidRDefault="003E2542" w:rsidP="003E2542">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E2542">
        <w:rPr>
          <w:rFonts w:cstheme="minorHAnsi"/>
          <w:color w:val="000000"/>
          <w:sz w:val="28"/>
          <w:szCs w:val="28"/>
          <w:lang w:val="ro-RO"/>
        </w:rPr>
        <w:t xml:space="preserve">Record of Processing Activities </w:t>
      </w:r>
      <w:r w:rsidRPr="003E2542">
        <w:rPr>
          <w:rFonts w:ascii="MS Gothic" w:eastAsia="MS Gothic" w:hAnsi="MS Gothic" w:cs="MS Gothic" w:hint="eastAsia"/>
          <w:color w:val="000000"/>
          <w:sz w:val="28"/>
          <w:szCs w:val="28"/>
          <w:lang w:val="ro-RO"/>
        </w:rPr>
        <w:t> </w:t>
      </w:r>
    </w:p>
    <w:p w14:paraId="5375C754" w14:textId="4FF8EE26" w:rsidR="003E2542" w:rsidRPr="00343D54" w:rsidRDefault="003E2542" w:rsidP="00541B5A">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E2542">
        <w:rPr>
          <w:rFonts w:cstheme="minorHAnsi"/>
          <w:color w:val="000000"/>
          <w:sz w:val="28"/>
          <w:szCs w:val="28"/>
          <w:lang w:val="ro-RO"/>
        </w:rPr>
        <w:t>Compliance Evidence</w:t>
      </w:r>
      <w:r w:rsidR="009449CB">
        <w:rPr>
          <w:rFonts w:cstheme="minorHAnsi"/>
          <w:color w:val="000000"/>
          <w:sz w:val="28"/>
          <w:szCs w:val="28"/>
          <w:lang w:val="ro-RO"/>
        </w:rPr>
        <w:t xml:space="preserve"> - provided</w:t>
      </w:r>
    </w:p>
    <w:p w14:paraId="0348EB43" w14:textId="1F762DD4" w:rsidR="00541B5A" w:rsidRDefault="00541B5A" w:rsidP="00541B5A">
      <w:pPr>
        <w:ind w:left="720"/>
        <w:rPr>
          <w:b/>
          <w:sz w:val="32"/>
          <w:szCs w:val="32"/>
        </w:rPr>
      </w:pPr>
    </w:p>
    <w:p w14:paraId="13C8D23F" w14:textId="18808003" w:rsidR="00541B5A" w:rsidRDefault="00343D54" w:rsidP="00343D54">
      <w:pPr>
        <w:pStyle w:val="Heading2"/>
        <w:rPr>
          <w:b/>
          <w:sz w:val="32"/>
          <w:szCs w:val="32"/>
        </w:rPr>
      </w:pPr>
      <w:bookmarkStart w:id="25" w:name="_Toc503866668"/>
      <w:r>
        <w:rPr>
          <w:b/>
          <w:sz w:val="32"/>
          <w:szCs w:val="32"/>
        </w:rPr>
        <w:t>2.10</w:t>
      </w:r>
      <w:r>
        <w:rPr>
          <w:b/>
          <w:sz w:val="32"/>
          <w:szCs w:val="32"/>
        </w:rPr>
        <w:tab/>
      </w:r>
      <w:r w:rsidR="00541B5A" w:rsidRPr="00541B5A">
        <w:rPr>
          <w:b/>
          <w:sz w:val="32"/>
          <w:szCs w:val="32"/>
        </w:rPr>
        <w:t>Review international transfers</w:t>
      </w:r>
      <w:bookmarkEnd w:id="25"/>
    </w:p>
    <w:p w14:paraId="669DC321" w14:textId="67062B4C" w:rsidR="003B2345" w:rsidRDefault="003B2345" w:rsidP="003B2345">
      <w:pPr>
        <w:rPr>
          <w:b/>
          <w:sz w:val="32"/>
          <w:szCs w:val="32"/>
        </w:rPr>
      </w:pPr>
    </w:p>
    <w:p w14:paraId="126F5E37" w14:textId="137AB37D" w:rsidR="005859E2" w:rsidRPr="00CE2E13" w:rsidRDefault="003B2345" w:rsidP="00343D54">
      <w:pPr>
        <w:autoSpaceDE w:val="0"/>
        <w:autoSpaceDN w:val="0"/>
        <w:adjustRightInd w:val="0"/>
        <w:spacing w:after="240" w:line="340" w:lineRule="atLeast"/>
        <w:rPr>
          <w:rFonts w:cstheme="minorHAnsi"/>
          <w:color w:val="000000"/>
          <w:sz w:val="28"/>
          <w:szCs w:val="28"/>
          <w:lang w:val="ro-RO"/>
        </w:rPr>
      </w:pPr>
      <w:r w:rsidRPr="003B2345">
        <w:rPr>
          <w:rFonts w:cstheme="minorHAnsi"/>
          <w:color w:val="000000"/>
          <w:sz w:val="28"/>
          <w:szCs w:val="28"/>
          <w:lang w:val="ro-RO"/>
        </w:rPr>
        <w:t xml:space="preserve">As well as protecting personal data within your own organization, you also need to think about where else you send it to, and how well it is protected there. This is an involved area and could either be a long, protracted affair or a simple, timely one, depending on how well the requirements of the GDPR are understood. The first step is to know what data you send where, and why. You then have various options available to apply to the transfer, depending on factors such as the destination, type of data and the purpose. We provide a </w:t>
      </w:r>
      <w:r w:rsidRPr="003B2345">
        <w:rPr>
          <w:rFonts w:cstheme="minorHAnsi"/>
          <w:b/>
          <w:color w:val="000000"/>
          <w:sz w:val="28"/>
          <w:szCs w:val="28"/>
          <w:lang w:val="ro-RO"/>
        </w:rPr>
        <w:t>Procedure for International Transfers of Personal Data</w:t>
      </w:r>
      <w:r w:rsidRPr="003B2345">
        <w:rPr>
          <w:rFonts w:cstheme="minorHAnsi"/>
          <w:color w:val="000000"/>
          <w:sz w:val="28"/>
          <w:szCs w:val="28"/>
          <w:lang w:val="ro-RO"/>
        </w:rPr>
        <w:t xml:space="preserve"> to help you to pick your way through this puzzle and understand what needs to be done. </w:t>
      </w:r>
    </w:p>
    <w:p w14:paraId="4074EFA4" w14:textId="54DE56E1" w:rsidR="00236C60" w:rsidRPr="005A0DAE" w:rsidRDefault="00236C60" w:rsidP="005A0DAE">
      <w:pPr>
        <w:tabs>
          <w:tab w:val="left" w:pos="220"/>
          <w:tab w:val="left" w:pos="720"/>
        </w:tabs>
        <w:autoSpaceDE w:val="0"/>
        <w:autoSpaceDN w:val="0"/>
        <w:adjustRightInd w:val="0"/>
        <w:spacing w:after="293" w:line="340" w:lineRule="atLeast"/>
        <w:ind w:left="720"/>
        <w:rPr>
          <w:rFonts w:ascii="Times" w:hAnsi="Times" w:cs="Times"/>
          <w:color w:val="000000"/>
          <w:sz w:val="29"/>
          <w:szCs w:val="29"/>
          <w:lang w:val="ro-RO"/>
        </w:rPr>
      </w:pPr>
    </w:p>
    <w:p w14:paraId="443D7903" w14:textId="77777777" w:rsidR="002D1431" w:rsidRPr="002D1431" w:rsidRDefault="002D1431" w:rsidP="002D1431">
      <w:pPr>
        <w:rPr>
          <w:b/>
          <w:sz w:val="32"/>
          <w:szCs w:val="32"/>
        </w:rPr>
      </w:pPr>
    </w:p>
    <w:p w14:paraId="6638171B" w14:textId="77777777" w:rsidR="002D1431" w:rsidRPr="002D1431" w:rsidRDefault="002D1431" w:rsidP="002D1431">
      <w:pPr>
        <w:pStyle w:val="ListParagraph"/>
        <w:autoSpaceDE w:val="0"/>
        <w:autoSpaceDN w:val="0"/>
        <w:adjustRightInd w:val="0"/>
        <w:spacing w:after="240" w:line="340" w:lineRule="atLeast"/>
        <w:ind w:left="1440"/>
        <w:rPr>
          <w:rFonts w:cstheme="minorHAnsi"/>
          <w:color w:val="000000"/>
          <w:sz w:val="28"/>
          <w:szCs w:val="28"/>
          <w:lang w:val="ro-RO"/>
        </w:rPr>
      </w:pPr>
    </w:p>
    <w:p w14:paraId="28A0118A"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p>
    <w:p w14:paraId="3949C550" w14:textId="77777777" w:rsidR="00DD74C1" w:rsidRPr="00DD74C1" w:rsidRDefault="00DD74C1" w:rsidP="00DD74C1">
      <w:pPr>
        <w:rPr>
          <w:b/>
          <w:sz w:val="32"/>
          <w:szCs w:val="32"/>
        </w:rPr>
      </w:pPr>
    </w:p>
    <w:p w14:paraId="6B102114" w14:textId="77777777" w:rsidR="00C51A2D" w:rsidRDefault="00C51A2D" w:rsidP="00C51A2D"/>
    <w:sectPr w:rsidR="00C51A2D" w:rsidSect="00876BB8">
      <w:headerReference w:type="even" r:id="rId8"/>
      <w:headerReference w:type="default" r:id="rId9"/>
      <w:footerReference w:type="default" r:id="rId10"/>
      <w:headerReference w:type="first" r:id="rId11"/>
      <w:pgSz w:w="12240" w:h="15840"/>
      <w:pgMar w:top="1440" w:right="1440" w:bottom="1440" w:left="1440" w:header="22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98713" w14:textId="77777777" w:rsidR="008A4009" w:rsidRDefault="008A4009" w:rsidP="00083888">
      <w:r>
        <w:separator/>
      </w:r>
    </w:p>
  </w:endnote>
  <w:endnote w:type="continuationSeparator" w:id="0">
    <w:p w14:paraId="5AD98AF9" w14:textId="77777777" w:rsidR="008A4009" w:rsidRDefault="008A4009" w:rsidP="0008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9A7CA4" w14:paraId="38989E8D" w14:textId="77777777">
      <w:tc>
        <w:tcPr>
          <w:tcW w:w="2500" w:type="pct"/>
          <w:shd w:val="clear" w:color="auto" w:fill="5B9BD5" w:themeFill="accent1"/>
          <w:vAlign w:val="center"/>
        </w:tcPr>
        <w:p w14:paraId="0BFB336F" w14:textId="589CFF6C" w:rsidR="009A7CA4" w:rsidRDefault="008A400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A7CA4">
                <w:rPr>
                  <w:caps/>
                  <w:color w:val="FFFFFF" w:themeColor="background1"/>
                  <w:sz w:val="18"/>
                  <w:szCs w:val="18"/>
                </w:rPr>
                <w:t>GDPR Implementation Guide</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3EF0D7EE" w14:textId="78ABED59" w:rsidR="009A7CA4" w:rsidRDefault="00A77594">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Defradar Co.</w:t>
              </w:r>
            </w:p>
          </w:sdtContent>
        </w:sdt>
      </w:tc>
    </w:tr>
  </w:tbl>
  <w:p w14:paraId="65EB918B" w14:textId="77777777" w:rsidR="009A7CA4" w:rsidRDefault="009A7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F4CBE" w14:textId="77777777" w:rsidR="008A4009" w:rsidRDefault="008A4009" w:rsidP="00083888">
      <w:r>
        <w:separator/>
      </w:r>
    </w:p>
  </w:footnote>
  <w:footnote w:type="continuationSeparator" w:id="0">
    <w:p w14:paraId="1A967590" w14:textId="77777777" w:rsidR="008A4009" w:rsidRDefault="008A4009" w:rsidP="00083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DDD0" w14:textId="227D12A7" w:rsidR="002665E6" w:rsidRDefault="008A4009">
    <w:pPr>
      <w:pStyle w:val="Header"/>
    </w:pPr>
    <w:r>
      <w:rPr>
        <w:noProof/>
      </w:rPr>
      <w:pict w14:anchorId="3341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29906" o:spid="_x0000_s2050" type="#_x0000_t75" alt="/Users/rolandcostea/Desktop/DefRadar/DefRadar - logo &amp; Business card/Logo &amp; business cards jpeg/radar-05.jpg" style="position:absolute;margin-left:0;margin-top:0;width:467.85pt;height:331.9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65E4B" w14:textId="40256693" w:rsidR="00083888" w:rsidRDefault="008A4009">
    <w:pPr>
      <w:pStyle w:val="Header"/>
    </w:pPr>
    <w:r>
      <w:rPr>
        <w:noProof/>
      </w:rPr>
      <w:pict w14:anchorId="7A7AB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29907" o:spid="_x0000_s2049" type="#_x0000_t75" alt="/Users/rolandcostea/Desktop/DefRadar/DefRadar - logo &amp; Business card/Logo &amp; business cards jpeg/radar-05.jpg" style="position:absolute;margin-left:0;margin-top:0;width:467.85pt;height:331.9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083888">
      <w:tab/>
    </w:r>
    <w:r w:rsidR="00083888">
      <w:tab/>
      <w:t xml:space="preserve">                 </w:t>
    </w:r>
    <w:r w:rsidR="00083888">
      <w:rPr>
        <w:noProof/>
      </w:rPr>
      <w:drawing>
        <wp:inline distT="0" distB="0" distL="0" distR="0" wp14:anchorId="570885C9" wp14:editId="7D016188">
          <wp:extent cx="995374" cy="706120"/>
          <wp:effectExtent l="0" t="0" r="0" b="5080"/>
          <wp:docPr id="1" name="Picture 1" descr="/Users/RolandCostea/Desktop/Proiecte Freelancer/Logo's/DefRadar - own company/Logo &amp; business cards jpeg/rada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landCostea/Desktop/Proiecte Freelancer/Logo's/DefRadar - own company/Logo &amp; business cards jpeg/radar-05.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374" cy="7061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86CA" w14:textId="77777777" w:rsidR="00805F86" w:rsidRDefault="00805F86">
    <w:pPr>
      <w:pStyle w:val="Header"/>
    </w:pPr>
    <w:r>
      <w:rPr>
        <w:noProof/>
      </w:rPr>
      <mc:AlternateContent>
        <mc:Choice Requires="wps">
          <w:drawing>
            <wp:anchor distT="0" distB="0" distL="114300" distR="114300" simplePos="0" relativeHeight="251668480" behindDoc="0" locked="0" layoutInCell="1" allowOverlap="1" wp14:anchorId="7B6DA5CE" wp14:editId="387ED96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180D541" w14:textId="12D4FB10" w:rsidR="00805F86" w:rsidRDefault="00805F86">
                              <w:pPr>
                                <w:pStyle w:val="NoSpacing"/>
                                <w:jc w:val="center"/>
                                <w:rPr>
                                  <w:b/>
                                  <w:caps/>
                                  <w:spacing w:val="20"/>
                                  <w:sz w:val="28"/>
                                  <w:szCs w:val="28"/>
                                </w:rPr>
                              </w:pPr>
                              <w:r>
                                <w:rPr>
                                  <w:b/>
                                  <w:caps/>
                                  <w:spacing w:val="20"/>
                                  <w:sz w:val="28"/>
                                  <w:szCs w:val="28"/>
                                </w:rPr>
                                <w:t>GDPR Implementation Guide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6DA5CE" id="Rectangle 47" o:spid="_x0000_s1036" alt="Title: Document Title" style="position:absolute;margin-left:0;margin-top:0;width:1in;height:22.3pt;z-index:25166848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180D541" w14:textId="12D4FB10" w:rsidR="00805F86" w:rsidRDefault="00805F86">
                        <w:pPr>
                          <w:pStyle w:val="NoSpacing"/>
                          <w:jc w:val="center"/>
                          <w:rPr>
                            <w:b/>
                            <w:caps/>
                            <w:spacing w:val="20"/>
                            <w:sz w:val="28"/>
                            <w:szCs w:val="28"/>
                          </w:rPr>
                        </w:pPr>
                        <w:r>
                          <w:rPr>
                            <w:b/>
                            <w:caps/>
                            <w:spacing w:val="20"/>
                            <w:sz w:val="28"/>
                            <w:szCs w:val="28"/>
                          </w:rPr>
                          <w:t>GDPR Implementation Guide</w:t>
                        </w:r>
                      </w:p>
                    </w:sdtContent>
                  </w:sdt>
                </w:txbxContent>
              </v:textbox>
              <w10:wrap anchorx="page" anchory="page"/>
            </v:rect>
          </w:pict>
        </mc:Fallback>
      </mc:AlternateContent>
    </w:r>
  </w:p>
  <w:p w14:paraId="18538124" w14:textId="2AF44DD4" w:rsidR="002665E6" w:rsidRDefault="00266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211882"/>
    <w:multiLevelType w:val="multilevel"/>
    <w:tmpl w:val="C10673F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2" w15:restartNumberingAfterBreak="0">
    <w:nsid w:val="45B85FD1"/>
    <w:multiLevelType w:val="hybridMultilevel"/>
    <w:tmpl w:val="A202AA36"/>
    <w:lvl w:ilvl="0" w:tplc="DB2CCFA0">
      <w:start w:val="1"/>
      <w:numFmt w:val="bullet"/>
      <w:lvlText w:val="-"/>
      <w:lvlJc w:val="left"/>
      <w:pPr>
        <w:ind w:left="580" w:hanging="360"/>
      </w:pPr>
      <w:rPr>
        <w:rFonts w:ascii="Calibri" w:eastAsiaTheme="minorHAnsi" w:hAnsi="Calibri" w:cs="Calibri" w:hint="default"/>
      </w:rPr>
    </w:lvl>
    <w:lvl w:ilvl="1" w:tplc="04180003">
      <w:start w:val="1"/>
      <w:numFmt w:val="bullet"/>
      <w:lvlText w:val="o"/>
      <w:lvlJc w:val="left"/>
      <w:pPr>
        <w:ind w:left="1300" w:hanging="360"/>
      </w:pPr>
      <w:rPr>
        <w:rFonts w:ascii="Courier New" w:hAnsi="Courier New" w:cs="Courier New" w:hint="default"/>
      </w:rPr>
    </w:lvl>
    <w:lvl w:ilvl="2" w:tplc="04180005" w:tentative="1">
      <w:start w:val="1"/>
      <w:numFmt w:val="bullet"/>
      <w:lvlText w:val=""/>
      <w:lvlJc w:val="left"/>
      <w:pPr>
        <w:ind w:left="2020" w:hanging="360"/>
      </w:pPr>
      <w:rPr>
        <w:rFonts w:ascii="Wingdings" w:hAnsi="Wingdings" w:hint="default"/>
      </w:rPr>
    </w:lvl>
    <w:lvl w:ilvl="3" w:tplc="04180001" w:tentative="1">
      <w:start w:val="1"/>
      <w:numFmt w:val="bullet"/>
      <w:lvlText w:val=""/>
      <w:lvlJc w:val="left"/>
      <w:pPr>
        <w:ind w:left="2740" w:hanging="360"/>
      </w:pPr>
      <w:rPr>
        <w:rFonts w:ascii="Symbol" w:hAnsi="Symbol" w:hint="default"/>
      </w:rPr>
    </w:lvl>
    <w:lvl w:ilvl="4" w:tplc="04180003" w:tentative="1">
      <w:start w:val="1"/>
      <w:numFmt w:val="bullet"/>
      <w:lvlText w:val="o"/>
      <w:lvlJc w:val="left"/>
      <w:pPr>
        <w:ind w:left="3460" w:hanging="360"/>
      </w:pPr>
      <w:rPr>
        <w:rFonts w:ascii="Courier New" w:hAnsi="Courier New" w:cs="Courier New" w:hint="default"/>
      </w:rPr>
    </w:lvl>
    <w:lvl w:ilvl="5" w:tplc="04180005" w:tentative="1">
      <w:start w:val="1"/>
      <w:numFmt w:val="bullet"/>
      <w:lvlText w:val=""/>
      <w:lvlJc w:val="left"/>
      <w:pPr>
        <w:ind w:left="4180" w:hanging="360"/>
      </w:pPr>
      <w:rPr>
        <w:rFonts w:ascii="Wingdings" w:hAnsi="Wingdings" w:hint="default"/>
      </w:rPr>
    </w:lvl>
    <w:lvl w:ilvl="6" w:tplc="04180001" w:tentative="1">
      <w:start w:val="1"/>
      <w:numFmt w:val="bullet"/>
      <w:lvlText w:val=""/>
      <w:lvlJc w:val="left"/>
      <w:pPr>
        <w:ind w:left="4900" w:hanging="360"/>
      </w:pPr>
      <w:rPr>
        <w:rFonts w:ascii="Symbol" w:hAnsi="Symbol" w:hint="default"/>
      </w:rPr>
    </w:lvl>
    <w:lvl w:ilvl="7" w:tplc="04180003" w:tentative="1">
      <w:start w:val="1"/>
      <w:numFmt w:val="bullet"/>
      <w:lvlText w:val="o"/>
      <w:lvlJc w:val="left"/>
      <w:pPr>
        <w:ind w:left="5620" w:hanging="360"/>
      </w:pPr>
      <w:rPr>
        <w:rFonts w:ascii="Courier New" w:hAnsi="Courier New" w:cs="Courier New" w:hint="default"/>
      </w:rPr>
    </w:lvl>
    <w:lvl w:ilvl="8" w:tplc="04180005" w:tentative="1">
      <w:start w:val="1"/>
      <w:numFmt w:val="bullet"/>
      <w:lvlText w:val=""/>
      <w:lvlJc w:val="left"/>
      <w:pPr>
        <w:ind w:left="6340" w:hanging="360"/>
      </w:pPr>
      <w:rPr>
        <w:rFonts w:ascii="Wingdings" w:hAnsi="Wingdings" w:hint="default"/>
      </w:rPr>
    </w:lvl>
  </w:abstractNum>
  <w:abstractNum w:abstractNumId="3" w15:restartNumberingAfterBreak="0">
    <w:nsid w:val="4D66106E"/>
    <w:multiLevelType w:val="multilevel"/>
    <w:tmpl w:val="E3CA5D8E"/>
    <w:lvl w:ilvl="0">
      <w:start w:val="2"/>
      <w:numFmt w:val="decimal"/>
      <w:lvlText w:val="%1"/>
      <w:lvlJc w:val="left"/>
      <w:pPr>
        <w:ind w:left="640" w:hanging="640"/>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57246C5"/>
    <w:multiLevelType w:val="hybridMultilevel"/>
    <w:tmpl w:val="DDBCF92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E026E6F"/>
    <w:multiLevelType w:val="hybridMultilevel"/>
    <w:tmpl w:val="F7BED35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888"/>
    <w:rsid w:val="00006A26"/>
    <w:rsid w:val="00083888"/>
    <w:rsid w:val="000B469B"/>
    <w:rsid w:val="000C03AB"/>
    <w:rsid w:val="00120B0A"/>
    <w:rsid w:val="00197065"/>
    <w:rsid w:val="001A071F"/>
    <w:rsid w:val="00221288"/>
    <w:rsid w:val="00236C60"/>
    <w:rsid w:val="002665E6"/>
    <w:rsid w:val="002A5C56"/>
    <w:rsid w:val="002D1431"/>
    <w:rsid w:val="002D27FC"/>
    <w:rsid w:val="002E2018"/>
    <w:rsid w:val="00317E10"/>
    <w:rsid w:val="00343D54"/>
    <w:rsid w:val="00350526"/>
    <w:rsid w:val="0036565B"/>
    <w:rsid w:val="00366F7C"/>
    <w:rsid w:val="003747CA"/>
    <w:rsid w:val="003B2345"/>
    <w:rsid w:val="003D7F97"/>
    <w:rsid w:val="003E2542"/>
    <w:rsid w:val="0041434C"/>
    <w:rsid w:val="0049169A"/>
    <w:rsid w:val="004B2F22"/>
    <w:rsid w:val="004D2492"/>
    <w:rsid w:val="00526021"/>
    <w:rsid w:val="005302E5"/>
    <w:rsid w:val="00541B5A"/>
    <w:rsid w:val="0056172B"/>
    <w:rsid w:val="005859E2"/>
    <w:rsid w:val="005908ED"/>
    <w:rsid w:val="005A0DAE"/>
    <w:rsid w:val="005C4FCD"/>
    <w:rsid w:val="005D2CF9"/>
    <w:rsid w:val="00606C74"/>
    <w:rsid w:val="00620C2F"/>
    <w:rsid w:val="006241BD"/>
    <w:rsid w:val="006A294B"/>
    <w:rsid w:val="006B0007"/>
    <w:rsid w:val="006F7777"/>
    <w:rsid w:val="007273DB"/>
    <w:rsid w:val="007975F9"/>
    <w:rsid w:val="00805F86"/>
    <w:rsid w:val="0083401F"/>
    <w:rsid w:val="008500E9"/>
    <w:rsid w:val="00876BB8"/>
    <w:rsid w:val="008A4009"/>
    <w:rsid w:val="008A7F18"/>
    <w:rsid w:val="008B556B"/>
    <w:rsid w:val="009063A8"/>
    <w:rsid w:val="009078E4"/>
    <w:rsid w:val="00913684"/>
    <w:rsid w:val="009449CB"/>
    <w:rsid w:val="009A7CA4"/>
    <w:rsid w:val="00A23714"/>
    <w:rsid w:val="00A35746"/>
    <w:rsid w:val="00A77594"/>
    <w:rsid w:val="00AD6E8F"/>
    <w:rsid w:val="00AE21DC"/>
    <w:rsid w:val="00B15CF3"/>
    <w:rsid w:val="00B61880"/>
    <w:rsid w:val="00C43F6E"/>
    <w:rsid w:val="00C51A2D"/>
    <w:rsid w:val="00CB35DE"/>
    <w:rsid w:val="00CB3CE9"/>
    <w:rsid w:val="00CE2E13"/>
    <w:rsid w:val="00CE5983"/>
    <w:rsid w:val="00D22021"/>
    <w:rsid w:val="00DD74C1"/>
    <w:rsid w:val="00E116B1"/>
    <w:rsid w:val="00E27573"/>
    <w:rsid w:val="00EB1FED"/>
    <w:rsid w:val="00EC354D"/>
    <w:rsid w:val="00EE7D85"/>
    <w:rsid w:val="00EF2A81"/>
    <w:rsid w:val="00F33706"/>
    <w:rsid w:val="00F81140"/>
    <w:rsid w:val="00FA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C38E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42"/>
  </w:style>
  <w:style w:type="paragraph" w:styleId="Heading1">
    <w:name w:val="heading 1"/>
    <w:basedOn w:val="Normal"/>
    <w:next w:val="Normal"/>
    <w:link w:val="Heading1Char"/>
    <w:uiPriority w:val="9"/>
    <w:qFormat/>
    <w:rsid w:val="00343D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D5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888"/>
    <w:pPr>
      <w:tabs>
        <w:tab w:val="center" w:pos="4680"/>
        <w:tab w:val="right" w:pos="9360"/>
      </w:tabs>
    </w:pPr>
  </w:style>
  <w:style w:type="character" w:customStyle="1" w:styleId="HeaderChar">
    <w:name w:val="Header Char"/>
    <w:basedOn w:val="DefaultParagraphFont"/>
    <w:link w:val="Header"/>
    <w:uiPriority w:val="99"/>
    <w:rsid w:val="00083888"/>
  </w:style>
  <w:style w:type="paragraph" w:styleId="Footer">
    <w:name w:val="footer"/>
    <w:basedOn w:val="Normal"/>
    <w:link w:val="FooterChar"/>
    <w:uiPriority w:val="99"/>
    <w:unhideWhenUsed/>
    <w:rsid w:val="00083888"/>
    <w:pPr>
      <w:tabs>
        <w:tab w:val="center" w:pos="4680"/>
        <w:tab w:val="right" w:pos="9360"/>
      </w:tabs>
    </w:pPr>
  </w:style>
  <w:style w:type="character" w:customStyle="1" w:styleId="FooterChar">
    <w:name w:val="Footer Char"/>
    <w:basedOn w:val="DefaultParagraphFont"/>
    <w:link w:val="Footer"/>
    <w:uiPriority w:val="99"/>
    <w:rsid w:val="00083888"/>
  </w:style>
  <w:style w:type="paragraph" w:styleId="ListParagraph">
    <w:name w:val="List Paragraph"/>
    <w:basedOn w:val="Normal"/>
    <w:uiPriority w:val="34"/>
    <w:qFormat/>
    <w:rsid w:val="00C51A2D"/>
    <w:pPr>
      <w:ind w:left="720"/>
      <w:contextualSpacing/>
    </w:pPr>
  </w:style>
  <w:style w:type="paragraph" w:styleId="NoSpacing">
    <w:name w:val="No Spacing"/>
    <w:link w:val="NoSpacingChar"/>
    <w:uiPriority w:val="1"/>
    <w:qFormat/>
    <w:rsid w:val="00AD6E8F"/>
    <w:rPr>
      <w:rFonts w:eastAsiaTheme="minorEastAsia"/>
      <w:sz w:val="22"/>
      <w:szCs w:val="22"/>
      <w:lang w:eastAsia="zh-CN"/>
    </w:rPr>
  </w:style>
  <w:style w:type="character" w:customStyle="1" w:styleId="NoSpacingChar">
    <w:name w:val="No Spacing Char"/>
    <w:basedOn w:val="DefaultParagraphFont"/>
    <w:link w:val="NoSpacing"/>
    <w:uiPriority w:val="1"/>
    <w:rsid w:val="00AD6E8F"/>
    <w:rPr>
      <w:rFonts w:eastAsiaTheme="minorEastAsia"/>
      <w:sz w:val="22"/>
      <w:szCs w:val="22"/>
      <w:lang w:eastAsia="zh-CN"/>
    </w:rPr>
  </w:style>
  <w:style w:type="character" w:customStyle="1" w:styleId="Heading1Char">
    <w:name w:val="Heading 1 Char"/>
    <w:basedOn w:val="DefaultParagraphFont"/>
    <w:link w:val="Heading1"/>
    <w:uiPriority w:val="9"/>
    <w:rsid w:val="00343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D54"/>
    <w:pPr>
      <w:spacing w:before="480" w:line="276" w:lineRule="auto"/>
      <w:outlineLvl w:val="9"/>
    </w:pPr>
    <w:rPr>
      <w:b/>
      <w:bCs/>
      <w:sz w:val="28"/>
      <w:szCs w:val="28"/>
    </w:rPr>
  </w:style>
  <w:style w:type="paragraph" w:styleId="TOC1">
    <w:name w:val="toc 1"/>
    <w:basedOn w:val="Normal"/>
    <w:next w:val="Normal"/>
    <w:autoRedefine/>
    <w:uiPriority w:val="39"/>
    <w:unhideWhenUsed/>
    <w:rsid w:val="00343D54"/>
    <w:pPr>
      <w:spacing w:after="100"/>
    </w:pPr>
  </w:style>
  <w:style w:type="character" w:styleId="Hyperlink">
    <w:name w:val="Hyperlink"/>
    <w:basedOn w:val="DefaultParagraphFont"/>
    <w:uiPriority w:val="99"/>
    <w:unhideWhenUsed/>
    <w:rsid w:val="00343D54"/>
    <w:rPr>
      <w:color w:val="0563C1" w:themeColor="hyperlink"/>
      <w:u w:val="single"/>
    </w:rPr>
  </w:style>
  <w:style w:type="character" w:customStyle="1" w:styleId="Heading2Char">
    <w:name w:val="Heading 2 Char"/>
    <w:basedOn w:val="DefaultParagraphFont"/>
    <w:link w:val="Heading2"/>
    <w:uiPriority w:val="9"/>
    <w:rsid w:val="00343D5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3D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1F17BC-4650-E941-80FC-E380FD18E66A}">
  <ds:schemaRefs>
    <ds:schemaRef ds:uri="http://schemas.openxmlformats.org/officeDocument/2006/bibliography"/>
  </ds:schemaRefs>
</ds:datastoreItem>
</file>

<file path=customXml/itemProps2.xml><?xml version="1.0" encoding="utf-8"?>
<ds:datastoreItem xmlns:ds="http://schemas.openxmlformats.org/officeDocument/2006/customXml" ds:itemID="{D9F15CD3-2BCD-4FAF-ACEE-FA085022382F}"/>
</file>

<file path=customXml/itemProps3.xml><?xml version="1.0" encoding="utf-8"?>
<ds:datastoreItem xmlns:ds="http://schemas.openxmlformats.org/officeDocument/2006/customXml" ds:itemID="{3A32436B-E346-41D7-A6BA-BC8DD85AF470}"/>
</file>

<file path=docProps/app.xml><?xml version="1.0" encoding="utf-8"?>
<Properties xmlns="http://schemas.openxmlformats.org/officeDocument/2006/extended-properties" xmlns:vt="http://schemas.openxmlformats.org/officeDocument/2006/docPropsVTypes">
  <Template>Normal.dotm</Template>
  <TotalTime>104</TotalTime>
  <Pages>18</Pages>
  <Words>5080</Words>
  <Characters>25098</Characters>
  <Application>Microsoft Office Word</Application>
  <DocSecurity>0</DocSecurity>
  <Lines>557</Lines>
  <Paragraphs>255</Paragraphs>
  <ScaleCrop>false</ScaleCrop>
  <HeadingPairs>
    <vt:vector size="2" baseType="variant">
      <vt:variant>
        <vt:lpstr>Title</vt:lpstr>
      </vt:variant>
      <vt:variant>
        <vt:i4>1</vt:i4>
      </vt:variant>
    </vt:vector>
  </HeadingPairs>
  <TitlesOfParts>
    <vt:vector size="1" baseType="lpstr">
      <vt:lpstr>GDPR Implementation Guide</vt:lpstr>
    </vt:vector>
  </TitlesOfParts>
  <Manager/>
  <Company/>
  <LinksUpToDate>false</LinksUpToDate>
  <CharactersWithSpaces>29923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Implementation Guide</dc:title>
  <dc:subject>GDPR</dc:subject>
  <dc:creator>Defradar Co.</dc:creator>
  <cp:keywords/>
  <dc:description/>
  <cp:lastModifiedBy>Roland Costea</cp:lastModifiedBy>
  <cp:revision>58</cp:revision>
  <dcterms:created xsi:type="dcterms:W3CDTF">2016-10-11T14:10:00Z</dcterms:created>
  <dcterms:modified xsi:type="dcterms:W3CDTF">2018-03-03T09:13:00Z</dcterms:modified>
  <cp:category/>
</cp:coreProperties>
</file>