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6CD" w:rsidRDefault="001156CD" w:rsidP="00515935">
      <w:pPr>
        <w:pStyle w:val="NoSpacing"/>
        <w:jc w:val="center"/>
      </w:pP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262388" w:rsidRDefault="00262388" w:rsidP="00F900F7"/>
    <w:p w:rsidR="00262388" w:rsidRDefault="00262388" w:rsidP="001D2D41">
      <w:pPr>
        <w:jc w:val="center"/>
      </w:pPr>
    </w:p>
    <w:p w:rsidR="00782BFD" w:rsidRPr="00DC3E1C" w:rsidRDefault="009265CC" w:rsidP="00F900F7">
      <w:pPr>
        <w:rPr>
          <w:sz w:val="36"/>
        </w:rPr>
      </w:pPr>
      <w:r>
        <w:rPr>
          <w:noProof/>
          <w:sz w:val="36"/>
        </w:rPr>
        <w:drawing>
          <wp:inline distT="0" distB="0" distL="0" distR="0">
            <wp:extent cx="1243826" cy="88250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591" cy="892268"/>
                    </a:xfrm>
                    <a:prstGeom prst="rect">
                      <a:avLst/>
                    </a:prstGeom>
                  </pic:spPr>
                </pic:pic>
              </a:graphicData>
            </a:graphic>
          </wp:inline>
        </w:drawing>
      </w:r>
    </w:p>
    <w:p w:rsidR="00C04510" w:rsidRDefault="00C04510" w:rsidP="00F900F7">
      <w:pPr>
        <w:rPr>
          <w:sz w:val="36"/>
        </w:rPr>
      </w:pPr>
    </w:p>
    <w:p w:rsidR="009265CC" w:rsidRDefault="009265CC" w:rsidP="00F900F7">
      <w:pPr>
        <w:rPr>
          <w:sz w:val="36"/>
        </w:rPr>
      </w:pPr>
    </w:p>
    <w:p w:rsidR="009265CC" w:rsidRPr="00DC3E1C" w:rsidRDefault="009265CC" w:rsidP="00F900F7">
      <w:pPr>
        <w:rPr>
          <w:sz w:val="36"/>
        </w:rPr>
      </w:pPr>
    </w:p>
    <w:p w:rsidR="001156CD" w:rsidRPr="00ED08B4" w:rsidRDefault="00070673" w:rsidP="00ED08B4">
      <w:pPr>
        <w:jc w:val="center"/>
        <w:rPr>
          <w:b/>
          <w:sz w:val="36"/>
        </w:rPr>
      </w:pPr>
      <w:r>
        <w:rPr>
          <w:b/>
          <w:sz w:val="36"/>
        </w:rPr>
        <w:t>Privacy Notice</w:t>
      </w:r>
      <w:r w:rsidR="005E13B5" w:rsidRPr="00ED08B4">
        <w:rPr>
          <w:b/>
          <w:sz w:val="36"/>
        </w:rPr>
        <w:t xml:space="preserve"> Procedure</w:t>
      </w: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ED08B4" w:rsidRDefault="00ED08B4" w:rsidP="00ED08B4">
      <w:pPr>
        <w:jc w:val="right"/>
        <w:rPr>
          <w:b/>
          <w:sz w:val="28"/>
        </w:rPr>
      </w:pPr>
    </w:p>
    <w:p w:rsidR="001156CD" w:rsidRDefault="001156CD" w:rsidP="00F900F7"/>
    <w:p w:rsidR="001156CD" w:rsidRPr="00C04510" w:rsidRDefault="001156CD" w:rsidP="00F900F7">
      <w:pPr>
        <w:rPr>
          <w:b/>
        </w:rPr>
      </w:pPr>
      <w:r w:rsidRPr="00C04510">
        <w:rPr>
          <w:b/>
        </w:rPr>
        <w:t>Contents</w:t>
      </w:r>
    </w:p>
    <w:p w:rsidR="001156CD" w:rsidRDefault="001156CD" w:rsidP="00F900F7"/>
    <w:p w:rsidR="00B237D3" w:rsidRDefault="00805783">
      <w:pPr>
        <w:pStyle w:val="TOC1"/>
        <w:tabs>
          <w:tab w:val="left" w:pos="480"/>
          <w:tab w:val="right" w:leader="dot" w:pos="9016"/>
        </w:tabs>
        <w:rPr>
          <w:rFonts w:asciiTheme="minorHAnsi" w:hAnsiTheme="minorHAnsi"/>
          <w:b w:val="0"/>
          <w:caps w:val="0"/>
          <w:sz w:val="22"/>
          <w:szCs w:val="22"/>
        </w:rPr>
      </w:pPr>
      <w:r>
        <w:rPr>
          <w:rFonts w:cs="Arial"/>
          <w:bCs/>
          <w:sz w:val="28"/>
        </w:rPr>
        <w:fldChar w:fldCharType="begin"/>
      </w:r>
      <w:r>
        <w:rPr>
          <w:rFonts w:cs="Arial"/>
          <w:bCs/>
          <w:sz w:val="28"/>
        </w:rPr>
        <w:instrText xml:space="preserve"> TOC \o "1-3" \h \z \u </w:instrText>
      </w:r>
      <w:r>
        <w:rPr>
          <w:rFonts w:cs="Arial"/>
          <w:bCs/>
          <w:sz w:val="28"/>
        </w:rPr>
        <w:fldChar w:fldCharType="separate"/>
      </w:r>
      <w:hyperlink w:anchor="_Toc485206411" w:history="1">
        <w:r w:rsidR="00B237D3" w:rsidRPr="00D105FD">
          <w:rPr>
            <w:rStyle w:val="Hyperlink"/>
          </w:rPr>
          <w:t>1</w:t>
        </w:r>
        <w:r w:rsidR="00B237D3">
          <w:rPr>
            <w:rFonts w:asciiTheme="minorHAnsi" w:hAnsiTheme="minorHAnsi"/>
            <w:b w:val="0"/>
            <w:caps w:val="0"/>
            <w:sz w:val="22"/>
            <w:szCs w:val="22"/>
          </w:rPr>
          <w:tab/>
        </w:r>
        <w:r w:rsidR="00B237D3" w:rsidRPr="00D105FD">
          <w:rPr>
            <w:rStyle w:val="Hyperlink"/>
          </w:rPr>
          <w:t>Introduction</w:t>
        </w:r>
        <w:r w:rsidR="00B237D3">
          <w:rPr>
            <w:webHidden/>
          </w:rPr>
          <w:tab/>
        </w:r>
        <w:r w:rsidR="00B237D3">
          <w:rPr>
            <w:webHidden/>
          </w:rPr>
          <w:fldChar w:fldCharType="begin"/>
        </w:r>
        <w:r w:rsidR="00B237D3">
          <w:rPr>
            <w:webHidden/>
          </w:rPr>
          <w:instrText xml:space="preserve"> PAGEREF _Toc485206411 \h </w:instrText>
        </w:r>
        <w:r w:rsidR="00B237D3">
          <w:rPr>
            <w:webHidden/>
          </w:rPr>
        </w:r>
        <w:r w:rsidR="00B237D3">
          <w:rPr>
            <w:webHidden/>
          </w:rPr>
          <w:fldChar w:fldCharType="separate"/>
        </w:r>
        <w:r w:rsidR="00B237D3">
          <w:rPr>
            <w:webHidden/>
          </w:rPr>
          <w:t>8</w:t>
        </w:r>
        <w:r w:rsidR="00B237D3">
          <w:rPr>
            <w:webHidden/>
          </w:rPr>
          <w:fldChar w:fldCharType="end"/>
        </w:r>
      </w:hyperlink>
    </w:p>
    <w:p w:rsidR="00B237D3" w:rsidRDefault="00440AE3">
      <w:pPr>
        <w:pStyle w:val="TOC1"/>
        <w:tabs>
          <w:tab w:val="left" w:pos="480"/>
          <w:tab w:val="right" w:leader="dot" w:pos="9016"/>
        </w:tabs>
        <w:rPr>
          <w:rFonts w:asciiTheme="minorHAnsi" w:hAnsiTheme="minorHAnsi"/>
          <w:b w:val="0"/>
          <w:caps w:val="0"/>
          <w:sz w:val="22"/>
          <w:szCs w:val="22"/>
        </w:rPr>
      </w:pPr>
      <w:hyperlink w:anchor="_Toc485206412" w:history="1">
        <w:r w:rsidR="00B237D3" w:rsidRPr="00D105FD">
          <w:rPr>
            <w:rStyle w:val="Hyperlink"/>
          </w:rPr>
          <w:t>2</w:t>
        </w:r>
        <w:r w:rsidR="00B237D3">
          <w:rPr>
            <w:rFonts w:asciiTheme="minorHAnsi" w:hAnsiTheme="minorHAnsi"/>
            <w:b w:val="0"/>
            <w:caps w:val="0"/>
            <w:sz w:val="22"/>
            <w:szCs w:val="22"/>
          </w:rPr>
          <w:tab/>
        </w:r>
        <w:r w:rsidR="00B237D3" w:rsidRPr="00D105FD">
          <w:rPr>
            <w:rStyle w:val="Hyperlink"/>
          </w:rPr>
          <w:t>Privacy Notice Procedure</w:t>
        </w:r>
        <w:r w:rsidR="00B237D3">
          <w:rPr>
            <w:webHidden/>
          </w:rPr>
          <w:tab/>
        </w:r>
        <w:r w:rsidR="00B237D3">
          <w:rPr>
            <w:webHidden/>
          </w:rPr>
          <w:fldChar w:fldCharType="begin"/>
        </w:r>
        <w:r w:rsidR="00B237D3">
          <w:rPr>
            <w:webHidden/>
          </w:rPr>
          <w:instrText xml:space="preserve"> PAGEREF _Toc485206412 \h </w:instrText>
        </w:r>
        <w:r w:rsidR="00B237D3">
          <w:rPr>
            <w:webHidden/>
          </w:rPr>
        </w:r>
        <w:r w:rsidR="00B237D3">
          <w:rPr>
            <w:webHidden/>
          </w:rPr>
          <w:fldChar w:fldCharType="separate"/>
        </w:r>
        <w:r w:rsidR="00B237D3">
          <w:rPr>
            <w:webHidden/>
          </w:rPr>
          <w:t>9</w:t>
        </w:r>
        <w:r w:rsidR="00B237D3">
          <w:rPr>
            <w:webHidden/>
          </w:rPr>
          <w:fldChar w:fldCharType="end"/>
        </w:r>
      </w:hyperlink>
    </w:p>
    <w:p w:rsidR="00B237D3" w:rsidRDefault="00440AE3">
      <w:pPr>
        <w:pStyle w:val="TOC2"/>
        <w:tabs>
          <w:tab w:val="left" w:pos="880"/>
          <w:tab w:val="right" w:leader="dot" w:pos="9016"/>
        </w:tabs>
        <w:rPr>
          <w:rFonts w:asciiTheme="minorHAnsi" w:hAnsiTheme="minorHAnsi"/>
          <w:smallCaps w:val="0"/>
          <w:noProof/>
          <w:sz w:val="22"/>
          <w:szCs w:val="22"/>
        </w:rPr>
      </w:pPr>
      <w:hyperlink w:anchor="_Toc485206413" w:history="1">
        <w:r w:rsidR="00B237D3" w:rsidRPr="00D105FD">
          <w:rPr>
            <w:rStyle w:val="Hyperlink"/>
            <w:noProof/>
          </w:rPr>
          <w:t>2.1</w:t>
        </w:r>
        <w:r w:rsidR="00B237D3">
          <w:rPr>
            <w:rFonts w:asciiTheme="minorHAnsi" w:hAnsiTheme="minorHAnsi"/>
            <w:smallCaps w:val="0"/>
            <w:noProof/>
            <w:sz w:val="22"/>
            <w:szCs w:val="22"/>
          </w:rPr>
          <w:tab/>
        </w:r>
        <w:r w:rsidR="00B237D3" w:rsidRPr="00D105FD">
          <w:rPr>
            <w:rStyle w:val="Hyperlink"/>
            <w:noProof/>
          </w:rPr>
          <w:t>Does the data subject already have the information?</w:t>
        </w:r>
        <w:r w:rsidR="00B237D3">
          <w:rPr>
            <w:noProof/>
            <w:webHidden/>
          </w:rPr>
          <w:tab/>
        </w:r>
        <w:r w:rsidR="00B237D3">
          <w:rPr>
            <w:noProof/>
            <w:webHidden/>
          </w:rPr>
          <w:fldChar w:fldCharType="begin"/>
        </w:r>
        <w:r w:rsidR="00B237D3">
          <w:rPr>
            <w:noProof/>
            <w:webHidden/>
          </w:rPr>
          <w:instrText xml:space="preserve"> PAGEREF _Toc485206413 \h </w:instrText>
        </w:r>
        <w:r w:rsidR="00B237D3">
          <w:rPr>
            <w:noProof/>
            <w:webHidden/>
          </w:rPr>
        </w:r>
        <w:r w:rsidR="00B237D3">
          <w:rPr>
            <w:noProof/>
            <w:webHidden/>
          </w:rPr>
          <w:fldChar w:fldCharType="separate"/>
        </w:r>
        <w:r w:rsidR="00B237D3">
          <w:rPr>
            <w:noProof/>
            <w:webHidden/>
          </w:rPr>
          <w:t>9</w:t>
        </w:r>
        <w:r w:rsidR="00B237D3">
          <w:rPr>
            <w:noProof/>
            <w:webHidden/>
          </w:rPr>
          <w:fldChar w:fldCharType="end"/>
        </w:r>
      </w:hyperlink>
    </w:p>
    <w:p w:rsidR="00B237D3" w:rsidRDefault="00440AE3">
      <w:pPr>
        <w:pStyle w:val="TOC2"/>
        <w:tabs>
          <w:tab w:val="left" w:pos="880"/>
          <w:tab w:val="right" w:leader="dot" w:pos="9016"/>
        </w:tabs>
        <w:rPr>
          <w:rFonts w:asciiTheme="minorHAnsi" w:hAnsiTheme="minorHAnsi"/>
          <w:smallCaps w:val="0"/>
          <w:noProof/>
          <w:sz w:val="22"/>
          <w:szCs w:val="22"/>
        </w:rPr>
      </w:pPr>
      <w:hyperlink w:anchor="_Toc485206414" w:history="1">
        <w:r w:rsidR="00B237D3" w:rsidRPr="00D105FD">
          <w:rPr>
            <w:rStyle w:val="Hyperlink"/>
            <w:noProof/>
          </w:rPr>
          <w:t>2.2</w:t>
        </w:r>
        <w:r w:rsidR="00B237D3">
          <w:rPr>
            <w:rFonts w:asciiTheme="minorHAnsi" w:hAnsiTheme="minorHAnsi"/>
            <w:smallCaps w:val="0"/>
            <w:noProof/>
            <w:sz w:val="22"/>
            <w:szCs w:val="22"/>
          </w:rPr>
          <w:tab/>
        </w:r>
        <w:r w:rsidR="00B237D3" w:rsidRPr="00D105FD">
          <w:rPr>
            <w:rStyle w:val="Hyperlink"/>
            <w:noProof/>
          </w:rPr>
          <w:t>Where personal data are collected from the data subject</w:t>
        </w:r>
        <w:r w:rsidR="00B237D3">
          <w:rPr>
            <w:noProof/>
            <w:webHidden/>
          </w:rPr>
          <w:tab/>
        </w:r>
        <w:r w:rsidR="00B237D3">
          <w:rPr>
            <w:noProof/>
            <w:webHidden/>
          </w:rPr>
          <w:fldChar w:fldCharType="begin"/>
        </w:r>
        <w:r w:rsidR="00B237D3">
          <w:rPr>
            <w:noProof/>
            <w:webHidden/>
          </w:rPr>
          <w:instrText xml:space="preserve"> PAGEREF _Toc485206414 \h </w:instrText>
        </w:r>
        <w:r w:rsidR="00B237D3">
          <w:rPr>
            <w:noProof/>
            <w:webHidden/>
          </w:rPr>
        </w:r>
        <w:r w:rsidR="00B237D3">
          <w:rPr>
            <w:noProof/>
            <w:webHidden/>
          </w:rPr>
          <w:fldChar w:fldCharType="separate"/>
        </w:r>
        <w:r w:rsidR="00B237D3">
          <w:rPr>
            <w:noProof/>
            <w:webHidden/>
          </w:rPr>
          <w:t>9</w:t>
        </w:r>
        <w:r w:rsidR="00B237D3">
          <w:rPr>
            <w:noProof/>
            <w:webHidden/>
          </w:rPr>
          <w:fldChar w:fldCharType="end"/>
        </w:r>
      </w:hyperlink>
    </w:p>
    <w:p w:rsidR="00B237D3" w:rsidRDefault="00440AE3">
      <w:pPr>
        <w:pStyle w:val="TOC2"/>
        <w:tabs>
          <w:tab w:val="left" w:pos="880"/>
          <w:tab w:val="right" w:leader="dot" w:pos="9016"/>
        </w:tabs>
        <w:rPr>
          <w:rFonts w:asciiTheme="minorHAnsi" w:hAnsiTheme="minorHAnsi"/>
          <w:smallCaps w:val="0"/>
          <w:noProof/>
          <w:sz w:val="22"/>
          <w:szCs w:val="22"/>
        </w:rPr>
      </w:pPr>
      <w:hyperlink w:anchor="_Toc485206415" w:history="1">
        <w:r w:rsidR="00B237D3" w:rsidRPr="00D105FD">
          <w:rPr>
            <w:rStyle w:val="Hyperlink"/>
            <w:noProof/>
          </w:rPr>
          <w:t>2.3</w:t>
        </w:r>
        <w:r w:rsidR="00B237D3">
          <w:rPr>
            <w:rFonts w:asciiTheme="minorHAnsi" w:hAnsiTheme="minorHAnsi"/>
            <w:smallCaps w:val="0"/>
            <w:noProof/>
            <w:sz w:val="22"/>
            <w:szCs w:val="22"/>
          </w:rPr>
          <w:tab/>
        </w:r>
        <w:r w:rsidR="00B237D3" w:rsidRPr="00D105FD">
          <w:rPr>
            <w:rStyle w:val="Hyperlink"/>
            <w:noProof/>
          </w:rPr>
          <w:t>Where personal data have not been obtained from the data subject</w:t>
        </w:r>
        <w:r w:rsidR="00B237D3">
          <w:rPr>
            <w:noProof/>
            <w:webHidden/>
          </w:rPr>
          <w:tab/>
        </w:r>
        <w:r w:rsidR="00B237D3">
          <w:rPr>
            <w:noProof/>
            <w:webHidden/>
          </w:rPr>
          <w:fldChar w:fldCharType="begin"/>
        </w:r>
        <w:r w:rsidR="00B237D3">
          <w:rPr>
            <w:noProof/>
            <w:webHidden/>
          </w:rPr>
          <w:instrText xml:space="preserve"> PAGEREF _Toc485206415 \h </w:instrText>
        </w:r>
        <w:r w:rsidR="00B237D3">
          <w:rPr>
            <w:noProof/>
            <w:webHidden/>
          </w:rPr>
        </w:r>
        <w:r w:rsidR="00B237D3">
          <w:rPr>
            <w:noProof/>
            <w:webHidden/>
          </w:rPr>
          <w:fldChar w:fldCharType="separate"/>
        </w:r>
        <w:r w:rsidR="00B237D3">
          <w:rPr>
            <w:noProof/>
            <w:webHidden/>
          </w:rPr>
          <w:t>10</w:t>
        </w:r>
        <w:r w:rsidR="00B237D3">
          <w:rPr>
            <w:noProof/>
            <w:webHidden/>
          </w:rPr>
          <w:fldChar w:fldCharType="end"/>
        </w:r>
      </w:hyperlink>
    </w:p>
    <w:p w:rsidR="00B237D3" w:rsidRDefault="00440AE3">
      <w:pPr>
        <w:pStyle w:val="TOC2"/>
        <w:tabs>
          <w:tab w:val="left" w:pos="880"/>
          <w:tab w:val="right" w:leader="dot" w:pos="9016"/>
        </w:tabs>
        <w:rPr>
          <w:rFonts w:asciiTheme="minorHAnsi" w:hAnsiTheme="minorHAnsi"/>
          <w:smallCaps w:val="0"/>
          <w:noProof/>
          <w:sz w:val="22"/>
          <w:szCs w:val="22"/>
        </w:rPr>
      </w:pPr>
      <w:hyperlink w:anchor="_Toc485206416" w:history="1">
        <w:r w:rsidR="00B237D3" w:rsidRPr="00D105FD">
          <w:rPr>
            <w:rStyle w:val="Hyperlink"/>
            <w:noProof/>
          </w:rPr>
          <w:t>2.4</w:t>
        </w:r>
        <w:r w:rsidR="00B237D3">
          <w:rPr>
            <w:rFonts w:asciiTheme="minorHAnsi" w:hAnsiTheme="minorHAnsi"/>
            <w:smallCaps w:val="0"/>
            <w:noProof/>
            <w:sz w:val="22"/>
            <w:szCs w:val="22"/>
          </w:rPr>
          <w:tab/>
        </w:r>
        <w:r w:rsidR="00B237D3" w:rsidRPr="00D105FD">
          <w:rPr>
            <w:rStyle w:val="Hyperlink"/>
            <w:noProof/>
          </w:rPr>
          <w:t>Informing the Data Subject</w:t>
        </w:r>
        <w:r w:rsidR="00B237D3">
          <w:rPr>
            <w:noProof/>
            <w:webHidden/>
          </w:rPr>
          <w:tab/>
        </w:r>
        <w:r w:rsidR="00B237D3">
          <w:rPr>
            <w:noProof/>
            <w:webHidden/>
          </w:rPr>
          <w:fldChar w:fldCharType="begin"/>
        </w:r>
        <w:r w:rsidR="00B237D3">
          <w:rPr>
            <w:noProof/>
            <w:webHidden/>
          </w:rPr>
          <w:instrText xml:space="preserve"> PAGEREF _Toc485206416 \h </w:instrText>
        </w:r>
        <w:r w:rsidR="00B237D3">
          <w:rPr>
            <w:noProof/>
            <w:webHidden/>
          </w:rPr>
        </w:r>
        <w:r w:rsidR="00B237D3">
          <w:rPr>
            <w:noProof/>
            <w:webHidden/>
          </w:rPr>
          <w:fldChar w:fldCharType="separate"/>
        </w:r>
        <w:r w:rsidR="00B237D3">
          <w:rPr>
            <w:noProof/>
            <w:webHidden/>
          </w:rPr>
          <w:t>11</w:t>
        </w:r>
        <w:r w:rsidR="00B237D3">
          <w:rPr>
            <w:noProof/>
            <w:webHidden/>
          </w:rPr>
          <w:fldChar w:fldCharType="end"/>
        </w:r>
      </w:hyperlink>
    </w:p>
    <w:p w:rsidR="001156CD" w:rsidRDefault="00805783" w:rsidP="00A96A1D">
      <w:pPr>
        <w:rPr>
          <w:rFonts w:ascii="Times New Roman" w:hAnsi="Times New Roman" w:cs="Arial"/>
          <w:bCs/>
          <w:noProof/>
          <w:sz w:val="28"/>
        </w:rPr>
      </w:pPr>
      <w:r>
        <w:rPr>
          <w:rFonts w:ascii="Times New Roman" w:hAnsi="Times New Roman" w:cs="Arial"/>
          <w:bCs/>
          <w:noProof/>
          <w:sz w:val="28"/>
        </w:rPr>
        <w:fldChar w:fldCharType="end"/>
      </w:r>
    </w:p>
    <w:p w:rsidR="001156CD" w:rsidRDefault="001156CD" w:rsidP="00A96A1D">
      <w:r>
        <w:br w:type="page"/>
      </w:r>
    </w:p>
    <w:p w:rsidR="001156CD" w:rsidRDefault="001156CD" w:rsidP="00F900F7">
      <w:pPr>
        <w:pStyle w:val="Heading1"/>
      </w:pPr>
      <w:bookmarkStart w:id="0" w:name="_Toc485206411"/>
      <w:r>
        <w:lastRenderedPageBreak/>
        <w:t>Introduction</w:t>
      </w:r>
      <w:bookmarkEnd w:id="0"/>
    </w:p>
    <w:p w:rsidR="001156CD" w:rsidRDefault="001156CD" w:rsidP="00F900F7"/>
    <w:p w:rsidR="004C016C" w:rsidRDefault="00572F05" w:rsidP="00070673">
      <w:r>
        <w:t xml:space="preserve">This </w:t>
      </w:r>
      <w:r w:rsidR="00F55ED5">
        <w:t>procedure</w:t>
      </w:r>
      <w:r>
        <w:t xml:space="preserve"> is intended to be used when </w:t>
      </w:r>
      <w:r w:rsidR="008C1B3A">
        <w:t xml:space="preserve">a new </w:t>
      </w:r>
      <w:r w:rsidR="004C016C">
        <w:t xml:space="preserve">or changed </w:t>
      </w:r>
      <w:r w:rsidR="008C1B3A">
        <w:t>business process is put in place which requires the collection of personal data from data subjects</w:t>
      </w:r>
      <w:r w:rsidR="004C016C">
        <w:t xml:space="preserve"> who fall within the scope of the European Union General Data Protection Regulation (GDPR).</w:t>
      </w:r>
    </w:p>
    <w:p w:rsidR="004C016C" w:rsidRDefault="004C016C" w:rsidP="00070673"/>
    <w:p w:rsidR="004C016C" w:rsidRDefault="004C016C" w:rsidP="00070673">
      <w:r>
        <w:t xml:space="preserve">The GDPR, mainly in articles 13 and 14, requires that specific information is provided at the point of data collection </w:t>
      </w:r>
      <w:r w:rsidR="00294267">
        <w:t xml:space="preserve">or receipt </w:t>
      </w:r>
      <w:r>
        <w:t xml:space="preserve">which informs the data subject about the use that the data will be put to, and their rights over that data. This information will vary according to the specific circumstances and this procedure should be used to ensure that the correct information is given in the correct format so that </w:t>
      </w:r>
      <w:r w:rsidR="00440AE3">
        <w:fldChar w:fldCharType="begin"/>
      </w:r>
      <w:r w:rsidR="00440AE3">
        <w:instrText xml:space="preserve"> DOCPROPERTY  "Organization Name"  \* MERGEFORMAT </w:instrText>
      </w:r>
      <w:r w:rsidR="00440AE3">
        <w:fldChar w:fldCharType="separate"/>
      </w:r>
      <w:r>
        <w:t>[Organization Name]</w:t>
      </w:r>
      <w:r w:rsidR="00440AE3">
        <w:fldChar w:fldCharType="end"/>
      </w:r>
      <w:r>
        <w:t xml:space="preserve"> remains compliant with the GDPR at all times.</w:t>
      </w:r>
    </w:p>
    <w:p w:rsidR="004C016C" w:rsidRDefault="004C016C" w:rsidP="00070673"/>
    <w:p w:rsidR="004C016C" w:rsidRDefault="004C016C" w:rsidP="00070673">
      <w:r>
        <w:t>This procedure should be considered in conjunction with the following related documents:</w:t>
      </w:r>
    </w:p>
    <w:p w:rsidR="004C016C" w:rsidRDefault="004C016C" w:rsidP="00070673"/>
    <w:p w:rsidR="00572F05" w:rsidRPr="004C016C" w:rsidRDefault="004C016C" w:rsidP="004C016C">
      <w:pPr>
        <w:pStyle w:val="ListParagraph"/>
        <w:numPr>
          <w:ilvl w:val="0"/>
          <w:numId w:val="39"/>
        </w:numPr>
        <w:rPr>
          <w:i w:val="0"/>
        </w:rPr>
      </w:pPr>
      <w:r w:rsidRPr="004C016C">
        <w:t>Data Protection Impact Assessment Process</w:t>
      </w:r>
    </w:p>
    <w:p w:rsidR="004C016C" w:rsidRPr="004C016C" w:rsidRDefault="004C016C" w:rsidP="004C016C">
      <w:pPr>
        <w:pStyle w:val="ListParagraph"/>
        <w:numPr>
          <w:ilvl w:val="0"/>
          <w:numId w:val="39"/>
        </w:numPr>
        <w:rPr>
          <w:i w:val="0"/>
        </w:rPr>
      </w:pPr>
      <w:r w:rsidRPr="004C016C">
        <w:t>Records Retention and Protection Policy</w:t>
      </w:r>
    </w:p>
    <w:p w:rsidR="004C016C" w:rsidRPr="004C016C" w:rsidRDefault="004C016C" w:rsidP="004C016C">
      <w:pPr>
        <w:pStyle w:val="ListParagraph"/>
        <w:numPr>
          <w:ilvl w:val="0"/>
          <w:numId w:val="39"/>
        </w:numPr>
        <w:rPr>
          <w:i w:val="0"/>
        </w:rPr>
      </w:pPr>
      <w:r w:rsidRPr="004C016C">
        <w:t>Privacy and Personal Data Protection Policy</w:t>
      </w:r>
    </w:p>
    <w:p w:rsidR="004C016C" w:rsidRDefault="004C016C" w:rsidP="004C016C"/>
    <w:p w:rsidR="00572F05" w:rsidRDefault="00572F05" w:rsidP="00F900F7"/>
    <w:p w:rsidR="00BA40F9" w:rsidRDefault="00BA40F9" w:rsidP="00F900F7"/>
    <w:p w:rsidR="00E44C32" w:rsidRDefault="00E44C32" w:rsidP="00E44C32"/>
    <w:p w:rsidR="00E44C32" w:rsidRDefault="00E44C32" w:rsidP="00E44C32"/>
    <w:p w:rsidR="00E44C32" w:rsidRDefault="00E44C32" w:rsidP="00E44C32"/>
    <w:p w:rsidR="00E44C32" w:rsidRDefault="00E44C32" w:rsidP="00E44C32">
      <w:r>
        <w:t xml:space="preserve"> </w:t>
      </w:r>
    </w:p>
    <w:p w:rsidR="00E44C32" w:rsidRDefault="00E44C32" w:rsidP="00E44C32"/>
    <w:p w:rsidR="00E44C32" w:rsidRDefault="00E44C32" w:rsidP="00E44C32"/>
    <w:p w:rsidR="008F05DC" w:rsidRDefault="008422E3" w:rsidP="008F05DC">
      <w:pPr>
        <w:pStyle w:val="Heading1"/>
      </w:pPr>
      <w:r>
        <w:br w:type="page"/>
      </w:r>
      <w:bookmarkStart w:id="1" w:name="_Toc485206412"/>
      <w:r w:rsidR="00070673">
        <w:lastRenderedPageBreak/>
        <w:t>Privacy Notice</w:t>
      </w:r>
      <w:r w:rsidR="004B3BAF">
        <w:t xml:space="preserve"> </w:t>
      </w:r>
      <w:r w:rsidR="008F05DC">
        <w:t>Procedure</w:t>
      </w:r>
      <w:bookmarkEnd w:id="1"/>
    </w:p>
    <w:p w:rsidR="008F05DC" w:rsidRDefault="008F05DC" w:rsidP="008F05DC"/>
    <w:p w:rsidR="00AA73F8" w:rsidRDefault="00AA73F8" w:rsidP="008F05DC"/>
    <w:p w:rsidR="00AA73F8" w:rsidRDefault="00AA73F8" w:rsidP="008F05DC">
      <w:r>
        <w:t>There are two main ways of obtaining personal data which are covered by the GDPR. These are:</w:t>
      </w:r>
    </w:p>
    <w:p w:rsidR="00AA73F8" w:rsidRDefault="00AA73F8" w:rsidP="008F05DC"/>
    <w:p w:rsidR="00AA73F8" w:rsidRDefault="00190205" w:rsidP="00AA73F8">
      <w:pPr>
        <w:pStyle w:val="ListParagraph"/>
        <w:numPr>
          <w:ilvl w:val="0"/>
          <w:numId w:val="40"/>
        </w:numPr>
      </w:pPr>
      <w:bookmarkStart w:id="2" w:name="_Hlk485202754"/>
      <w:r>
        <w:t>W</w:t>
      </w:r>
      <w:r w:rsidR="00AA73F8">
        <w:t xml:space="preserve">here personal data are collected from the data subject </w:t>
      </w:r>
      <w:bookmarkEnd w:id="2"/>
      <w:r w:rsidR="00AA73F8" w:rsidRPr="00AA73F8">
        <w:t>(</w:t>
      </w:r>
      <w:r>
        <w:t xml:space="preserve">GDPR </w:t>
      </w:r>
      <w:r w:rsidR="00AA73F8" w:rsidRPr="00AA73F8">
        <w:t>Article 13)</w:t>
      </w:r>
    </w:p>
    <w:p w:rsidR="00AA73F8" w:rsidRDefault="00190205" w:rsidP="00AA73F8">
      <w:pPr>
        <w:pStyle w:val="ListParagraph"/>
        <w:numPr>
          <w:ilvl w:val="0"/>
          <w:numId w:val="40"/>
        </w:numPr>
      </w:pPr>
      <w:bookmarkStart w:id="3" w:name="_Hlk485202782"/>
      <w:r>
        <w:t>W</w:t>
      </w:r>
      <w:r w:rsidR="00AA73F8">
        <w:t xml:space="preserve">here personal data have not been obtained from the data subject </w:t>
      </w:r>
      <w:bookmarkEnd w:id="3"/>
      <w:r w:rsidR="00AA73F8" w:rsidRPr="00AA73F8">
        <w:t>(</w:t>
      </w:r>
      <w:r>
        <w:t xml:space="preserve">GDPR </w:t>
      </w:r>
      <w:r w:rsidR="00AA73F8" w:rsidRPr="00AA73F8">
        <w:t>Article 14)</w:t>
      </w:r>
    </w:p>
    <w:p w:rsidR="00AA73F8" w:rsidRDefault="00AA73F8" w:rsidP="00AA73F8"/>
    <w:p w:rsidR="00AA73F8" w:rsidRDefault="00AA73F8" w:rsidP="00AA73F8">
      <w:r>
        <w:t>In both cases, the GDPR lists the information that must be provided</w:t>
      </w:r>
      <w:r w:rsidR="008D17D7">
        <w:t xml:space="preserve"> to the data subject</w:t>
      </w:r>
      <w:r>
        <w:t>.</w:t>
      </w:r>
    </w:p>
    <w:p w:rsidR="00AA73F8" w:rsidRDefault="00AA73F8" w:rsidP="00AA73F8"/>
    <w:p w:rsidR="00AA73F8" w:rsidRDefault="00AA73F8" w:rsidP="00AA73F8"/>
    <w:p w:rsidR="00AA73F8" w:rsidRDefault="00AA73F8" w:rsidP="00AA73F8">
      <w:pPr>
        <w:pStyle w:val="Heading2"/>
      </w:pPr>
      <w:bookmarkStart w:id="4" w:name="_Toc485206413"/>
      <w:r>
        <w:t>Does the data subject already have the information?</w:t>
      </w:r>
      <w:bookmarkEnd w:id="4"/>
    </w:p>
    <w:p w:rsidR="00AA73F8" w:rsidRDefault="00AA73F8" w:rsidP="00AA73F8"/>
    <w:p w:rsidR="00AA73F8" w:rsidRDefault="00AA73F8" w:rsidP="00AA73F8">
      <w:r>
        <w:t xml:space="preserve">The GDPR requires the data subject to be provided with the listed information </w:t>
      </w:r>
      <w:r w:rsidRPr="00AA73F8">
        <w:rPr>
          <w:b/>
        </w:rPr>
        <w:t>unless the data subject already has the information</w:t>
      </w:r>
      <w:r>
        <w:t xml:space="preserve">. </w:t>
      </w:r>
      <w:r w:rsidR="008E2388">
        <w:t xml:space="preserve">It is therefore important to determine whether it is reasonable to believe that the data subject is already aware of all of the information that would otherwise be required to be provided. </w:t>
      </w:r>
    </w:p>
    <w:p w:rsidR="008E2388" w:rsidRDefault="008E2388" w:rsidP="00AA73F8"/>
    <w:p w:rsidR="008E2388" w:rsidRDefault="008E2388" w:rsidP="00AA73F8">
      <w:r>
        <w:t xml:space="preserve">Where this is the case, the rationale for this belief must be documented and retained as evidence of GDPR compliance. Care should be taken to ensure that this applies to </w:t>
      </w:r>
      <w:r w:rsidRPr="008E2388">
        <w:rPr>
          <w:b/>
        </w:rPr>
        <w:t>all</w:t>
      </w:r>
      <w:r>
        <w:t xml:space="preserve"> of the information required and </w:t>
      </w:r>
      <w:r w:rsidRPr="008E2388">
        <w:rPr>
          <w:b/>
        </w:rPr>
        <w:t>all</w:t>
      </w:r>
      <w:r>
        <w:t xml:space="preserve"> of the data subjects affected, otherwise steps should be taken to address any gaps.</w:t>
      </w:r>
    </w:p>
    <w:p w:rsidR="008E2388" w:rsidRDefault="008E2388" w:rsidP="00AA73F8"/>
    <w:p w:rsidR="008E2388" w:rsidRDefault="008E2388" w:rsidP="00AA73F8"/>
    <w:p w:rsidR="008E2388" w:rsidRDefault="009B076D" w:rsidP="008E2388">
      <w:pPr>
        <w:pStyle w:val="Heading2"/>
      </w:pPr>
      <w:bookmarkStart w:id="5" w:name="_Toc485206414"/>
      <w:r>
        <w:t>W</w:t>
      </w:r>
      <w:r w:rsidR="008E2388" w:rsidRPr="008E2388">
        <w:t>here personal data are collected from the data subject</w:t>
      </w:r>
      <w:bookmarkEnd w:id="5"/>
    </w:p>
    <w:p w:rsidR="00AA73F8" w:rsidRDefault="00AA73F8" w:rsidP="008F05DC"/>
    <w:p w:rsidR="00BB4910" w:rsidRDefault="00BB4910" w:rsidP="008F05DC">
      <w:r>
        <w:t>In the event that the data subject does not have the information required, the following must be provided at the time when personal data are obtained:</w:t>
      </w:r>
    </w:p>
    <w:p w:rsidR="008E2388" w:rsidRDefault="008E2388" w:rsidP="008F05DC"/>
    <w:p w:rsidR="008E2388" w:rsidRDefault="00BB4910" w:rsidP="00BB4910">
      <w:pPr>
        <w:pStyle w:val="ListParagraph"/>
        <w:numPr>
          <w:ilvl w:val="0"/>
          <w:numId w:val="43"/>
        </w:numPr>
      </w:pPr>
      <w:r w:rsidRPr="00BB4910">
        <w:t>Identity and contact details of the controller and, where applicable, of the controller’s representative</w:t>
      </w:r>
    </w:p>
    <w:p w:rsidR="00BB4910" w:rsidRPr="00BB4910" w:rsidRDefault="00BB4910" w:rsidP="00BB4910">
      <w:pPr>
        <w:pStyle w:val="ListParagraph"/>
        <w:numPr>
          <w:ilvl w:val="0"/>
          <w:numId w:val="43"/>
        </w:numPr>
      </w:pPr>
      <w:r w:rsidRPr="00BB4910">
        <w:t>Contact details of the data protection officer, where applicable</w:t>
      </w:r>
    </w:p>
    <w:p w:rsidR="00BB4910" w:rsidRPr="00BB4910" w:rsidRDefault="00BB4910" w:rsidP="00BB4910">
      <w:pPr>
        <w:pStyle w:val="ListParagraph"/>
        <w:numPr>
          <w:ilvl w:val="0"/>
          <w:numId w:val="43"/>
        </w:numPr>
      </w:pPr>
      <w:r w:rsidRPr="00BB4910">
        <w:t>The purposes and legal basis of the processing</w:t>
      </w:r>
    </w:p>
    <w:p w:rsidR="00BB4910" w:rsidRPr="00BB4910" w:rsidRDefault="00BB4910" w:rsidP="00BB4910">
      <w:pPr>
        <w:pStyle w:val="ListParagraph"/>
        <w:numPr>
          <w:ilvl w:val="0"/>
          <w:numId w:val="43"/>
        </w:numPr>
      </w:pPr>
      <w:r w:rsidRPr="00BB4910">
        <w:t>The legitimate interests pursued by the controller, or by a third party</w:t>
      </w:r>
    </w:p>
    <w:p w:rsidR="00BB4910" w:rsidRPr="00BB4910" w:rsidRDefault="00BB4910" w:rsidP="00BB4910">
      <w:pPr>
        <w:pStyle w:val="ListParagraph"/>
        <w:numPr>
          <w:ilvl w:val="0"/>
          <w:numId w:val="43"/>
        </w:numPr>
      </w:pPr>
      <w:r w:rsidRPr="00BB4910">
        <w:t>The recipients, or categories of recipients, of the data, if any</w:t>
      </w:r>
    </w:p>
    <w:p w:rsidR="00BB4910" w:rsidRDefault="00BB4910" w:rsidP="00BB4910">
      <w:pPr>
        <w:pStyle w:val="ListParagraph"/>
        <w:numPr>
          <w:ilvl w:val="0"/>
          <w:numId w:val="43"/>
        </w:numPr>
      </w:pPr>
      <w:r>
        <w:lastRenderedPageBreak/>
        <w:t>D</w:t>
      </w:r>
      <w:r w:rsidRPr="00BB4910">
        <w:t>etails of any planned transfers of personal data to a third country or international organization</w:t>
      </w:r>
    </w:p>
    <w:p w:rsidR="00BB4910" w:rsidRPr="00BB4910" w:rsidRDefault="00BB4910" w:rsidP="00BB4910">
      <w:pPr>
        <w:pStyle w:val="ListParagraph"/>
        <w:numPr>
          <w:ilvl w:val="0"/>
          <w:numId w:val="43"/>
        </w:numPr>
      </w:pPr>
      <w:r>
        <w:t>The length of time that</w:t>
      </w:r>
      <w:r w:rsidRPr="00BB4910">
        <w:t xml:space="preserve"> the personal data be stored for (or the criteria used to determine that period)</w:t>
      </w:r>
    </w:p>
    <w:p w:rsidR="00BB4910" w:rsidRPr="00BB4910" w:rsidRDefault="00BB4910" w:rsidP="00BB4910">
      <w:pPr>
        <w:pStyle w:val="ListParagraph"/>
        <w:numPr>
          <w:ilvl w:val="0"/>
          <w:numId w:val="43"/>
        </w:numPr>
      </w:pPr>
      <w:r>
        <w:t>T</w:t>
      </w:r>
      <w:r w:rsidRPr="00BB4910">
        <w:t>he data subject’s rights to access, rectification, erasure and portability of the personal data</w:t>
      </w:r>
    </w:p>
    <w:p w:rsidR="00BB4910" w:rsidRPr="00BB4910" w:rsidRDefault="00BB4910" w:rsidP="00BB4910">
      <w:pPr>
        <w:pStyle w:val="ListParagraph"/>
        <w:numPr>
          <w:ilvl w:val="0"/>
          <w:numId w:val="43"/>
        </w:numPr>
      </w:pPr>
      <w:r>
        <w:t>T</w:t>
      </w:r>
      <w:r w:rsidRPr="00BB4910">
        <w:t>he data subject’s rights to restriction of, or objection to, processing of their personal data</w:t>
      </w:r>
    </w:p>
    <w:p w:rsidR="00BB4910" w:rsidRPr="00BB4910" w:rsidRDefault="00BB4910" w:rsidP="00BB4910">
      <w:pPr>
        <w:pStyle w:val="ListParagraph"/>
        <w:numPr>
          <w:ilvl w:val="0"/>
          <w:numId w:val="43"/>
        </w:numPr>
      </w:pPr>
      <w:r>
        <w:t>The</w:t>
      </w:r>
      <w:r w:rsidRPr="00BB4910">
        <w:t xml:space="preserve"> data subject’s rights to withdraw consent at any time</w:t>
      </w:r>
    </w:p>
    <w:p w:rsidR="00BB4910" w:rsidRPr="00BB4910" w:rsidRDefault="00BB4910" w:rsidP="00BB4910">
      <w:pPr>
        <w:pStyle w:val="ListParagraph"/>
        <w:numPr>
          <w:ilvl w:val="0"/>
          <w:numId w:val="43"/>
        </w:numPr>
      </w:pPr>
      <w:r>
        <w:t>T</w:t>
      </w:r>
      <w:r w:rsidRPr="00BB4910">
        <w:t>he data subject’s right to lodge a complaint with a supervisory authority</w:t>
      </w:r>
    </w:p>
    <w:p w:rsidR="00BB4910" w:rsidRPr="00BB4910" w:rsidRDefault="00BB4910" w:rsidP="00BB4910">
      <w:pPr>
        <w:pStyle w:val="ListParagraph"/>
        <w:numPr>
          <w:ilvl w:val="0"/>
          <w:numId w:val="43"/>
        </w:numPr>
      </w:pPr>
      <w:r>
        <w:t>Whether</w:t>
      </w:r>
      <w:r w:rsidRPr="00BB4910">
        <w:t xml:space="preserve"> the </w:t>
      </w:r>
      <w:r>
        <w:t xml:space="preserve">collection of the </w:t>
      </w:r>
      <w:r w:rsidRPr="00BB4910">
        <w:t xml:space="preserve">personal data </w:t>
      </w:r>
      <w:r>
        <w:t xml:space="preserve">is </w:t>
      </w:r>
      <w:r w:rsidRPr="00BB4910">
        <w:t xml:space="preserve">a statutory or contractual requirement and </w:t>
      </w:r>
      <w:r>
        <w:t>whether they are they obliged to provide it</w:t>
      </w:r>
    </w:p>
    <w:p w:rsidR="00BB4910" w:rsidRDefault="00BB4910" w:rsidP="00BB4910">
      <w:pPr>
        <w:pStyle w:val="ListParagraph"/>
        <w:numPr>
          <w:ilvl w:val="0"/>
          <w:numId w:val="43"/>
        </w:numPr>
      </w:pPr>
      <w:r>
        <w:t>Whether</w:t>
      </w:r>
      <w:r w:rsidRPr="00BB4910">
        <w:t xml:space="preserve"> the personal data </w:t>
      </w:r>
      <w:r>
        <w:t xml:space="preserve">will </w:t>
      </w:r>
      <w:r w:rsidRPr="00BB4910">
        <w:t xml:space="preserve">be subject to automated </w:t>
      </w:r>
      <w:r>
        <w:t>processing, including profiling and, if so,</w:t>
      </w:r>
      <w:r w:rsidRPr="00BB4910">
        <w:t xml:space="preserve"> the logic and p</w:t>
      </w:r>
      <w:r>
        <w:t>otential consequences involved</w:t>
      </w:r>
    </w:p>
    <w:p w:rsidR="008E2388" w:rsidRDefault="008E2388" w:rsidP="008F05DC"/>
    <w:p w:rsidR="008E2388" w:rsidRDefault="008E2388" w:rsidP="008F05DC"/>
    <w:p w:rsidR="008E2388" w:rsidRDefault="009B076D" w:rsidP="008E2388">
      <w:pPr>
        <w:pStyle w:val="Heading2"/>
      </w:pPr>
      <w:bookmarkStart w:id="6" w:name="_Toc485206415"/>
      <w:r>
        <w:t>W</w:t>
      </w:r>
      <w:r w:rsidR="008E2388">
        <w:t>here personal data have not been obtained from the data subject</w:t>
      </w:r>
      <w:bookmarkEnd w:id="6"/>
    </w:p>
    <w:p w:rsidR="008E2388" w:rsidRDefault="008E2388" w:rsidP="008F05DC"/>
    <w:p w:rsidR="009D3025" w:rsidRDefault="009D3025" w:rsidP="009B076D">
      <w:r>
        <w:t>If the personal data are not obtained directly from the data subject, there are a number of additional circumstances (i.e. in addition to the case where the data subject already has the information) allowable by the GDPR that mean that the information does not have to be provided. These are:</w:t>
      </w:r>
    </w:p>
    <w:p w:rsidR="009D3025" w:rsidRDefault="009D3025" w:rsidP="009B076D"/>
    <w:p w:rsidR="009D3025" w:rsidRDefault="009D3025" w:rsidP="009D3025">
      <w:pPr>
        <w:pStyle w:val="ListParagraph"/>
        <w:numPr>
          <w:ilvl w:val="0"/>
          <w:numId w:val="47"/>
        </w:numPr>
      </w:pPr>
      <w:r>
        <w:t>If the provision of the information proves impossible or would involve a disproportionate effort</w:t>
      </w:r>
    </w:p>
    <w:p w:rsidR="009D3025" w:rsidRPr="00D04D30" w:rsidRDefault="00D04D30" w:rsidP="009D3025">
      <w:pPr>
        <w:pStyle w:val="ListParagraph"/>
        <w:numPr>
          <w:ilvl w:val="0"/>
          <w:numId w:val="47"/>
        </w:numPr>
      </w:pPr>
      <w:r>
        <w:t xml:space="preserve">Where it is covered by other applicable law(s) which provide </w:t>
      </w:r>
      <w:r w:rsidRPr="00D04D30">
        <w:t>appropriate measures to protect the data subject’s legitimate interests</w:t>
      </w:r>
      <w:r>
        <w:t xml:space="preserve"> (GDPR Article 14)</w:t>
      </w:r>
    </w:p>
    <w:p w:rsidR="00D04D30" w:rsidRDefault="00D04D30" w:rsidP="009D3025">
      <w:pPr>
        <w:pStyle w:val="ListParagraph"/>
        <w:numPr>
          <w:ilvl w:val="0"/>
          <w:numId w:val="47"/>
        </w:numPr>
      </w:pPr>
      <w:r>
        <w:t>Where the data is confidential under law</w:t>
      </w:r>
    </w:p>
    <w:p w:rsidR="009D3025" w:rsidRDefault="009D3025" w:rsidP="009B076D"/>
    <w:p w:rsidR="00D04D30" w:rsidRDefault="00D04D30" w:rsidP="009B076D">
      <w:r>
        <w:t xml:space="preserve">Where any of the conditions apply, the rationale for this belief must be documented and retained as evidence of GDPR compliance. Care should be taken to ensure that this applies to </w:t>
      </w:r>
      <w:r w:rsidRPr="008E2388">
        <w:rPr>
          <w:b/>
        </w:rPr>
        <w:t>all</w:t>
      </w:r>
      <w:r>
        <w:t xml:space="preserve"> of the information required and </w:t>
      </w:r>
      <w:r w:rsidRPr="008E2388">
        <w:rPr>
          <w:b/>
        </w:rPr>
        <w:t>all</w:t>
      </w:r>
      <w:r>
        <w:t xml:space="preserve"> of the data subjects affected, otherwise steps should be taken to address any gaps.</w:t>
      </w:r>
    </w:p>
    <w:p w:rsidR="00D04D30" w:rsidRDefault="009B076D" w:rsidP="009B076D">
      <w:r>
        <w:t xml:space="preserve">In the event that </w:t>
      </w:r>
      <w:r w:rsidR="00D04D30">
        <w:t>none of these conditions apply</w:t>
      </w:r>
      <w:r>
        <w:t xml:space="preserve">, the </w:t>
      </w:r>
      <w:r w:rsidR="00D04D30">
        <w:t xml:space="preserve">information </w:t>
      </w:r>
      <w:r>
        <w:t xml:space="preserve">must be provided </w:t>
      </w:r>
      <w:r w:rsidR="00D04D30">
        <w:t>to the data subject:</w:t>
      </w:r>
    </w:p>
    <w:p w:rsidR="00D04D30" w:rsidRDefault="00071BC7" w:rsidP="00D04D30">
      <w:pPr>
        <w:pStyle w:val="ListParagraph"/>
        <w:numPr>
          <w:ilvl w:val="0"/>
          <w:numId w:val="48"/>
        </w:numPr>
      </w:pPr>
      <w:r>
        <w:t>w</w:t>
      </w:r>
      <w:r w:rsidR="00D04D30">
        <w:t>ithin a reasonable time, at the latest one month after obtaining it</w:t>
      </w:r>
    </w:p>
    <w:p w:rsidR="00D04D30" w:rsidRDefault="00071BC7" w:rsidP="00D04D30">
      <w:pPr>
        <w:pStyle w:val="ListParagraph"/>
        <w:numPr>
          <w:ilvl w:val="0"/>
          <w:numId w:val="48"/>
        </w:numPr>
      </w:pPr>
      <w:r>
        <w:t>i</w:t>
      </w:r>
      <w:r w:rsidR="00D04D30">
        <w:t>f used for communication (e.g. email addresses), at the latest when the first communication takes place</w:t>
      </w:r>
    </w:p>
    <w:p w:rsidR="009B076D" w:rsidRDefault="00071BC7" w:rsidP="009B076D">
      <w:pPr>
        <w:pStyle w:val="ListParagraph"/>
        <w:numPr>
          <w:ilvl w:val="0"/>
          <w:numId w:val="48"/>
        </w:numPr>
      </w:pPr>
      <w:r>
        <w:t>a</w:t>
      </w:r>
      <w:r w:rsidR="00D04D30">
        <w:t>t the point where the data are disclosed to another recipient (if applicable)</w:t>
      </w:r>
    </w:p>
    <w:p w:rsidR="009B076D" w:rsidRDefault="00071BC7" w:rsidP="009B076D">
      <w:r>
        <w:t>The information to be provided is as follows:</w:t>
      </w:r>
    </w:p>
    <w:p w:rsidR="009B076D" w:rsidRDefault="009B076D" w:rsidP="009B076D">
      <w:pPr>
        <w:pStyle w:val="ListParagraph"/>
        <w:numPr>
          <w:ilvl w:val="0"/>
          <w:numId w:val="45"/>
        </w:numPr>
      </w:pPr>
      <w:r>
        <w:t>Identity and contact details of the controller and, where applicable, of the controller’s representative</w:t>
      </w:r>
    </w:p>
    <w:p w:rsidR="009B076D" w:rsidRDefault="009B076D" w:rsidP="009B076D">
      <w:pPr>
        <w:pStyle w:val="ListParagraph"/>
        <w:numPr>
          <w:ilvl w:val="0"/>
          <w:numId w:val="45"/>
        </w:numPr>
      </w:pPr>
      <w:r>
        <w:t>Contact details of the data protection officer, where applicable</w:t>
      </w:r>
    </w:p>
    <w:p w:rsidR="009B076D" w:rsidRDefault="009B076D" w:rsidP="009B076D">
      <w:pPr>
        <w:pStyle w:val="ListParagraph"/>
        <w:numPr>
          <w:ilvl w:val="0"/>
          <w:numId w:val="45"/>
        </w:numPr>
      </w:pPr>
      <w:r>
        <w:t>The purposes and legal basis of the processing</w:t>
      </w:r>
    </w:p>
    <w:p w:rsidR="00190205" w:rsidRDefault="00190205" w:rsidP="009B076D">
      <w:pPr>
        <w:pStyle w:val="ListParagraph"/>
        <w:numPr>
          <w:ilvl w:val="0"/>
          <w:numId w:val="45"/>
        </w:numPr>
      </w:pPr>
      <w:r>
        <w:t>The categories of personal data concerned</w:t>
      </w:r>
    </w:p>
    <w:p w:rsidR="009B076D" w:rsidRDefault="009B076D" w:rsidP="009B076D">
      <w:pPr>
        <w:pStyle w:val="ListParagraph"/>
        <w:numPr>
          <w:ilvl w:val="0"/>
          <w:numId w:val="45"/>
        </w:numPr>
      </w:pPr>
      <w:r>
        <w:t>The recipients, or categories of recipients, of the data, if any</w:t>
      </w:r>
    </w:p>
    <w:p w:rsidR="009B076D" w:rsidRDefault="009B076D" w:rsidP="009B076D">
      <w:pPr>
        <w:pStyle w:val="ListParagraph"/>
        <w:numPr>
          <w:ilvl w:val="0"/>
          <w:numId w:val="45"/>
        </w:numPr>
      </w:pPr>
      <w:r>
        <w:lastRenderedPageBreak/>
        <w:t>Details of any planned transfers of personal data to a third country or international organization</w:t>
      </w:r>
    </w:p>
    <w:p w:rsidR="009B076D" w:rsidRDefault="009B076D" w:rsidP="009B076D">
      <w:pPr>
        <w:pStyle w:val="ListParagraph"/>
        <w:numPr>
          <w:ilvl w:val="0"/>
          <w:numId w:val="45"/>
        </w:numPr>
      </w:pPr>
      <w:r>
        <w:t>The length of time that the personal data be stored for (or the criteria used to determine that period)</w:t>
      </w:r>
    </w:p>
    <w:p w:rsidR="009B076D" w:rsidRDefault="009B076D" w:rsidP="009B076D">
      <w:pPr>
        <w:pStyle w:val="ListParagraph"/>
        <w:numPr>
          <w:ilvl w:val="0"/>
          <w:numId w:val="45"/>
        </w:numPr>
      </w:pPr>
      <w:r>
        <w:t>The data subject’s rights to access, rectification, erasure and portability of the personal data</w:t>
      </w:r>
    </w:p>
    <w:p w:rsidR="009B076D" w:rsidRDefault="009B076D" w:rsidP="009B076D">
      <w:pPr>
        <w:pStyle w:val="ListParagraph"/>
        <w:numPr>
          <w:ilvl w:val="0"/>
          <w:numId w:val="45"/>
        </w:numPr>
      </w:pPr>
      <w:r>
        <w:t>The data subject’s rights to restriction of, or objection to, processing of their personal data</w:t>
      </w:r>
    </w:p>
    <w:p w:rsidR="009B076D" w:rsidRDefault="009B076D" w:rsidP="009B076D">
      <w:pPr>
        <w:pStyle w:val="ListParagraph"/>
        <w:numPr>
          <w:ilvl w:val="0"/>
          <w:numId w:val="45"/>
        </w:numPr>
      </w:pPr>
      <w:r>
        <w:t>The data subject’s rights to withdraw consent at any time</w:t>
      </w:r>
    </w:p>
    <w:p w:rsidR="009B076D" w:rsidRDefault="009B076D" w:rsidP="009B076D">
      <w:pPr>
        <w:pStyle w:val="ListParagraph"/>
        <w:numPr>
          <w:ilvl w:val="0"/>
          <w:numId w:val="45"/>
        </w:numPr>
      </w:pPr>
      <w:r>
        <w:t>The data subject’s right to lodge a complaint with a supervisory authority</w:t>
      </w:r>
    </w:p>
    <w:p w:rsidR="00190205" w:rsidRDefault="00190205" w:rsidP="009B076D">
      <w:pPr>
        <w:pStyle w:val="ListParagraph"/>
        <w:numPr>
          <w:ilvl w:val="0"/>
          <w:numId w:val="45"/>
        </w:numPr>
      </w:pPr>
      <w:r>
        <w:t>The origin of the personal data</w:t>
      </w:r>
    </w:p>
    <w:p w:rsidR="009B076D" w:rsidRDefault="009B076D" w:rsidP="009B076D">
      <w:pPr>
        <w:pStyle w:val="ListParagraph"/>
        <w:numPr>
          <w:ilvl w:val="0"/>
          <w:numId w:val="45"/>
        </w:numPr>
      </w:pPr>
      <w:r>
        <w:t>Whether the personal data will be subject to automated processing, including profiling and, if so, the logic and potential consequences involved</w:t>
      </w:r>
    </w:p>
    <w:p w:rsidR="00B237D3" w:rsidRDefault="00B237D3" w:rsidP="009B076D">
      <w:bookmarkStart w:id="7" w:name="_GoBack"/>
      <w:bookmarkEnd w:id="7"/>
    </w:p>
    <w:p w:rsidR="00B237D3" w:rsidRDefault="00B237D3" w:rsidP="00B237D3">
      <w:pPr>
        <w:pStyle w:val="Heading2"/>
      </w:pPr>
      <w:bookmarkStart w:id="8" w:name="_Toc485206416"/>
      <w:r>
        <w:t>Informing the Data Subject</w:t>
      </w:r>
      <w:bookmarkEnd w:id="8"/>
    </w:p>
    <w:p w:rsidR="00B237D3" w:rsidRDefault="00B237D3" w:rsidP="00B237D3"/>
    <w:p w:rsidR="00B237D3" w:rsidRDefault="00B237D3" w:rsidP="00B237D3">
      <w:r>
        <w:t xml:space="preserve">Use the </w:t>
      </w:r>
      <w:r w:rsidRPr="00190205">
        <w:t>Privacy Notice Planning Form</w:t>
      </w:r>
      <w:r>
        <w:t xml:space="preserve"> to ensure that all of the required information has been captured before it is put into the appropriate format for communication to the data subject.</w:t>
      </w:r>
    </w:p>
    <w:p w:rsidR="00B237D3" w:rsidRDefault="00B237D3" w:rsidP="009B076D"/>
    <w:p w:rsidR="00B237D3" w:rsidRDefault="009B076D" w:rsidP="00B237D3">
      <w:r>
        <w:t>As with all information provided to data subjects in accordance with the GDPR, the information must be in an intelligible and easily-accessible form, using clear and plain language.</w:t>
      </w:r>
      <w:r w:rsidR="00B237D3" w:rsidRPr="00B237D3">
        <w:t xml:space="preserve"> </w:t>
      </w:r>
      <w:r w:rsidR="00B237D3">
        <w:t>The best method of providing the information to the data subject will depend upon the specifics of the business process and may include one or more of:</w:t>
      </w:r>
    </w:p>
    <w:p w:rsidR="00B237D3" w:rsidRDefault="00B237D3" w:rsidP="00B237D3"/>
    <w:p w:rsidR="00B237D3" w:rsidRDefault="00B237D3" w:rsidP="00B237D3">
      <w:pPr>
        <w:pStyle w:val="ListParagraph"/>
        <w:numPr>
          <w:ilvl w:val="0"/>
          <w:numId w:val="46"/>
        </w:numPr>
      </w:pPr>
      <w:r>
        <w:t>As a notice on a website</w:t>
      </w:r>
    </w:p>
    <w:p w:rsidR="00B237D3" w:rsidRDefault="00B237D3" w:rsidP="00B237D3">
      <w:pPr>
        <w:pStyle w:val="ListParagraph"/>
        <w:numPr>
          <w:ilvl w:val="0"/>
          <w:numId w:val="46"/>
        </w:numPr>
      </w:pPr>
      <w:r>
        <w:t>Via email</w:t>
      </w:r>
    </w:p>
    <w:p w:rsidR="00B237D3" w:rsidRDefault="00B237D3" w:rsidP="00B237D3">
      <w:pPr>
        <w:pStyle w:val="ListParagraph"/>
        <w:numPr>
          <w:ilvl w:val="0"/>
          <w:numId w:val="46"/>
        </w:numPr>
      </w:pPr>
      <w:r>
        <w:t>Via physical post</w:t>
      </w:r>
    </w:p>
    <w:p w:rsidR="00B237D3" w:rsidRDefault="00B237D3" w:rsidP="00B237D3">
      <w:pPr>
        <w:pStyle w:val="ListParagraph"/>
        <w:numPr>
          <w:ilvl w:val="0"/>
          <w:numId w:val="46"/>
        </w:numPr>
      </w:pPr>
      <w:r>
        <w:t>By telephone</w:t>
      </w:r>
    </w:p>
    <w:p w:rsidR="00B237D3" w:rsidRPr="009D3025" w:rsidRDefault="00B237D3" w:rsidP="00B237D3">
      <w:pPr>
        <w:pStyle w:val="ListParagraph"/>
        <w:numPr>
          <w:ilvl w:val="0"/>
          <w:numId w:val="46"/>
        </w:numPr>
        <w:rPr>
          <w:highlight w:val="yellow"/>
        </w:rPr>
      </w:pPr>
      <w:r w:rsidRPr="009D3025">
        <w:rPr>
          <w:highlight w:val="yellow"/>
        </w:rPr>
        <w:t>[Other methods]</w:t>
      </w:r>
    </w:p>
    <w:p w:rsidR="009B076D" w:rsidRDefault="009B076D" w:rsidP="009B076D"/>
    <w:p w:rsidR="004B3BAF" w:rsidRDefault="00B237D3" w:rsidP="009B076D">
      <w:proofErr w:type="gramStart"/>
      <w:r>
        <w:t>However</w:t>
      </w:r>
      <w:proofErr w:type="gramEnd"/>
      <w:r>
        <w:t xml:space="preserve"> it is obtained, i</w:t>
      </w:r>
      <w:r w:rsidR="009B076D">
        <w:t xml:space="preserve">f it is decided to use the personal data for a purpose other than that for which the data were </w:t>
      </w:r>
      <w:r w:rsidR="00190205">
        <w:t>obtained</w:t>
      </w:r>
      <w:r>
        <w:t xml:space="preserve"> or collected</w:t>
      </w:r>
      <w:r w:rsidR="009B076D">
        <w:t>, further information about that purpose must be provided to the data subject before the processing happens.</w:t>
      </w:r>
    </w:p>
    <w:sectPr w:rsidR="004B3BAF" w:rsidSect="001D2D41">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AE3" w:rsidRDefault="00440AE3" w:rsidP="00F900F7">
      <w:r>
        <w:separator/>
      </w:r>
    </w:p>
  </w:endnote>
  <w:endnote w:type="continuationSeparator" w:id="0">
    <w:p w:rsidR="00440AE3" w:rsidRDefault="00440AE3"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5CC" w:rsidRDefault="00926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605" w:rsidRDefault="009A3605" w:rsidP="00F900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5CC" w:rsidRDefault="00926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AE3" w:rsidRDefault="00440AE3" w:rsidP="00F900F7">
      <w:r>
        <w:separator/>
      </w:r>
    </w:p>
  </w:footnote>
  <w:footnote w:type="continuationSeparator" w:id="0">
    <w:p w:rsidR="00440AE3" w:rsidRDefault="00440AE3" w:rsidP="00F9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5CC" w:rsidRDefault="00440AE3">
    <w:pPr>
      <w:pStyle w:val="Header"/>
    </w:pPr>
    <w:r>
      <w:rPr>
        <w:noProof/>
      </w:rPr>
      <w:pict w14:anchorId="3B305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235410"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605" w:rsidRPr="001D2D41" w:rsidRDefault="00440AE3" w:rsidP="001D2D41">
    <w:pPr>
      <w:pStyle w:val="Header"/>
    </w:pPr>
    <w:r>
      <w:rPr>
        <w:noProof/>
      </w:rPr>
      <w:pict w14:anchorId="17B49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235411"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5CC" w:rsidRDefault="00440AE3">
    <w:pPr>
      <w:pStyle w:val="Header"/>
    </w:pPr>
    <w:r>
      <w:rPr>
        <w:noProof/>
      </w:rPr>
      <w:pict w14:anchorId="72642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235409"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AB7D47"/>
    <w:multiLevelType w:val="hybridMultilevel"/>
    <w:tmpl w:val="E38C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A3D24"/>
    <w:multiLevelType w:val="hybridMultilevel"/>
    <w:tmpl w:val="C090C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A003B8"/>
    <w:multiLevelType w:val="hybridMultilevel"/>
    <w:tmpl w:val="B1BCF62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7D06FC"/>
    <w:multiLevelType w:val="multilevel"/>
    <w:tmpl w:val="75722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06A63F5"/>
    <w:multiLevelType w:val="hybridMultilevel"/>
    <w:tmpl w:val="E4D0A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A0D0C"/>
    <w:multiLevelType w:val="hybridMultilevel"/>
    <w:tmpl w:val="C72A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5C0F5F"/>
    <w:multiLevelType w:val="hybridMultilevel"/>
    <w:tmpl w:val="DCD0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861B86"/>
    <w:multiLevelType w:val="hybridMultilevel"/>
    <w:tmpl w:val="539ABC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31654A"/>
    <w:multiLevelType w:val="hybridMultilevel"/>
    <w:tmpl w:val="815A01D2"/>
    <w:lvl w:ilvl="0" w:tplc="4616275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320251"/>
    <w:multiLevelType w:val="hybridMultilevel"/>
    <w:tmpl w:val="12302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BF1C2A"/>
    <w:multiLevelType w:val="hybridMultilevel"/>
    <w:tmpl w:val="5572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571033"/>
    <w:multiLevelType w:val="hybridMultilevel"/>
    <w:tmpl w:val="03CA9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220445"/>
    <w:multiLevelType w:val="hybridMultilevel"/>
    <w:tmpl w:val="507CF6E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E049CB"/>
    <w:multiLevelType w:val="hybridMultilevel"/>
    <w:tmpl w:val="4738B19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0D1E8F"/>
    <w:multiLevelType w:val="hybridMultilevel"/>
    <w:tmpl w:val="F0F0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A03C26"/>
    <w:multiLevelType w:val="hybridMultilevel"/>
    <w:tmpl w:val="06F6682A"/>
    <w:lvl w:ilvl="0" w:tplc="4616275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2C0C03"/>
    <w:multiLevelType w:val="hybridMultilevel"/>
    <w:tmpl w:val="043A6650"/>
    <w:lvl w:ilvl="0" w:tplc="4616275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BD361D"/>
    <w:multiLevelType w:val="hybridMultilevel"/>
    <w:tmpl w:val="473C4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914EDF"/>
    <w:multiLevelType w:val="hybridMultilevel"/>
    <w:tmpl w:val="0A50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DC3E70"/>
    <w:multiLevelType w:val="hybridMultilevel"/>
    <w:tmpl w:val="1370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561E96"/>
    <w:multiLevelType w:val="hybridMultilevel"/>
    <w:tmpl w:val="2CA62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D16EC1"/>
    <w:multiLevelType w:val="hybridMultilevel"/>
    <w:tmpl w:val="585A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423497"/>
    <w:multiLevelType w:val="hybridMultilevel"/>
    <w:tmpl w:val="B2D4E028"/>
    <w:lvl w:ilvl="0" w:tplc="C3AC4AF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D10BB8"/>
    <w:multiLevelType w:val="hybridMultilevel"/>
    <w:tmpl w:val="9E9E9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2938BC"/>
    <w:multiLevelType w:val="hybridMultilevel"/>
    <w:tmpl w:val="86FAC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94741F"/>
    <w:multiLevelType w:val="hybridMultilevel"/>
    <w:tmpl w:val="18642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750DEB"/>
    <w:multiLevelType w:val="hybridMultilevel"/>
    <w:tmpl w:val="42C86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1A204F"/>
    <w:multiLevelType w:val="hybridMultilevel"/>
    <w:tmpl w:val="439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952FFE"/>
    <w:multiLevelType w:val="hybridMultilevel"/>
    <w:tmpl w:val="0994C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E72BE8"/>
    <w:multiLevelType w:val="hybridMultilevel"/>
    <w:tmpl w:val="32705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2033F3"/>
    <w:multiLevelType w:val="hybridMultilevel"/>
    <w:tmpl w:val="DAD0F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7914B1"/>
    <w:multiLevelType w:val="hybridMultilevel"/>
    <w:tmpl w:val="061A646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5" w15:restartNumberingAfterBreak="0">
    <w:nsid w:val="5AF83328"/>
    <w:multiLevelType w:val="hybridMultilevel"/>
    <w:tmpl w:val="AACE2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B56458F"/>
    <w:multiLevelType w:val="hybridMultilevel"/>
    <w:tmpl w:val="81622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C5B6389"/>
    <w:multiLevelType w:val="hybridMultilevel"/>
    <w:tmpl w:val="97121B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DC2A19"/>
    <w:multiLevelType w:val="hybridMultilevel"/>
    <w:tmpl w:val="9500B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227194"/>
    <w:multiLevelType w:val="hybridMultilevel"/>
    <w:tmpl w:val="0DAE0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75641F"/>
    <w:multiLevelType w:val="hybridMultilevel"/>
    <w:tmpl w:val="A052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40C6901"/>
    <w:multiLevelType w:val="hybridMultilevel"/>
    <w:tmpl w:val="A9083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3" w15:restartNumberingAfterBreak="0">
    <w:nsid w:val="6CA71EF8"/>
    <w:multiLevelType w:val="hybridMultilevel"/>
    <w:tmpl w:val="7CA0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322810"/>
    <w:multiLevelType w:val="hybridMultilevel"/>
    <w:tmpl w:val="6B2E363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3892DCB"/>
    <w:multiLevelType w:val="hybridMultilevel"/>
    <w:tmpl w:val="EC8A2AE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6" w15:restartNumberingAfterBreak="0">
    <w:nsid w:val="763365B7"/>
    <w:multiLevelType w:val="hybridMultilevel"/>
    <w:tmpl w:val="F132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CB44F14"/>
    <w:multiLevelType w:val="hybridMultilevel"/>
    <w:tmpl w:val="09B4A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4"/>
  </w:num>
  <w:num w:numId="3">
    <w:abstractNumId w:val="8"/>
  </w:num>
  <w:num w:numId="4">
    <w:abstractNumId w:val="20"/>
  </w:num>
  <w:num w:numId="5">
    <w:abstractNumId w:val="39"/>
  </w:num>
  <w:num w:numId="6">
    <w:abstractNumId w:val="47"/>
  </w:num>
  <w:num w:numId="7">
    <w:abstractNumId w:val="21"/>
  </w:num>
  <w:num w:numId="8">
    <w:abstractNumId w:val="22"/>
  </w:num>
  <w:num w:numId="9">
    <w:abstractNumId w:val="16"/>
  </w:num>
  <w:num w:numId="10">
    <w:abstractNumId w:val="38"/>
  </w:num>
  <w:num w:numId="11">
    <w:abstractNumId w:val="31"/>
  </w:num>
  <w:num w:numId="12">
    <w:abstractNumId w:val="6"/>
  </w:num>
  <w:num w:numId="13">
    <w:abstractNumId w:val="40"/>
  </w:num>
  <w:num w:numId="14">
    <w:abstractNumId w:val="43"/>
  </w:num>
  <w:num w:numId="15">
    <w:abstractNumId w:val="28"/>
  </w:num>
  <w:num w:numId="16">
    <w:abstractNumId w:val="2"/>
  </w:num>
  <w:num w:numId="17">
    <w:abstractNumId w:val="33"/>
  </w:num>
  <w:num w:numId="18">
    <w:abstractNumId w:val="35"/>
  </w:num>
  <w:num w:numId="19">
    <w:abstractNumId w:val="30"/>
  </w:num>
  <w:num w:numId="20">
    <w:abstractNumId w:val="42"/>
  </w:num>
  <w:num w:numId="21">
    <w:abstractNumId w:val="7"/>
  </w:num>
  <w:num w:numId="22">
    <w:abstractNumId w:val="19"/>
  </w:num>
  <w:num w:numId="23">
    <w:abstractNumId w:val="12"/>
  </w:num>
  <w:num w:numId="24">
    <w:abstractNumId w:val="46"/>
  </w:num>
  <w:num w:numId="25">
    <w:abstractNumId w:val="1"/>
  </w:num>
  <w:num w:numId="26">
    <w:abstractNumId w:val="44"/>
  </w:num>
  <w:num w:numId="27">
    <w:abstractNumId w:val="13"/>
  </w:num>
  <w:num w:numId="28">
    <w:abstractNumId w:val="14"/>
  </w:num>
  <w:num w:numId="29">
    <w:abstractNumId w:val="24"/>
  </w:num>
  <w:num w:numId="30">
    <w:abstractNumId w:val="26"/>
  </w:num>
  <w:num w:numId="31">
    <w:abstractNumId w:val="41"/>
  </w:num>
  <w:num w:numId="32">
    <w:abstractNumId w:val="9"/>
  </w:num>
  <w:num w:numId="33">
    <w:abstractNumId w:val="15"/>
  </w:num>
  <w:num w:numId="34">
    <w:abstractNumId w:val="3"/>
  </w:num>
  <w:num w:numId="35">
    <w:abstractNumId w:val="45"/>
  </w:num>
  <w:num w:numId="36">
    <w:abstractNumId w:val="32"/>
  </w:num>
  <w:num w:numId="37">
    <w:abstractNumId w:val="37"/>
  </w:num>
  <w:num w:numId="38">
    <w:abstractNumId w:val="5"/>
  </w:num>
  <w:num w:numId="39">
    <w:abstractNumId w:val="34"/>
  </w:num>
  <w:num w:numId="40">
    <w:abstractNumId w:val="23"/>
  </w:num>
  <w:num w:numId="41">
    <w:abstractNumId w:val="36"/>
  </w:num>
  <w:num w:numId="42">
    <w:abstractNumId w:val="25"/>
  </w:num>
  <w:num w:numId="43">
    <w:abstractNumId w:val="10"/>
  </w:num>
  <w:num w:numId="44">
    <w:abstractNumId w:val="18"/>
  </w:num>
  <w:num w:numId="45">
    <w:abstractNumId w:val="17"/>
  </w:num>
  <w:num w:numId="46">
    <w:abstractNumId w:val="11"/>
  </w:num>
  <w:num w:numId="47">
    <w:abstractNumId w:val="27"/>
  </w:num>
  <w:num w:numId="48">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08"/>
    <w:rsid w:val="00002AB9"/>
    <w:rsid w:val="000043A1"/>
    <w:rsid w:val="00011171"/>
    <w:rsid w:val="00015D01"/>
    <w:rsid w:val="00034E78"/>
    <w:rsid w:val="00041440"/>
    <w:rsid w:val="00050E8F"/>
    <w:rsid w:val="00070673"/>
    <w:rsid w:val="00071BC7"/>
    <w:rsid w:val="00087FB1"/>
    <w:rsid w:val="000C5696"/>
    <w:rsid w:val="000F2C8C"/>
    <w:rsid w:val="000F59E2"/>
    <w:rsid w:val="000F5DE0"/>
    <w:rsid w:val="00105E1B"/>
    <w:rsid w:val="001156CD"/>
    <w:rsid w:val="00134DB8"/>
    <w:rsid w:val="001453CF"/>
    <w:rsid w:val="00147E99"/>
    <w:rsid w:val="0016012A"/>
    <w:rsid w:val="00170F77"/>
    <w:rsid w:val="0017391F"/>
    <w:rsid w:val="00190205"/>
    <w:rsid w:val="00197547"/>
    <w:rsid w:val="001C5B86"/>
    <w:rsid w:val="001C779A"/>
    <w:rsid w:val="001D2D41"/>
    <w:rsid w:val="001E520E"/>
    <w:rsid w:val="001F5103"/>
    <w:rsid w:val="00201628"/>
    <w:rsid w:val="0022128C"/>
    <w:rsid w:val="00250F69"/>
    <w:rsid w:val="00262388"/>
    <w:rsid w:val="00275E3C"/>
    <w:rsid w:val="00294267"/>
    <w:rsid w:val="00297506"/>
    <w:rsid w:val="002A3199"/>
    <w:rsid w:val="002E326A"/>
    <w:rsid w:val="002F2C1E"/>
    <w:rsid w:val="002F305D"/>
    <w:rsid w:val="002F368F"/>
    <w:rsid w:val="003039FB"/>
    <w:rsid w:val="00321253"/>
    <w:rsid w:val="00344634"/>
    <w:rsid w:val="003567A2"/>
    <w:rsid w:val="00356B83"/>
    <w:rsid w:val="0036778C"/>
    <w:rsid w:val="00374222"/>
    <w:rsid w:val="00376539"/>
    <w:rsid w:val="00380AB1"/>
    <w:rsid w:val="00381982"/>
    <w:rsid w:val="00383105"/>
    <w:rsid w:val="003B2508"/>
    <w:rsid w:val="003C129E"/>
    <w:rsid w:val="003C5CDD"/>
    <w:rsid w:val="003E01F3"/>
    <w:rsid w:val="003E4697"/>
    <w:rsid w:val="003E50BC"/>
    <w:rsid w:val="00440723"/>
    <w:rsid w:val="00440AE3"/>
    <w:rsid w:val="00443783"/>
    <w:rsid w:val="004454E0"/>
    <w:rsid w:val="00453145"/>
    <w:rsid w:val="00497707"/>
    <w:rsid w:val="004A64C8"/>
    <w:rsid w:val="004B2109"/>
    <w:rsid w:val="004B3BAF"/>
    <w:rsid w:val="004B6EE6"/>
    <w:rsid w:val="004C016C"/>
    <w:rsid w:val="004C2D7E"/>
    <w:rsid w:val="004C7E31"/>
    <w:rsid w:val="004D29CF"/>
    <w:rsid w:val="004E6E83"/>
    <w:rsid w:val="005044DE"/>
    <w:rsid w:val="005138B0"/>
    <w:rsid w:val="00515935"/>
    <w:rsid w:val="00555287"/>
    <w:rsid w:val="00571BF5"/>
    <w:rsid w:val="00571F67"/>
    <w:rsid w:val="00572F05"/>
    <w:rsid w:val="005B32F8"/>
    <w:rsid w:val="005B3623"/>
    <w:rsid w:val="005B739A"/>
    <w:rsid w:val="005C2AE4"/>
    <w:rsid w:val="005D2CB3"/>
    <w:rsid w:val="005D6198"/>
    <w:rsid w:val="005E13B5"/>
    <w:rsid w:val="00613CBE"/>
    <w:rsid w:val="00620234"/>
    <w:rsid w:val="0062194B"/>
    <w:rsid w:val="00631FD2"/>
    <w:rsid w:val="00633946"/>
    <w:rsid w:val="006465E6"/>
    <w:rsid w:val="00646708"/>
    <w:rsid w:val="00652A9F"/>
    <w:rsid w:val="00655676"/>
    <w:rsid w:val="00656B9B"/>
    <w:rsid w:val="00677B14"/>
    <w:rsid w:val="0069151F"/>
    <w:rsid w:val="006A0322"/>
    <w:rsid w:val="006A3FE0"/>
    <w:rsid w:val="006B252C"/>
    <w:rsid w:val="006C35BB"/>
    <w:rsid w:val="006D5E04"/>
    <w:rsid w:val="006F13E3"/>
    <w:rsid w:val="006F1FCE"/>
    <w:rsid w:val="00701613"/>
    <w:rsid w:val="007218CE"/>
    <w:rsid w:val="00727782"/>
    <w:rsid w:val="00733131"/>
    <w:rsid w:val="00764F24"/>
    <w:rsid w:val="00770266"/>
    <w:rsid w:val="007705B3"/>
    <w:rsid w:val="00782BFD"/>
    <w:rsid w:val="007857C4"/>
    <w:rsid w:val="007A015B"/>
    <w:rsid w:val="007A22AF"/>
    <w:rsid w:val="007C6344"/>
    <w:rsid w:val="007E2F67"/>
    <w:rsid w:val="007E75C1"/>
    <w:rsid w:val="007F145C"/>
    <w:rsid w:val="007F20C0"/>
    <w:rsid w:val="007F6121"/>
    <w:rsid w:val="00804888"/>
    <w:rsid w:val="00805783"/>
    <w:rsid w:val="00825ADB"/>
    <w:rsid w:val="00840F82"/>
    <w:rsid w:val="008422E3"/>
    <w:rsid w:val="0084372D"/>
    <w:rsid w:val="00845392"/>
    <w:rsid w:val="00850F10"/>
    <w:rsid w:val="00852879"/>
    <w:rsid w:val="0086061B"/>
    <w:rsid w:val="00877531"/>
    <w:rsid w:val="00891842"/>
    <w:rsid w:val="008B265C"/>
    <w:rsid w:val="008B466F"/>
    <w:rsid w:val="008B70DA"/>
    <w:rsid w:val="008C1B3A"/>
    <w:rsid w:val="008D17D7"/>
    <w:rsid w:val="008D6BEC"/>
    <w:rsid w:val="008E2388"/>
    <w:rsid w:val="008E73CC"/>
    <w:rsid w:val="008F05DC"/>
    <w:rsid w:val="008F4B68"/>
    <w:rsid w:val="009265CC"/>
    <w:rsid w:val="00926761"/>
    <w:rsid w:val="00926D1A"/>
    <w:rsid w:val="009658DF"/>
    <w:rsid w:val="00966531"/>
    <w:rsid w:val="00977397"/>
    <w:rsid w:val="009901EC"/>
    <w:rsid w:val="009A06D2"/>
    <w:rsid w:val="009A2E07"/>
    <w:rsid w:val="009A3605"/>
    <w:rsid w:val="009A610D"/>
    <w:rsid w:val="009A645D"/>
    <w:rsid w:val="009B076D"/>
    <w:rsid w:val="009B4095"/>
    <w:rsid w:val="009B6A32"/>
    <w:rsid w:val="009C5339"/>
    <w:rsid w:val="009D3025"/>
    <w:rsid w:val="009D3EAF"/>
    <w:rsid w:val="009E1121"/>
    <w:rsid w:val="009E21E1"/>
    <w:rsid w:val="009E3FE4"/>
    <w:rsid w:val="009E65EF"/>
    <w:rsid w:val="009F2D62"/>
    <w:rsid w:val="009F7052"/>
    <w:rsid w:val="009F718A"/>
    <w:rsid w:val="00A032F1"/>
    <w:rsid w:val="00A14711"/>
    <w:rsid w:val="00A1600B"/>
    <w:rsid w:val="00A21B33"/>
    <w:rsid w:val="00A312FA"/>
    <w:rsid w:val="00A321D2"/>
    <w:rsid w:val="00A40F8A"/>
    <w:rsid w:val="00A52FF5"/>
    <w:rsid w:val="00A54C2E"/>
    <w:rsid w:val="00A96A1D"/>
    <w:rsid w:val="00AA0CA6"/>
    <w:rsid w:val="00AA5C7C"/>
    <w:rsid w:val="00AA73F8"/>
    <w:rsid w:val="00AC3BC4"/>
    <w:rsid w:val="00AD4780"/>
    <w:rsid w:val="00AE0133"/>
    <w:rsid w:val="00AE0AEC"/>
    <w:rsid w:val="00AF2324"/>
    <w:rsid w:val="00B02258"/>
    <w:rsid w:val="00B031DB"/>
    <w:rsid w:val="00B2046A"/>
    <w:rsid w:val="00B237D3"/>
    <w:rsid w:val="00B46F28"/>
    <w:rsid w:val="00B52BC8"/>
    <w:rsid w:val="00B650A3"/>
    <w:rsid w:val="00B6784A"/>
    <w:rsid w:val="00B73A78"/>
    <w:rsid w:val="00B86C30"/>
    <w:rsid w:val="00BA40F9"/>
    <w:rsid w:val="00BB4910"/>
    <w:rsid w:val="00BB546F"/>
    <w:rsid w:val="00BC0F6A"/>
    <w:rsid w:val="00BE0E8E"/>
    <w:rsid w:val="00BE54DA"/>
    <w:rsid w:val="00BF4E7A"/>
    <w:rsid w:val="00BF7140"/>
    <w:rsid w:val="00C0139E"/>
    <w:rsid w:val="00C04510"/>
    <w:rsid w:val="00C12D60"/>
    <w:rsid w:val="00C34A3E"/>
    <w:rsid w:val="00C40833"/>
    <w:rsid w:val="00C505B5"/>
    <w:rsid w:val="00C52E72"/>
    <w:rsid w:val="00C53BFB"/>
    <w:rsid w:val="00C54ABF"/>
    <w:rsid w:val="00C866B5"/>
    <w:rsid w:val="00CA1D6B"/>
    <w:rsid w:val="00CD18EF"/>
    <w:rsid w:val="00CF72C5"/>
    <w:rsid w:val="00D02877"/>
    <w:rsid w:val="00D04D30"/>
    <w:rsid w:val="00D06A3C"/>
    <w:rsid w:val="00D361E9"/>
    <w:rsid w:val="00D4291C"/>
    <w:rsid w:val="00D831EF"/>
    <w:rsid w:val="00D85898"/>
    <w:rsid w:val="00DC3E1C"/>
    <w:rsid w:val="00DE2A63"/>
    <w:rsid w:val="00DE36BC"/>
    <w:rsid w:val="00DF7610"/>
    <w:rsid w:val="00DF78F5"/>
    <w:rsid w:val="00E02A58"/>
    <w:rsid w:val="00E24362"/>
    <w:rsid w:val="00E36CC3"/>
    <w:rsid w:val="00E40B7D"/>
    <w:rsid w:val="00E44C32"/>
    <w:rsid w:val="00E56253"/>
    <w:rsid w:val="00E92DBA"/>
    <w:rsid w:val="00E94FC9"/>
    <w:rsid w:val="00EB3436"/>
    <w:rsid w:val="00EC299C"/>
    <w:rsid w:val="00EC70AE"/>
    <w:rsid w:val="00EC7A51"/>
    <w:rsid w:val="00ED08B4"/>
    <w:rsid w:val="00EF006B"/>
    <w:rsid w:val="00EF500C"/>
    <w:rsid w:val="00EF6495"/>
    <w:rsid w:val="00F16A90"/>
    <w:rsid w:val="00F20DF3"/>
    <w:rsid w:val="00F2107C"/>
    <w:rsid w:val="00F24CBE"/>
    <w:rsid w:val="00F27057"/>
    <w:rsid w:val="00F351D4"/>
    <w:rsid w:val="00F438F5"/>
    <w:rsid w:val="00F4472C"/>
    <w:rsid w:val="00F51D13"/>
    <w:rsid w:val="00F55B8C"/>
    <w:rsid w:val="00F55ED5"/>
    <w:rsid w:val="00F77D0F"/>
    <w:rsid w:val="00F900F7"/>
    <w:rsid w:val="00FA5D68"/>
    <w:rsid w:val="00FF482A"/>
    <w:rsid w:val="00FF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FABCF51"/>
  <w15:docId w15:val="{CFDB1B37-EF6E-43E9-A888-1CFFD131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5CC"/>
    <w:rPr>
      <w:i/>
      <w:iCs/>
      <w:sz w:val="20"/>
      <w:szCs w:val="20"/>
    </w:rPr>
  </w:style>
  <w:style w:type="paragraph" w:styleId="Heading1">
    <w:name w:val="heading 1"/>
    <w:basedOn w:val="Normal"/>
    <w:next w:val="Normal"/>
    <w:link w:val="Heading1Char"/>
    <w:uiPriority w:val="9"/>
    <w:qFormat/>
    <w:rsid w:val="009265CC"/>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aliases w:val="H2"/>
    <w:basedOn w:val="Normal"/>
    <w:next w:val="Normal"/>
    <w:link w:val="Heading2Char"/>
    <w:uiPriority w:val="9"/>
    <w:unhideWhenUsed/>
    <w:qFormat/>
    <w:rsid w:val="009265CC"/>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9265C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9265C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9265C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9265C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9265C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9265C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9265C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5CC"/>
    <w:rPr>
      <w:rFonts w:asciiTheme="majorHAnsi" w:eastAsiaTheme="majorEastAsia" w:hAnsiTheme="majorHAnsi" w:cstheme="majorBidi"/>
      <w:b/>
      <w:bCs/>
      <w:i/>
      <w:iCs/>
      <w:color w:val="622423" w:themeColor="accent2" w:themeShade="7F"/>
      <w:shd w:val="clear" w:color="auto" w:fill="F2DBDB" w:themeFill="accent2" w:themeFillTint="33"/>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style>
  <w:style w:type="paragraph" w:styleId="TOC2">
    <w:name w:val="toc 2"/>
    <w:basedOn w:val="Normal"/>
    <w:next w:val="Normal"/>
    <w:autoRedefine/>
    <w:uiPriority w:val="39"/>
    <w:rsid w:val="00C04510"/>
    <w:pPr>
      <w:ind w:left="240"/>
    </w:pPr>
    <w:rPr>
      <w:rFonts w:ascii="Times New Roman" w:hAnsi="Times New Roman"/>
      <w:smallCaps/>
    </w:rPr>
  </w:style>
  <w:style w:type="paragraph" w:styleId="TOC3">
    <w:name w:val="toc 3"/>
    <w:basedOn w:val="Normal"/>
    <w:next w:val="Normal"/>
    <w:autoRedefine/>
    <w:uiPriority w:val="39"/>
    <w:rsid w:val="00C04510"/>
    <w:pPr>
      <w:ind w:left="480"/>
    </w:pPr>
    <w:rPr>
      <w:rFonts w:ascii="Times New Roman" w:hAnsi="Times New Roman"/>
      <w:i w:val="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val="0"/>
    </w:rPr>
  </w:style>
  <w:style w:type="paragraph" w:customStyle="1" w:styleId="StyleHeading114pt">
    <w:name w:val="Style Heading 1 + 14 pt"/>
    <w:basedOn w:val="Heading1"/>
    <w:autoRedefine/>
    <w:rPr>
      <w:bCs w:val="0"/>
    </w:rPr>
  </w:style>
  <w:style w:type="paragraph" w:customStyle="1" w:styleId="StyleHeading114ptAfter18ptTopSinglesolidlineAu">
    <w:name w:val="Style Heading 1 + 14 pt After:  18 pt Top: (Single solid line Au..."/>
    <w:basedOn w:val="Heading1"/>
    <w:pPr>
      <w:spacing w:after="360"/>
    </w:pPr>
    <w:rPr>
      <w:bCs w:val="0"/>
      <w:sz w:val="32"/>
    </w:rPr>
  </w:style>
  <w:style w:type="paragraph" w:styleId="Title">
    <w:name w:val="Title"/>
    <w:basedOn w:val="Normal"/>
    <w:next w:val="Normal"/>
    <w:link w:val="TitleChar"/>
    <w:uiPriority w:val="10"/>
    <w:qFormat/>
    <w:rsid w:val="009265C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BodyText3">
    <w:name w:val="Body Text 3"/>
    <w:basedOn w:val="Normal"/>
    <w:semiHidden/>
  </w:style>
  <w:style w:type="paragraph" w:styleId="ListParagraph">
    <w:name w:val="List Paragraph"/>
    <w:basedOn w:val="Normal"/>
    <w:uiPriority w:val="34"/>
    <w:qFormat/>
    <w:rsid w:val="009265CC"/>
    <w:pPr>
      <w:ind w:left="720"/>
      <w:contextualSpacing/>
    </w:pPr>
  </w:style>
  <w:style w:type="table" w:styleId="TableGrid">
    <w:name w:val="Table Grid"/>
    <w:basedOn w:val="TableNormal"/>
    <w:uiPriority w:val="5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basedOn w:val="Normal"/>
    <w:link w:val="NoSpacingChar"/>
    <w:uiPriority w:val="1"/>
    <w:qFormat/>
    <w:rsid w:val="009265CC"/>
    <w:pPr>
      <w:spacing w:after="0" w:line="240" w:lineRule="auto"/>
    </w:pPr>
  </w:style>
  <w:style w:type="character" w:customStyle="1" w:styleId="NoSpacingChar">
    <w:name w:val="No Spacing Char"/>
    <w:basedOn w:val="DefaultParagraphFont"/>
    <w:link w:val="NoSpacing"/>
    <w:uiPriority w:val="1"/>
    <w:rsid w:val="00A321D2"/>
    <w:rPr>
      <w:i/>
      <w:iCs/>
      <w:sz w:val="20"/>
      <w:szCs w:val="20"/>
    </w:rPr>
  </w:style>
  <w:style w:type="paragraph" w:customStyle="1" w:styleId="Classification">
    <w:name w:val="Classification"/>
    <w:basedOn w:val="Normal"/>
    <w:link w:val="ClassificationChar"/>
    <w:rsid w:val="00A321D2"/>
    <w:pPr>
      <w:jc w:val="right"/>
    </w:pPr>
    <w:rPr>
      <w:rFonts w:cs="Arial"/>
      <w:b/>
      <w:color w:val="000000" w:themeColor="text1"/>
      <w:szCs w:val="28"/>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9265CC"/>
    <w:rPr>
      <w:b/>
      <w:bCs/>
      <w:color w:val="943634" w:themeColor="accent2" w:themeShade="BF"/>
      <w:sz w:val="18"/>
      <w:szCs w:val="18"/>
    </w:rPr>
  </w:style>
  <w:style w:type="paragraph" w:styleId="TableofFigures">
    <w:name w:val="table of figures"/>
    <w:basedOn w:val="Normal"/>
    <w:next w:val="Normal"/>
    <w:uiPriority w:val="99"/>
    <w:unhideWhenUsed/>
    <w:rsid w:val="009D3EAF"/>
    <w:rPr>
      <w:rFonts w:ascii="Times New Roman" w:hAnsi="Times New Roman"/>
      <w:smallCaps/>
    </w:rPr>
  </w:style>
  <w:style w:type="character" w:customStyle="1" w:styleId="Heading2Char">
    <w:name w:val="Heading 2 Char"/>
    <w:basedOn w:val="DefaultParagraphFont"/>
    <w:link w:val="Heading2"/>
    <w:uiPriority w:val="9"/>
    <w:rsid w:val="009265CC"/>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9265C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265C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9265C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9265C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9265C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9265C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9265CC"/>
    <w:rPr>
      <w:rFonts w:asciiTheme="majorHAnsi" w:eastAsiaTheme="majorEastAsia" w:hAnsiTheme="majorHAnsi" w:cstheme="majorBidi"/>
      <w:i/>
      <w:iCs/>
      <w:color w:val="C0504D" w:themeColor="accent2"/>
      <w:sz w:val="20"/>
      <w:szCs w:val="20"/>
    </w:rPr>
  </w:style>
  <w:style w:type="character" w:customStyle="1" w:styleId="TitleChar">
    <w:name w:val="Title Char"/>
    <w:basedOn w:val="DefaultParagraphFont"/>
    <w:link w:val="Title"/>
    <w:uiPriority w:val="10"/>
    <w:rsid w:val="009265C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9265C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265CC"/>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9265CC"/>
    <w:rPr>
      <w:b/>
      <w:bCs/>
      <w:spacing w:val="0"/>
    </w:rPr>
  </w:style>
  <w:style w:type="character" w:styleId="Emphasis">
    <w:name w:val="Emphasis"/>
    <w:uiPriority w:val="20"/>
    <w:qFormat/>
    <w:rsid w:val="009265C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Quote">
    <w:name w:val="Quote"/>
    <w:basedOn w:val="Normal"/>
    <w:next w:val="Normal"/>
    <w:link w:val="QuoteChar"/>
    <w:uiPriority w:val="29"/>
    <w:qFormat/>
    <w:rsid w:val="009265CC"/>
    <w:rPr>
      <w:i w:val="0"/>
      <w:iCs w:val="0"/>
      <w:color w:val="943634" w:themeColor="accent2" w:themeShade="BF"/>
    </w:rPr>
  </w:style>
  <w:style w:type="character" w:customStyle="1" w:styleId="QuoteChar">
    <w:name w:val="Quote Char"/>
    <w:basedOn w:val="DefaultParagraphFont"/>
    <w:link w:val="Quote"/>
    <w:uiPriority w:val="29"/>
    <w:rsid w:val="009265CC"/>
    <w:rPr>
      <w:color w:val="943634" w:themeColor="accent2" w:themeShade="BF"/>
      <w:sz w:val="20"/>
      <w:szCs w:val="20"/>
    </w:rPr>
  </w:style>
  <w:style w:type="paragraph" w:styleId="IntenseQuote">
    <w:name w:val="Intense Quote"/>
    <w:basedOn w:val="Normal"/>
    <w:next w:val="Normal"/>
    <w:link w:val="IntenseQuoteChar"/>
    <w:uiPriority w:val="30"/>
    <w:qFormat/>
    <w:rsid w:val="009265C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265CC"/>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265CC"/>
    <w:rPr>
      <w:rFonts w:asciiTheme="majorHAnsi" w:eastAsiaTheme="majorEastAsia" w:hAnsiTheme="majorHAnsi" w:cstheme="majorBidi"/>
      <w:i/>
      <w:iCs/>
      <w:color w:val="C0504D" w:themeColor="accent2"/>
    </w:rPr>
  </w:style>
  <w:style w:type="character" w:styleId="IntenseEmphasis">
    <w:name w:val="Intense Emphasis"/>
    <w:uiPriority w:val="21"/>
    <w:qFormat/>
    <w:rsid w:val="009265C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265CC"/>
    <w:rPr>
      <w:i/>
      <w:iCs/>
      <w:smallCaps/>
      <w:color w:val="C0504D" w:themeColor="accent2"/>
      <w:u w:color="C0504D" w:themeColor="accent2"/>
    </w:rPr>
  </w:style>
  <w:style w:type="character" w:styleId="IntenseReference">
    <w:name w:val="Intense Reference"/>
    <w:uiPriority w:val="32"/>
    <w:qFormat/>
    <w:rsid w:val="009265CC"/>
    <w:rPr>
      <w:b/>
      <w:bCs/>
      <w:i/>
      <w:iCs/>
      <w:smallCaps/>
      <w:color w:val="C0504D" w:themeColor="accent2"/>
      <w:u w:color="C0504D" w:themeColor="accent2"/>
    </w:rPr>
  </w:style>
  <w:style w:type="character" w:styleId="BookTitle">
    <w:name w:val="Book Title"/>
    <w:uiPriority w:val="33"/>
    <w:qFormat/>
    <w:rsid w:val="009265C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265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2A689E-E0DD-0C49-B1CE-9B7C728E0AFF}">
  <ds:schemaRefs>
    <ds:schemaRef ds:uri="http://schemas.openxmlformats.org/officeDocument/2006/bibliography"/>
  </ds:schemaRefs>
</ds:datastoreItem>
</file>

<file path=customXml/itemProps2.xml><?xml version="1.0" encoding="utf-8"?>
<ds:datastoreItem xmlns:ds="http://schemas.openxmlformats.org/officeDocument/2006/customXml" ds:itemID="{075E0987-CB32-4C04-94E9-20E97A29ADC2}"/>
</file>

<file path=customXml/itemProps3.xml><?xml version="1.0" encoding="utf-8"?>
<ds:datastoreItem xmlns:ds="http://schemas.openxmlformats.org/officeDocument/2006/customXml" ds:itemID="{E7414322-FFD8-440A-ABFA-45664E8F45D5}"/>
</file>

<file path=docProps/app.xml><?xml version="1.0" encoding="utf-8"?>
<Properties xmlns="http://schemas.openxmlformats.org/officeDocument/2006/extended-properties" xmlns:vt="http://schemas.openxmlformats.org/officeDocument/2006/docPropsVTypes">
  <Template>Normal.dotm</Template>
  <TotalTime>135</TotalTime>
  <Pages>6</Pages>
  <Words>1100</Words>
  <Characters>6359</Characters>
  <Application>Microsoft Office Word</Application>
  <DocSecurity>0</DocSecurity>
  <Lines>334</Lines>
  <Paragraphs>177</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Manager/>
  <Company/>
  <LinksUpToDate>false</LinksUpToDate>
  <CharactersWithSpaces>7282</CharactersWithSpaces>
  <SharedDoc>false</SharedDoc>
  <HyperlinkBase/>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Roland Costea</cp:lastModifiedBy>
  <cp:revision>13</cp:revision>
  <cp:lastPrinted>2009-05-08T12:46:00Z</cp:lastPrinted>
  <dcterms:created xsi:type="dcterms:W3CDTF">2017-06-13T15:23:00Z</dcterms:created>
  <dcterms:modified xsi:type="dcterms:W3CDTF">2018-04-19T12:18:00Z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