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97B" w:rsidRDefault="0023597B" w:rsidP="00772EED">
      <w:pPr>
        <w:pStyle w:val="NoSpacing"/>
        <w:jc w:val="center"/>
      </w:pPr>
    </w:p>
    <w:p w:rsidR="001337FC" w:rsidRPr="00772EED" w:rsidRDefault="001337FC" w:rsidP="00772EED"/>
    <w:p w:rsidR="0023597B" w:rsidRDefault="00D72504">
      <w:pPr>
        <w:jc w:val="right"/>
        <w:rPr>
          <w:b/>
          <w:sz w:val="36"/>
          <w:szCs w:val="36"/>
        </w:rPr>
      </w:pPr>
      <w:r>
        <w:rPr>
          <w:b/>
          <w:noProof/>
          <w:sz w:val="36"/>
          <w:szCs w:val="36"/>
        </w:rPr>
        <w:drawing>
          <wp:inline distT="0" distB="0" distL="0" distR="0">
            <wp:extent cx="1483602" cy="105262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3335" cy="1073720"/>
                    </a:xfrm>
                    <a:prstGeom prst="rect">
                      <a:avLst/>
                    </a:prstGeom>
                  </pic:spPr>
                </pic:pic>
              </a:graphicData>
            </a:graphic>
          </wp:inline>
        </w:drawing>
      </w:r>
    </w:p>
    <w:p w:rsidR="00530962" w:rsidRDefault="00530962">
      <w:pPr>
        <w:jc w:val="right"/>
        <w:rPr>
          <w:b/>
          <w:sz w:val="36"/>
          <w:szCs w:val="36"/>
        </w:rPr>
      </w:pPr>
    </w:p>
    <w:p w:rsidR="00D72504" w:rsidRDefault="00D72504">
      <w:pPr>
        <w:jc w:val="right"/>
        <w:rPr>
          <w:b/>
          <w:sz w:val="36"/>
          <w:szCs w:val="36"/>
        </w:rPr>
      </w:pPr>
    </w:p>
    <w:p w:rsidR="00D72504" w:rsidRDefault="00D72504">
      <w:pPr>
        <w:jc w:val="right"/>
        <w:rPr>
          <w:b/>
          <w:sz w:val="36"/>
          <w:szCs w:val="36"/>
        </w:rPr>
      </w:pPr>
    </w:p>
    <w:p w:rsidR="0074370C" w:rsidRDefault="0074370C" w:rsidP="001459A3">
      <w:pPr>
        <w:jc w:val="center"/>
        <w:rPr>
          <w:rFonts w:ascii="Arial" w:hAnsi="Arial" w:cs="Arial"/>
          <w:b/>
          <w:sz w:val="36"/>
          <w:szCs w:val="36"/>
        </w:rPr>
      </w:pPr>
      <w:r>
        <w:rPr>
          <w:rFonts w:ascii="Arial" w:hAnsi="Arial" w:cs="Arial"/>
          <w:b/>
          <w:sz w:val="36"/>
          <w:szCs w:val="36"/>
        </w:rPr>
        <w:t xml:space="preserve">Supplier </w:t>
      </w:r>
      <w:r w:rsidR="00DE5047">
        <w:rPr>
          <w:rFonts w:ascii="Arial" w:hAnsi="Arial" w:cs="Arial"/>
          <w:b/>
          <w:sz w:val="36"/>
          <w:szCs w:val="36"/>
        </w:rPr>
        <w:t>GDPR</w:t>
      </w:r>
      <w:r>
        <w:rPr>
          <w:rFonts w:ascii="Arial" w:hAnsi="Arial" w:cs="Arial"/>
          <w:b/>
          <w:sz w:val="36"/>
          <w:szCs w:val="36"/>
        </w:rPr>
        <w:t xml:space="preserve"> </w:t>
      </w:r>
    </w:p>
    <w:p w:rsidR="0023597B" w:rsidRDefault="0074370C" w:rsidP="001459A3">
      <w:pPr>
        <w:jc w:val="center"/>
        <w:rPr>
          <w:rFonts w:ascii="Arial" w:hAnsi="Arial" w:cs="Arial"/>
          <w:b/>
          <w:sz w:val="36"/>
          <w:szCs w:val="36"/>
        </w:rPr>
      </w:pPr>
      <w:r>
        <w:rPr>
          <w:rFonts w:ascii="Arial" w:hAnsi="Arial" w:cs="Arial"/>
          <w:b/>
          <w:sz w:val="36"/>
          <w:szCs w:val="36"/>
        </w:rPr>
        <w:t>Assessment Procedure</w:t>
      </w:r>
    </w:p>
    <w:p w:rsidR="0023597B" w:rsidRDefault="0023597B">
      <w:pPr>
        <w:jc w:val="right"/>
        <w:rPr>
          <w:rFonts w:ascii="Arial" w:hAnsi="Arial" w:cs="Arial"/>
          <w:b/>
          <w:sz w:val="36"/>
          <w:szCs w:val="36"/>
        </w:rPr>
      </w:pPr>
    </w:p>
    <w:p w:rsidR="0023597B" w:rsidRDefault="0023597B">
      <w:pPr>
        <w:jc w:val="right"/>
        <w:rPr>
          <w:rFonts w:ascii="Arial" w:hAnsi="Arial" w:cs="Arial"/>
          <w:b/>
          <w:sz w:val="36"/>
          <w:szCs w:val="36"/>
        </w:rPr>
      </w:pPr>
    </w:p>
    <w:p w:rsidR="0023597B" w:rsidRDefault="0023597B">
      <w:pPr>
        <w:jc w:val="right"/>
        <w:rPr>
          <w:rFonts w:ascii="Arial" w:hAnsi="Arial" w:cs="Arial"/>
          <w:b/>
          <w:sz w:val="36"/>
          <w:szCs w:val="36"/>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E75130" w:rsidRDefault="00E75130">
      <w:pPr>
        <w:jc w:val="right"/>
        <w:rPr>
          <w:rFonts w:ascii="Arial" w:hAnsi="Arial" w:cs="Arial"/>
          <w:b/>
          <w:sz w:val="28"/>
        </w:rPr>
      </w:pPr>
    </w:p>
    <w:p w:rsidR="00E75130" w:rsidRDefault="00E75130">
      <w:pPr>
        <w:jc w:val="right"/>
        <w:rPr>
          <w:rFonts w:ascii="Arial" w:hAnsi="Arial" w:cs="Arial"/>
          <w:b/>
          <w:sz w:val="28"/>
        </w:rPr>
      </w:pPr>
    </w:p>
    <w:p w:rsidR="001E0F43" w:rsidRDefault="001E0F43" w:rsidP="001E0F43">
      <w:pPr>
        <w:rPr>
          <w:rFonts w:ascii="Arial" w:hAnsi="Arial" w:cs="Arial"/>
          <w:b/>
          <w:color w:val="000000" w:themeColor="text1"/>
          <w:sz w:val="28"/>
          <w:szCs w:val="28"/>
        </w:rPr>
      </w:pPr>
    </w:p>
    <w:p w:rsidR="0023597B" w:rsidRPr="00D72504" w:rsidRDefault="0023597B" w:rsidP="00D72504">
      <w:pPr>
        <w:jc w:val="both"/>
        <w:rPr>
          <w:b/>
        </w:rPr>
      </w:pPr>
    </w:p>
    <w:p w:rsidR="0023597B" w:rsidRDefault="0023597B">
      <w:pPr>
        <w:rPr>
          <w:rFonts w:ascii="Arial" w:hAnsi="Arial" w:cs="Arial"/>
          <w:b/>
        </w:rPr>
      </w:pPr>
      <w:r>
        <w:rPr>
          <w:rFonts w:ascii="Arial" w:hAnsi="Arial" w:cs="Arial"/>
          <w:b/>
        </w:rPr>
        <w:t>Contents</w:t>
      </w:r>
    </w:p>
    <w:p w:rsidR="0023597B" w:rsidRDefault="0023597B"/>
    <w:p w:rsidR="00D14B01" w:rsidRDefault="001459A3">
      <w:pPr>
        <w:pStyle w:val="TOC1"/>
        <w:tabs>
          <w:tab w:val="left" w:pos="480"/>
          <w:tab w:val="right" w:leader="dot" w:pos="9016"/>
        </w:tabs>
        <w:rPr>
          <w:rFonts w:cstheme="minorBidi"/>
          <w:b w:val="0"/>
          <w:bCs w:val="0"/>
          <w:caps w:val="0"/>
          <w:noProof/>
          <w:sz w:val="22"/>
          <w:szCs w:val="22"/>
        </w:rPr>
      </w:pPr>
      <w:r>
        <w:fldChar w:fldCharType="begin"/>
      </w:r>
      <w:r>
        <w:instrText xml:space="preserve"> TOC \o "1-3" \h \z </w:instrText>
      </w:r>
      <w:r>
        <w:fldChar w:fldCharType="separate"/>
      </w:r>
      <w:hyperlink w:anchor="_Toc493774645" w:history="1">
        <w:r w:rsidR="00D14B01" w:rsidRPr="00DE454F">
          <w:rPr>
            <w:rStyle w:val="Hyperlink"/>
            <w:noProof/>
          </w:rPr>
          <w:t>1</w:t>
        </w:r>
        <w:r w:rsidR="00D14B01">
          <w:rPr>
            <w:rFonts w:cstheme="minorBidi"/>
            <w:b w:val="0"/>
            <w:bCs w:val="0"/>
            <w:caps w:val="0"/>
            <w:noProof/>
            <w:sz w:val="22"/>
            <w:szCs w:val="22"/>
          </w:rPr>
          <w:tab/>
        </w:r>
        <w:r w:rsidR="00D14B01" w:rsidRPr="00DE454F">
          <w:rPr>
            <w:rStyle w:val="Hyperlink"/>
            <w:noProof/>
          </w:rPr>
          <w:t>Introduction</w:t>
        </w:r>
        <w:r w:rsidR="00D14B01">
          <w:rPr>
            <w:noProof/>
            <w:webHidden/>
          </w:rPr>
          <w:tab/>
        </w:r>
        <w:r w:rsidR="00D14B01">
          <w:rPr>
            <w:noProof/>
            <w:webHidden/>
          </w:rPr>
          <w:fldChar w:fldCharType="begin"/>
        </w:r>
        <w:r w:rsidR="00D14B01">
          <w:rPr>
            <w:noProof/>
            <w:webHidden/>
          </w:rPr>
          <w:instrText xml:space="preserve"> PAGEREF _Toc493774645 \h </w:instrText>
        </w:r>
        <w:r w:rsidR="00D14B01">
          <w:rPr>
            <w:noProof/>
            <w:webHidden/>
          </w:rPr>
        </w:r>
        <w:r w:rsidR="00D14B01">
          <w:rPr>
            <w:noProof/>
            <w:webHidden/>
          </w:rPr>
          <w:fldChar w:fldCharType="separate"/>
        </w:r>
        <w:r w:rsidR="00D14B01">
          <w:rPr>
            <w:noProof/>
            <w:webHidden/>
          </w:rPr>
          <w:t>7</w:t>
        </w:r>
        <w:r w:rsidR="00D14B01">
          <w:rPr>
            <w:noProof/>
            <w:webHidden/>
          </w:rPr>
          <w:fldChar w:fldCharType="end"/>
        </w:r>
      </w:hyperlink>
    </w:p>
    <w:p w:rsidR="00D14B01" w:rsidRDefault="00662CC4">
      <w:pPr>
        <w:pStyle w:val="TOC1"/>
        <w:tabs>
          <w:tab w:val="left" w:pos="480"/>
          <w:tab w:val="right" w:leader="dot" w:pos="9016"/>
        </w:tabs>
        <w:rPr>
          <w:rFonts w:cstheme="minorBidi"/>
          <w:b w:val="0"/>
          <w:bCs w:val="0"/>
          <w:caps w:val="0"/>
          <w:noProof/>
          <w:sz w:val="22"/>
          <w:szCs w:val="22"/>
        </w:rPr>
      </w:pPr>
      <w:hyperlink w:anchor="_Toc493774646" w:history="1">
        <w:r w:rsidR="00D14B01" w:rsidRPr="00DE454F">
          <w:rPr>
            <w:rStyle w:val="Hyperlink"/>
            <w:noProof/>
          </w:rPr>
          <w:t>2</w:t>
        </w:r>
        <w:r w:rsidR="00D14B01">
          <w:rPr>
            <w:rFonts w:cstheme="minorBidi"/>
            <w:b w:val="0"/>
            <w:bCs w:val="0"/>
            <w:caps w:val="0"/>
            <w:noProof/>
            <w:sz w:val="22"/>
            <w:szCs w:val="22"/>
          </w:rPr>
          <w:tab/>
        </w:r>
        <w:r w:rsidR="00D14B01" w:rsidRPr="00DE454F">
          <w:rPr>
            <w:rStyle w:val="Hyperlink"/>
            <w:noProof/>
          </w:rPr>
          <w:t>Supplier GDPR Assessment Procedure</w:t>
        </w:r>
        <w:r w:rsidR="00D14B01">
          <w:rPr>
            <w:noProof/>
            <w:webHidden/>
          </w:rPr>
          <w:tab/>
        </w:r>
        <w:r w:rsidR="00D14B01">
          <w:rPr>
            <w:noProof/>
            <w:webHidden/>
          </w:rPr>
          <w:fldChar w:fldCharType="begin"/>
        </w:r>
        <w:r w:rsidR="00D14B01">
          <w:rPr>
            <w:noProof/>
            <w:webHidden/>
          </w:rPr>
          <w:instrText xml:space="preserve"> PAGEREF _Toc493774646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47" w:history="1">
        <w:r w:rsidR="00D14B01" w:rsidRPr="00DE454F">
          <w:rPr>
            <w:rStyle w:val="Hyperlink"/>
            <w:noProof/>
          </w:rPr>
          <w:t>2.1</w:t>
        </w:r>
        <w:r w:rsidR="00D14B01">
          <w:rPr>
            <w:rFonts w:cstheme="minorBidi"/>
            <w:smallCaps w:val="0"/>
            <w:noProof/>
            <w:sz w:val="22"/>
            <w:szCs w:val="22"/>
          </w:rPr>
          <w:tab/>
        </w:r>
        <w:r w:rsidR="00D14B01" w:rsidRPr="00DE454F">
          <w:rPr>
            <w:rStyle w:val="Hyperlink"/>
            <w:noProof/>
          </w:rPr>
          <w:t>Prerequisites</w:t>
        </w:r>
        <w:r w:rsidR="00D14B01">
          <w:rPr>
            <w:noProof/>
            <w:webHidden/>
          </w:rPr>
          <w:tab/>
        </w:r>
        <w:r w:rsidR="00D14B01">
          <w:rPr>
            <w:noProof/>
            <w:webHidden/>
          </w:rPr>
          <w:fldChar w:fldCharType="begin"/>
        </w:r>
        <w:r w:rsidR="00D14B01">
          <w:rPr>
            <w:noProof/>
            <w:webHidden/>
          </w:rPr>
          <w:instrText xml:space="preserve"> PAGEREF _Toc493774647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48" w:history="1">
        <w:r w:rsidR="00D14B01" w:rsidRPr="00DE454F">
          <w:rPr>
            <w:rStyle w:val="Hyperlink"/>
            <w:noProof/>
          </w:rPr>
          <w:t>2.2</w:t>
        </w:r>
        <w:r w:rsidR="00D14B01">
          <w:rPr>
            <w:rFonts w:cstheme="minorBidi"/>
            <w:smallCaps w:val="0"/>
            <w:noProof/>
            <w:sz w:val="22"/>
            <w:szCs w:val="22"/>
          </w:rPr>
          <w:tab/>
        </w:r>
        <w:r w:rsidR="00D14B01" w:rsidRPr="00DE454F">
          <w:rPr>
            <w:rStyle w:val="Hyperlink"/>
            <w:noProof/>
          </w:rPr>
          <w:t>Timing and Scheduling</w:t>
        </w:r>
        <w:r w:rsidR="00D14B01">
          <w:rPr>
            <w:noProof/>
            <w:webHidden/>
          </w:rPr>
          <w:tab/>
        </w:r>
        <w:r w:rsidR="00D14B01">
          <w:rPr>
            <w:noProof/>
            <w:webHidden/>
          </w:rPr>
          <w:fldChar w:fldCharType="begin"/>
        </w:r>
        <w:r w:rsidR="00D14B01">
          <w:rPr>
            <w:noProof/>
            <w:webHidden/>
          </w:rPr>
          <w:instrText xml:space="preserve"> PAGEREF _Toc493774648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49" w:history="1">
        <w:r w:rsidR="00D14B01" w:rsidRPr="00DE454F">
          <w:rPr>
            <w:rStyle w:val="Hyperlink"/>
            <w:noProof/>
          </w:rPr>
          <w:t>2.3</w:t>
        </w:r>
        <w:r w:rsidR="00D14B01">
          <w:rPr>
            <w:rFonts w:cstheme="minorBidi"/>
            <w:smallCaps w:val="0"/>
            <w:noProof/>
            <w:sz w:val="22"/>
            <w:szCs w:val="22"/>
          </w:rPr>
          <w:tab/>
        </w:r>
        <w:r w:rsidR="00D14B01" w:rsidRPr="00DE454F">
          <w:rPr>
            <w:rStyle w:val="Hyperlink"/>
            <w:noProof/>
          </w:rPr>
          <w:t>Procedure</w:t>
        </w:r>
        <w:r w:rsidR="00D14B01">
          <w:rPr>
            <w:noProof/>
            <w:webHidden/>
          </w:rPr>
          <w:tab/>
        </w:r>
        <w:r w:rsidR="00D14B01">
          <w:rPr>
            <w:noProof/>
            <w:webHidden/>
          </w:rPr>
          <w:fldChar w:fldCharType="begin"/>
        </w:r>
        <w:r w:rsidR="00D14B01">
          <w:rPr>
            <w:noProof/>
            <w:webHidden/>
          </w:rPr>
          <w:instrText xml:space="preserve"> PAGEREF _Toc493774649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0" w:history="1">
        <w:r w:rsidR="00D14B01" w:rsidRPr="00DE454F">
          <w:rPr>
            <w:rStyle w:val="Hyperlink"/>
            <w:noProof/>
          </w:rPr>
          <w:t>2.4</w:t>
        </w:r>
        <w:r w:rsidR="00D14B01">
          <w:rPr>
            <w:rFonts w:cstheme="minorBidi"/>
            <w:smallCaps w:val="0"/>
            <w:noProof/>
            <w:sz w:val="22"/>
            <w:szCs w:val="22"/>
          </w:rPr>
          <w:tab/>
        </w:r>
        <w:r w:rsidR="00D14B01" w:rsidRPr="00DE454F">
          <w:rPr>
            <w:rStyle w:val="Hyperlink"/>
            <w:noProof/>
          </w:rPr>
          <w:t>Error Handling</w:t>
        </w:r>
        <w:r w:rsidR="00D14B01">
          <w:rPr>
            <w:noProof/>
            <w:webHidden/>
          </w:rPr>
          <w:tab/>
        </w:r>
        <w:r w:rsidR="00D14B01">
          <w:rPr>
            <w:noProof/>
            <w:webHidden/>
          </w:rPr>
          <w:fldChar w:fldCharType="begin"/>
        </w:r>
        <w:r w:rsidR="00D14B01">
          <w:rPr>
            <w:noProof/>
            <w:webHidden/>
          </w:rPr>
          <w:instrText xml:space="preserve"> PAGEREF _Toc493774650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1" w:history="1">
        <w:r w:rsidR="00D14B01" w:rsidRPr="00DE454F">
          <w:rPr>
            <w:rStyle w:val="Hyperlink"/>
            <w:noProof/>
          </w:rPr>
          <w:t>2.5</w:t>
        </w:r>
        <w:r w:rsidR="00D14B01">
          <w:rPr>
            <w:rFonts w:cstheme="minorBidi"/>
            <w:smallCaps w:val="0"/>
            <w:noProof/>
            <w:sz w:val="22"/>
            <w:szCs w:val="22"/>
          </w:rPr>
          <w:tab/>
        </w:r>
        <w:r w:rsidR="00D14B01" w:rsidRPr="00DE454F">
          <w:rPr>
            <w:rStyle w:val="Hyperlink"/>
            <w:noProof/>
          </w:rPr>
          <w:t>Support and Escalation</w:t>
        </w:r>
        <w:r w:rsidR="00D14B01">
          <w:rPr>
            <w:noProof/>
            <w:webHidden/>
          </w:rPr>
          <w:tab/>
        </w:r>
        <w:r w:rsidR="00D14B01">
          <w:rPr>
            <w:noProof/>
            <w:webHidden/>
          </w:rPr>
          <w:fldChar w:fldCharType="begin"/>
        </w:r>
        <w:r w:rsidR="00D14B01">
          <w:rPr>
            <w:noProof/>
            <w:webHidden/>
          </w:rPr>
          <w:instrText xml:space="preserve"> PAGEREF _Toc493774651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2" w:history="1">
        <w:r w:rsidR="00D14B01" w:rsidRPr="00DE454F">
          <w:rPr>
            <w:rStyle w:val="Hyperlink"/>
            <w:noProof/>
          </w:rPr>
          <w:t>2.6</w:t>
        </w:r>
        <w:r w:rsidR="00D14B01">
          <w:rPr>
            <w:rFonts w:cstheme="minorBidi"/>
            <w:smallCaps w:val="0"/>
            <w:noProof/>
            <w:sz w:val="22"/>
            <w:szCs w:val="22"/>
          </w:rPr>
          <w:tab/>
        </w:r>
        <w:r w:rsidR="00D14B01" w:rsidRPr="00DE454F">
          <w:rPr>
            <w:rStyle w:val="Hyperlink"/>
            <w:noProof/>
          </w:rPr>
          <w:t>Auditing and Logging</w:t>
        </w:r>
        <w:r w:rsidR="00D14B01">
          <w:rPr>
            <w:noProof/>
            <w:webHidden/>
          </w:rPr>
          <w:tab/>
        </w:r>
        <w:r w:rsidR="00D14B01">
          <w:rPr>
            <w:noProof/>
            <w:webHidden/>
          </w:rPr>
          <w:fldChar w:fldCharType="begin"/>
        </w:r>
        <w:r w:rsidR="00D14B01">
          <w:rPr>
            <w:noProof/>
            <w:webHidden/>
          </w:rPr>
          <w:instrText xml:space="preserve"> PAGEREF _Toc493774652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3" w:history="1">
        <w:r w:rsidR="00D14B01" w:rsidRPr="00DE454F">
          <w:rPr>
            <w:rStyle w:val="Hyperlink"/>
            <w:noProof/>
          </w:rPr>
          <w:t>2.7</w:t>
        </w:r>
        <w:r w:rsidR="00D14B01">
          <w:rPr>
            <w:rFonts w:cstheme="minorBidi"/>
            <w:smallCaps w:val="0"/>
            <w:noProof/>
            <w:sz w:val="22"/>
            <w:szCs w:val="22"/>
          </w:rPr>
          <w:tab/>
        </w:r>
        <w:r w:rsidR="00D14B01" w:rsidRPr="00DE454F">
          <w:rPr>
            <w:rStyle w:val="Hyperlink"/>
            <w:noProof/>
          </w:rPr>
          <w:t>Monitoring</w:t>
        </w:r>
        <w:r w:rsidR="00D14B01">
          <w:rPr>
            <w:noProof/>
            <w:webHidden/>
          </w:rPr>
          <w:tab/>
        </w:r>
        <w:r w:rsidR="00D14B01">
          <w:rPr>
            <w:noProof/>
            <w:webHidden/>
          </w:rPr>
          <w:fldChar w:fldCharType="begin"/>
        </w:r>
        <w:r w:rsidR="00D14B01">
          <w:rPr>
            <w:noProof/>
            <w:webHidden/>
          </w:rPr>
          <w:instrText xml:space="preserve"> PAGEREF _Toc493774653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23597B" w:rsidRDefault="001459A3">
      <w:pPr>
        <w:rPr>
          <w:rFonts w:cs="Calibri"/>
        </w:rPr>
      </w:pPr>
      <w:r>
        <w:rPr>
          <w:rFonts w:cs="Calibri"/>
        </w:rPr>
        <w:fldChar w:fldCharType="end"/>
      </w:r>
    </w:p>
    <w:p w:rsidR="00667559" w:rsidRPr="00667559" w:rsidRDefault="00667559">
      <w:pPr>
        <w:rPr>
          <w:rFonts w:ascii="Arial" w:hAnsi="Arial" w:cs="Arial"/>
          <w:b/>
        </w:rPr>
      </w:pPr>
      <w:r w:rsidRPr="00667559">
        <w:rPr>
          <w:rFonts w:ascii="Arial" w:hAnsi="Arial" w:cs="Arial"/>
          <w:b/>
        </w:rPr>
        <w:t>List of Tables</w:t>
      </w:r>
    </w:p>
    <w:p w:rsidR="00667559" w:rsidRDefault="00667559">
      <w:pPr>
        <w:rPr>
          <w:rFonts w:cs="Calibri"/>
        </w:rPr>
      </w:pPr>
    </w:p>
    <w:p w:rsidR="00D14B01" w:rsidRDefault="00667559">
      <w:pPr>
        <w:pStyle w:val="TableofFigures"/>
        <w:tabs>
          <w:tab w:val="right" w:leader="dot" w:pos="9016"/>
        </w:tabs>
        <w:rPr>
          <w:smallCaps w:val="0"/>
          <w:noProof/>
          <w:sz w:val="22"/>
          <w:szCs w:val="22"/>
        </w:rPr>
      </w:pPr>
      <w:r>
        <w:rPr>
          <w:smallCaps w:val="0"/>
        </w:rPr>
        <w:fldChar w:fldCharType="begin"/>
      </w:r>
      <w:r>
        <w:rPr>
          <w:smallCaps w:val="0"/>
        </w:rPr>
        <w:instrText xml:space="preserve"> TOC \h \z \c "Table" </w:instrText>
      </w:r>
      <w:r>
        <w:rPr>
          <w:smallCaps w:val="0"/>
        </w:rPr>
        <w:fldChar w:fldCharType="separate"/>
      </w:r>
      <w:hyperlink w:anchor="_Toc493774654" w:history="1">
        <w:r w:rsidR="00D14B01" w:rsidRPr="0022280D">
          <w:rPr>
            <w:rStyle w:val="Hyperlink"/>
            <w:rFonts w:ascii="Arial" w:hAnsi="Arial" w:cs="Arial"/>
            <w:noProof/>
          </w:rPr>
          <w:t>Table 1 - Error handling</w:t>
        </w:r>
        <w:r w:rsidR="00D14B01">
          <w:rPr>
            <w:noProof/>
            <w:webHidden/>
          </w:rPr>
          <w:tab/>
        </w:r>
        <w:r w:rsidR="00D14B01">
          <w:rPr>
            <w:noProof/>
            <w:webHidden/>
          </w:rPr>
          <w:fldChar w:fldCharType="begin"/>
        </w:r>
        <w:r w:rsidR="00D14B01">
          <w:rPr>
            <w:noProof/>
            <w:webHidden/>
          </w:rPr>
          <w:instrText xml:space="preserve"> PAGEREF _Toc493774654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ableofFigures"/>
        <w:tabs>
          <w:tab w:val="right" w:leader="dot" w:pos="9016"/>
        </w:tabs>
        <w:rPr>
          <w:smallCaps w:val="0"/>
          <w:noProof/>
          <w:sz w:val="22"/>
          <w:szCs w:val="22"/>
        </w:rPr>
      </w:pPr>
      <w:hyperlink w:anchor="_Toc493774655" w:history="1">
        <w:r w:rsidR="00D14B01" w:rsidRPr="0022280D">
          <w:rPr>
            <w:rStyle w:val="Hyperlink"/>
            <w:rFonts w:ascii="Arial" w:hAnsi="Arial" w:cs="Arial"/>
            <w:noProof/>
          </w:rPr>
          <w:t>Table 2 - Support contact information</w:t>
        </w:r>
        <w:r w:rsidR="00D14B01">
          <w:rPr>
            <w:noProof/>
            <w:webHidden/>
          </w:rPr>
          <w:tab/>
        </w:r>
        <w:r w:rsidR="00D14B01">
          <w:rPr>
            <w:noProof/>
            <w:webHidden/>
          </w:rPr>
          <w:fldChar w:fldCharType="begin"/>
        </w:r>
        <w:r w:rsidR="00D14B01">
          <w:rPr>
            <w:noProof/>
            <w:webHidden/>
          </w:rPr>
          <w:instrText xml:space="preserve"> PAGEREF _Toc493774655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667559" w:rsidRDefault="00667559">
      <w:r>
        <w:rPr>
          <w:smallCaps/>
        </w:rPr>
        <w:fldChar w:fldCharType="end"/>
      </w:r>
    </w:p>
    <w:p w:rsidR="0023597B" w:rsidRDefault="0023597B"/>
    <w:p w:rsidR="0023597B" w:rsidRDefault="0023597B"/>
    <w:p w:rsidR="0023597B" w:rsidRDefault="0023597B"/>
    <w:p w:rsidR="0023597B" w:rsidRDefault="0023597B"/>
    <w:p w:rsidR="0074370C" w:rsidRPr="0074370C" w:rsidRDefault="0023597B" w:rsidP="00737FD1">
      <w:pPr>
        <w:pStyle w:val="Heading1"/>
      </w:pPr>
      <w:r>
        <w:br w:type="page"/>
      </w:r>
      <w:bookmarkStart w:id="0" w:name="_Toc438022617"/>
      <w:bookmarkStart w:id="1" w:name="_Toc493774645"/>
      <w:bookmarkStart w:id="2" w:name="_Toc321136340"/>
      <w:bookmarkStart w:id="3" w:name="_Toc321131500"/>
      <w:bookmarkStart w:id="4" w:name="_Toc321136539"/>
      <w:r w:rsidR="0074370C" w:rsidRPr="0074370C">
        <w:lastRenderedPageBreak/>
        <w:t>Introduction</w:t>
      </w:r>
      <w:bookmarkEnd w:id="0"/>
      <w:bookmarkEnd w:id="1"/>
    </w:p>
    <w:p w:rsidR="0074370C" w:rsidRPr="0074370C" w:rsidRDefault="0074370C" w:rsidP="0074370C">
      <w:pPr>
        <w:rPr>
          <w:rFonts w:ascii="Arial" w:hAnsi="Arial"/>
        </w:rPr>
      </w:pPr>
    </w:p>
    <w:bookmarkEnd w:id="2"/>
    <w:bookmarkEnd w:id="3"/>
    <w:bookmarkEnd w:id="4"/>
    <w:p w:rsidR="0074370C" w:rsidRPr="0074370C" w:rsidRDefault="0074370C" w:rsidP="0074370C">
      <w:pPr>
        <w:jc w:val="both"/>
        <w:rPr>
          <w:rFonts w:ascii="Arial" w:hAnsi="Arial" w:cs="Arial"/>
        </w:rPr>
      </w:pPr>
      <w:r w:rsidRPr="0074370C">
        <w:rPr>
          <w:rFonts w:ascii="Arial" w:hAnsi="Arial" w:cs="Arial"/>
        </w:rPr>
        <w:t xml:space="preserve">The </w:t>
      </w:r>
      <w:r w:rsidR="00DE5047">
        <w:rPr>
          <w:rFonts w:ascii="Arial" w:hAnsi="Arial" w:cs="Arial"/>
        </w:rPr>
        <w:t>use</w:t>
      </w:r>
      <w:r w:rsidRPr="0074370C">
        <w:rPr>
          <w:rFonts w:ascii="Arial" w:hAnsi="Arial" w:cs="Arial"/>
        </w:rPr>
        <w:t xml:space="preserve"> of appropriate, secure and effective suppliers is key to</w:t>
      </w:r>
      <w:r>
        <w:rPr>
          <w:rFonts w:ascii="Arial" w:hAnsi="Arial" w:cs="Arial"/>
        </w:rPr>
        <w:t xml:space="preserve"> </w:t>
      </w: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sidRPr="0074370C">
        <w:rPr>
          <w:rFonts w:ascii="Arial" w:hAnsi="Arial" w:cs="Arial"/>
        </w:rPr>
        <w:t xml:space="preserve">’s </w:t>
      </w:r>
      <w:r w:rsidR="00DE5047">
        <w:rPr>
          <w:rFonts w:ascii="Arial" w:hAnsi="Arial" w:cs="Arial"/>
        </w:rPr>
        <w:t>compliance with the General Data Protection Regulation (GDPR)</w:t>
      </w:r>
      <w:r w:rsidRPr="0074370C">
        <w:rPr>
          <w:rFonts w:ascii="Arial" w:hAnsi="Arial" w:cs="Arial"/>
        </w:rPr>
        <w:t xml:space="preserve">. Suppliers are used not only to help with the running of an effective company but in many cases to deliver services directly to the customer, such as in the case of web hosting. Other suppliers play a major part in whether </w:t>
      </w: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Pr>
          <w:rFonts w:ascii="Arial" w:hAnsi="Arial" w:cs="Arial"/>
        </w:rPr>
        <w:t xml:space="preserve"> </w:t>
      </w:r>
      <w:r w:rsidRPr="0074370C">
        <w:rPr>
          <w:rFonts w:ascii="Arial" w:hAnsi="Arial" w:cs="Arial"/>
        </w:rPr>
        <w:t>is successful in reaching its objectives, for example in attracting sufficient visitors to its website.</w:t>
      </w:r>
    </w:p>
    <w:p w:rsidR="0074370C" w:rsidRPr="0074370C" w:rsidRDefault="0074370C" w:rsidP="0074370C">
      <w:pPr>
        <w:jc w:val="both"/>
        <w:rPr>
          <w:rFonts w:ascii="Arial" w:hAnsi="Arial" w:cs="Arial"/>
        </w:rPr>
      </w:pPr>
    </w:p>
    <w:p w:rsidR="0074370C" w:rsidRPr="0074370C" w:rsidRDefault="0074370C" w:rsidP="0074370C">
      <w:pPr>
        <w:jc w:val="both"/>
        <w:rPr>
          <w:rFonts w:ascii="Arial" w:hAnsi="Arial" w:cs="Arial"/>
        </w:rPr>
      </w:pPr>
      <w:r w:rsidRPr="0074370C">
        <w:rPr>
          <w:rFonts w:ascii="Arial" w:hAnsi="Arial" w:cs="Arial"/>
        </w:rPr>
        <w:t xml:space="preserve">But suppliers must not only deliver good products and services but also do so in a secure way that doesn’t put </w:t>
      </w: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Pr>
          <w:rFonts w:ascii="Arial" w:hAnsi="Arial" w:cs="Arial"/>
        </w:rPr>
        <w:t xml:space="preserve"> </w:t>
      </w:r>
      <w:r w:rsidRPr="0074370C">
        <w:rPr>
          <w:rFonts w:ascii="Arial" w:hAnsi="Arial" w:cs="Arial"/>
        </w:rPr>
        <w:t xml:space="preserve">and its customers’ </w:t>
      </w:r>
      <w:r w:rsidR="00DE5047">
        <w:rPr>
          <w:rFonts w:ascii="Arial" w:hAnsi="Arial" w:cs="Arial"/>
        </w:rPr>
        <w:t xml:space="preserve">personal </w:t>
      </w:r>
      <w:r w:rsidRPr="0074370C">
        <w:rPr>
          <w:rFonts w:ascii="Arial" w:hAnsi="Arial" w:cs="Arial"/>
        </w:rPr>
        <w:t xml:space="preserve">data at risk. This procedure is intended to ensure that sufficient actions are taken and research completed to reach a reasonable judgement about whether a supplier is </w:t>
      </w:r>
      <w:r w:rsidR="00DE5047">
        <w:rPr>
          <w:rFonts w:ascii="Arial" w:hAnsi="Arial" w:cs="Arial"/>
        </w:rPr>
        <w:t>meeting its GDPR obligations</w:t>
      </w:r>
      <w:r w:rsidRPr="0074370C">
        <w:rPr>
          <w:rFonts w:ascii="Arial" w:hAnsi="Arial" w:cs="Arial"/>
        </w:rPr>
        <w:t>.</w:t>
      </w:r>
    </w:p>
    <w:p w:rsidR="0074370C" w:rsidRPr="0074370C" w:rsidRDefault="0074370C" w:rsidP="0074370C">
      <w:pPr>
        <w:rPr>
          <w:rFonts w:ascii="Arial" w:hAnsi="Arial" w:cs="Arial"/>
        </w:rPr>
      </w:pPr>
    </w:p>
    <w:p w:rsidR="0074370C" w:rsidRPr="0074370C" w:rsidRDefault="0074370C" w:rsidP="0074370C">
      <w:pPr>
        <w:rPr>
          <w:rFonts w:ascii="Arial" w:hAnsi="Arial" w:cs="Arial"/>
        </w:rPr>
      </w:pPr>
      <w:r w:rsidRPr="0074370C">
        <w:rPr>
          <w:rFonts w:ascii="Arial" w:hAnsi="Arial" w:cs="Arial"/>
        </w:rPr>
        <w:t>The following related documents are relevant to this procedure:</w:t>
      </w:r>
    </w:p>
    <w:p w:rsidR="0074370C" w:rsidRPr="0074370C" w:rsidRDefault="0074370C" w:rsidP="0074370C">
      <w:pPr>
        <w:rPr>
          <w:rFonts w:ascii="Arial" w:hAnsi="Arial" w:cs="Arial"/>
        </w:rPr>
      </w:pPr>
    </w:p>
    <w:p w:rsidR="00DE5047" w:rsidRPr="00DE5047" w:rsidRDefault="00DE5047" w:rsidP="00DE5047">
      <w:pPr>
        <w:pStyle w:val="ListParagraph"/>
        <w:numPr>
          <w:ilvl w:val="0"/>
          <w:numId w:val="14"/>
        </w:numPr>
        <w:jc w:val="both"/>
        <w:rPr>
          <w:rFonts w:ascii="Arial" w:hAnsi="Arial"/>
          <w:i w:val="0"/>
          <w:sz w:val="22"/>
          <w:szCs w:val="22"/>
        </w:rPr>
      </w:pPr>
      <w:r w:rsidRPr="00DE5047">
        <w:rPr>
          <w:rFonts w:ascii="Arial" w:hAnsi="Arial"/>
          <w:sz w:val="22"/>
          <w:szCs w:val="22"/>
        </w:rPr>
        <w:t>Privacy and Personal Data Protection Policy</w:t>
      </w:r>
    </w:p>
    <w:p w:rsidR="0074370C" w:rsidRPr="00DE5047" w:rsidRDefault="00DE5047" w:rsidP="00DE5047">
      <w:pPr>
        <w:pStyle w:val="ListParagraph"/>
        <w:numPr>
          <w:ilvl w:val="0"/>
          <w:numId w:val="14"/>
        </w:numPr>
        <w:jc w:val="both"/>
        <w:rPr>
          <w:rFonts w:ascii="Arial" w:hAnsi="Arial"/>
          <w:i w:val="0"/>
          <w:sz w:val="22"/>
          <w:szCs w:val="22"/>
        </w:rPr>
      </w:pPr>
      <w:r w:rsidRPr="00DE5047">
        <w:rPr>
          <w:rFonts w:ascii="Arial" w:hAnsi="Arial" w:cs="Arial"/>
        </w:rPr>
        <w:t>Supplier GDPR Assessment Form</w:t>
      </w:r>
    </w:p>
    <w:p w:rsidR="00DE5047" w:rsidRPr="00DE5047" w:rsidRDefault="00DE5047" w:rsidP="00DE5047">
      <w:pPr>
        <w:pStyle w:val="ListParagraph"/>
        <w:numPr>
          <w:ilvl w:val="0"/>
          <w:numId w:val="14"/>
        </w:numPr>
        <w:jc w:val="both"/>
        <w:rPr>
          <w:rFonts w:ascii="Arial" w:hAnsi="Arial"/>
          <w:i w:val="0"/>
          <w:sz w:val="22"/>
          <w:szCs w:val="22"/>
        </w:rPr>
      </w:pPr>
      <w:r w:rsidRPr="00DE5047">
        <w:rPr>
          <w:rFonts w:ascii="Arial" w:hAnsi="Arial"/>
          <w:sz w:val="22"/>
          <w:szCs w:val="22"/>
        </w:rPr>
        <w:t>Procedure for International Transfers of Personal Data</w:t>
      </w:r>
    </w:p>
    <w:p w:rsidR="00737FD1" w:rsidRDefault="00737FD1">
      <w:bookmarkStart w:id="5" w:name="_Toc438022618"/>
      <w:r>
        <w:br w:type="page"/>
      </w:r>
    </w:p>
    <w:p w:rsidR="0074370C" w:rsidRPr="0074370C" w:rsidRDefault="00667559" w:rsidP="00737FD1">
      <w:pPr>
        <w:pStyle w:val="Heading1"/>
      </w:pPr>
      <w:bookmarkStart w:id="6" w:name="_Toc493774646"/>
      <w:r>
        <w:lastRenderedPageBreak/>
        <w:t xml:space="preserve">Supplier </w:t>
      </w:r>
      <w:r w:rsidR="00DE5047">
        <w:t>GDPR</w:t>
      </w:r>
      <w:r>
        <w:t xml:space="preserve"> Assessment </w:t>
      </w:r>
      <w:r w:rsidR="0074370C" w:rsidRPr="0074370C">
        <w:t>Procedure</w:t>
      </w:r>
      <w:bookmarkEnd w:id="5"/>
      <w:bookmarkEnd w:id="6"/>
    </w:p>
    <w:p w:rsidR="0074370C" w:rsidRDefault="0074370C" w:rsidP="0074370C">
      <w:pPr>
        <w:rPr>
          <w:rFonts w:ascii="Arial" w:hAnsi="Arial"/>
        </w:rPr>
      </w:pPr>
    </w:p>
    <w:p w:rsidR="00667559" w:rsidRPr="0074370C" w:rsidRDefault="00667559" w:rsidP="0074370C">
      <w:pPr>
        <w:rPr>
          <w:rFonts w:ascii="Arial" w:hAnsi="Arial"/>
        </w:rPr>
      </w:pPr>
    </w:p>
    <w:p w:rsidR="0074370C" w:rsidRPr="0058078E" w:rsidRDefault="0074370C" w:rsidP="0058078E">
      <w:pPr>
        <w:pStyle w:val="Heading2"/>
      </w:pPr>
      <w:bookmarkStart w:id="7" w:name="_Toc438022619"/>
      <w:bookmarkStart w:id="8" w:name="_Toc493774647"/>
      <w:r w:rsidRPr="0058078E">
        <w:t>Prerequisites</w:t>
      </w:r>
      <w:bookmarkEnd w:id="7"/>
      <w:bookmarkEnd w:id="8"/>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Before starting the procedure, the following prerequisites must be in place:</w:t>
      </w:r>
    </w:p>
    <w:p w:rsidR="0074370C" w:rsidRPr="0074370C" w:rsidRDefault="0074370C" w:rsidP="0074370C">
      <w:pPr>
        <w:jc w:val="both"/>
        <w:rPr>
          <w:rFonts w:ascii="Arial" w:hAnsi="Arial"/>
        </w:rPr>
      </w:pPr>
    </w:p>
    <w:p w:rsidR="0074370C" w:rsidRPr="0074370C" w:rsidRDefault="0074370C" w:rsidP="0074370C">
      <w:pPr>
        <w:numPr>
          <w:ilvl w:val="0"/>
          <w:numId w:val="11"/>
        </w:numPr>
        <w:contextualSpacing/>
        <w:jc w:val="both"/>
        <w:rPr>
          <w:rFonts w:ascii="Arial" w:hAnsi="Arial"/>
        </w:rPr>
      </w:pPr>
      <w:r w:rsidRPr="0074370C">
        <w:rPr>
          <w:rFonts w:ascii="Arial" w:hAnsi="Arial"/>
        </w:rPr>
        <w:t>Requirements for a product or service have been defined</w:t>
      </w:r>
    </w:p>
    <w:p w:rsidR="0074370C" w:rsidRDefault="00961A12" w:rsidP="0074370C">
      <w:pPr>
        <w:numPr>
          <w:ilvl w:val="0"/>
          <w:numId w:val="11"/>
        </w:numPr>
        <w:contextualSpacing/>
        <w:jc w:val="both"/>
        <w:rPr>
          <w:rFonts w:ascii="Arial" w:hAnsi="Arial"/>
        </w:rPr>
      </w:pPr>
      <w:r>
        <w:rPr>
          <w:rFonts w:ascii="Arial" w:hAnsi="Arial"/>
        </w:rPr>
        <w:t>The supplier will be, or is already, storing and processing the personal data of our customers, employees or other stakeholders</w:t>
      </w:r>
    </w:p>
    <w:p w:rsidR="00667559" w:rsidRPr="0074370C" w:rsidRDefault="00667559" w:rsidP="00667559">
      <w:pPr>
        <w:ind w:left="360"/>
        <w:contextualSpacing/>
        <w:jc w:val="both"/>
        <w:rPr>
          <w:rFonts w:ascii="Arial" w:hAnsi="Arial"/>
        </w:rPr>
      </w:pPr>
    </w:p>
    <w:p w:rsidR="0074370C" w:rsidRPr="0074370C" w:rsidRDefault="0074370C" w:rsidP="0074370C">
      <w:pPr>
        <w:jc w:val="both"/>
        <w:rPr>
          <w:rFonts w:ascii="Arial" w:hAnsi="Arial"/>
        </w:rPr>
      </w:pPr>
    </w:p>
    <w:p w:rsidR="0074370C" w:rsidRPr="0074370C" w:rsidRDefault="0074370C" w:rsidP="0058078E">
      <w:pPr>
        <w:pStyle w:val="Heading2"/>
      </w:pPr>
      <w:bookmarkStart w:id="9" w:name="_Toc378685655"/>
      <w:bookmarkStart w:id="10" w:name="_Toc438022620"/>
      <w:bookmarkStart w:id="11" w:name="_Toc493774648"/>
      <w:r w:rsidRPr="0074370C">
        <w:t>Timing and Scheduling</w:t>
      </w:r>
      <w:bookmarkEnd w:id="9"/>
      <w:bookmarkEnd w:id="10"/>
      <w:bookmarkEnd w:id="11"/>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This procedure can be initiated at any time</w:t>
      </w:r>
      <w:r w:rsidR="00961A12">
        <w:rPr>
          <w:rFonts w:ascii="Arial" w:hAnsi="Arial"/>
        </w:rPr>
        <w:t>, but is particularly relevant to personal data mapping exercises.</w:t>
      </w:r>
    </w:p>
    <w:p w:rsidR="0074370C" w:rsidRDefault="0074370C" w:rsidP="0074370C">
      <w:pPr>
        <w:jc w:val="both"/>
        <w:rPr>
          <w:rFonts w:ascii="Arial" w:hAnsi="Arial"/>
        </w:rPr>
      </w:pPr>
    </w:p>
    <w:p w:rsidR="00667559" w:rsidRPr="0074370C" w:rsidRDefault="00667559" w:rsidP="0074370C">
      <w:pPr>
        <w:jc w:val="both"/>
        <w:rPr>
          <w:rFonts w:ascii="Arial" w:hAnsi="Arial"/>
        </w:rPr>
      </w:pPr>
    </w:p>
    <w:p w:rsidR="0074370C" w:rsidRPr="0074370C" w:rsidRDefault="0074370C" w:rsidP="0058078E">
      <w:pPr>
        <w:pStyle w:val="Heading2"/>
      </w:pPr>
      <w:bookmarkStart w:id="12" w:name="_Toc438022621"/>
      <w:bookmarkStart w:id="13" w:name="_Toc493774649"/>
      <w:r w:rsidRPr="0074370C">
        <w:t>Procedure</w:t>
      </w:r>
      <w:bookmarkEnd w:id="12"/>
      <w:bookmarkEnd w:id="13"/>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 xml:space="preserve">A supplier </w:t>
      </w:r>
      <w:r w:rsidR="00961A12">
        <w:rPr>
          <w:rFonts w:ascii="Arial" w:hAnsi="Arial"/>
        </w:rPr>
        <w:t>GDPR</w:t>
      </w:r>
      <w:r w:rsidRPr="0074370C">
        <w:rPr>
          <w:rFonts w:ascii="Arial" w:hAnsi="Arial"/>
        </w:rPr>
        <w:t xml:space="preserve"> a</w:t>
      </w:r>
      <w:r>
        <w:rPr>
          <w:rFonts w:ascii="Arial" w:hAnsi="Arial"/>
        </w:rPr>
        <w:t xml:space="preserve">ssessment should be recorded using </w:t>
      </w:r>
      <w:r w:rsidR="00667559">
        <w:rPr>
          <w:rFonts w:ascii="Arial" w:hAnsi="Arial"/>
        </w:rPr>
        <w:t xml:space="preserve">the </w:t>
      </w:r>
      <w:r w:rsidR="00667559" w:rsidRPr="00667559">
        <w:rPr>
          <w:rFonts w:ascii="Arial" w:hAnsi="Arial"/>
        </w:rPr>
        <w:t xml:space="preserve">Supplier </w:t>
      </w:r>
      <w:r w:rsidR="00961A12">
        <w:rPr>
          <w:rFonts w:ascii="Arial" w:hAnsi="Arial"/>
        </w:rPr>
        <w:t>GDPR</w:t>
      </w:r>
      <w:r w:rsidR="00667559" w:rsidRPr="00667559">
        <w:rPr>
          <w:rFonts w:ascii="Arial" w:hAnsi="Arial"/>
        </w:rPr>
        <w:t xml:space="preserve"> Assessment</w:t>
      </w:r>
      <w:r w:rsidR="00667559">
        <w:rPr>
          <w:rFonts w:ascii="Arial" w:hAnsi="Arial"/>
        </w:rPr>
        <w:t xml:space="preserve"> form </w:t>
      </w:r>
      <w:r w:rsidRPr="0074370C">
        <w:rPr>
          <w:rFonts w:ascii="Arial" w:hAnsi="Arial"/>
        </w:rPr>
        <w:t xml:space="preserve">and retained as evidence of the assessment. </w:t>
      </w:r>
    </w:p>
    <w:p w:rsidR="0074370C" w:rsidRPr="0074370C" w:rsidRDefault="0074370C" w:rsidP="0074370C">
      <w:pPr>
        <w:rPr>
          <w:rFonts w:ascii="Arial" w:hAnsi="Arial"/>
        </w:rPr>
      </w:pPr>
    </w:p>
    <w:p w:rsidR="0074370C" w:rsidRPr="0074370C" w:rsidRDefault="0074370C" w:rsidP="0074370C">
      <w:pPr>
        <w:jc w:val="both"/>
        <w:rPr>
          <w:rFonts w:ascii="Arial" w:eastAsiaTheme="minorHAnsi" w:hAnsi="Arial" w:cs="Arial"/>
          <w:noProof/>
        </w:rPr>
      </w:pPr>
      <w:r w:rsidRPr="0074370C">
        <w:rPr>
          <w:rFonts w:ascii="Arial" w:eastAsiaTheme="minorHAnsi" w:hAnsi="Arial" w:cs="Arial"/>
          <w:noProof/>
        </w:rPr>
        <w:t>The following steps are required:</w:t>
      </w:r>
    </w:p>
    <w:p w:rsidR="0074370C" w:rsidRPr="0074370C" w:rsidRDefault="0074370C" w:rsidP="0074370C">
      <w:pPr>
        <w:jc w:val="both"/>
        <w:rPr>
          <w:rFonts w:ascii="Arial" w:eastAsiaTheme="minorHAnsi" w:hAnsi="Arial" w:cs="Arial"/>
          <w:noProof/>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Use a fresh copy of </w:t>
      </w:r>
      <w:r w:rsidR="00667559">
        <w:rPr>
          <w:rFonts w:ascii="Arial" w:hAnsi="Arial"/>
        </w:rPr>
        <w:t xml:space="preserve">the </w:t>
      </w:r>
      <w:r w:rsidR="00667559" w:rsidRPr="00667559">
        <w:rPr>
          <w:rFonts w:ascii="Arial" w:hAnsi="Arial"/>
        </w:rPr>
        <w:t xml:space="preserve">Supplier </w:t>
      </w:r>
      <w:r w:rsidR="00961A12">
        <w:rPr>
          <w:rFonts w:ascii="Arial" w:hAnsi="Arial"/>
        </w:rPr>
        <w:t>GDPR</w:t>
      </w:r>
      <w:r w:rsidR="00667559" w:rsidRPr="00667559">
        <w:rPr>
          <w:rFonts w:ascii="Arial" w:hAnsi="Arial"/>
        </w:rPr>
        <w:t xml:space="preserve"> Assessment</w:t>
      </w:r>
      <w:r w:rsidR="00667559">
        <w:rPr>
          <w:rFonts w:ascii="Arial" w:hAnsi="Arial"/>
        </w:rPr>
        <w:t xml:space="preserve"> form</w:t>
      </w:r>
      <w:r w:rsidR="00667559" w:rsidRPr="0074370C">
        <w:rPr>
          <w:rFonts w:ascii="Arial" w:eastAsiaTheme="minorHAnsi" w:hAnsi="Arial"/>
        </w:rPr>
        <w:t xml:space="preserve"> </w:t>
      </w:r>
      <w:r w:rsidRPr="0074370C">
        <w:rPr>
          <w:rFonts w:ascii="Arial" w:eastAsiaTheme="minorHAnsi" w:hAnsi="Arial"/>
        </w:rPr>
        <w:t xml:space="preserve">and record the details of the assessment, including date/time, assessor name, company under assessment, product or service name and </w:t>
      </w:r>
      <w:r w:rsidR="00961A12">
        <w:rPr>
          <w:rFonts w:ascii="Arial" w:eastAsiaTheme="minorHAnsi" w:hAnsi="Arial"/>
        </w:rPr>
        <w:t>the</w:t>
      </w:r>
      <w:r w:rsidRPr="0074370C">
        <w:rPr>
          <w:rFonts w:ascii="Arial" w:eastAsiaTheme="minorHAnsi" w:hAnsi="Arial"/>
        </w:rPr>
        <w:t xml:space="preserve"> classification of </w:t>
      </w:r>
      <w:r w:rsidR="00961A12">
        <w:rPr>
          <w:rFonts w:ascii="Arial" w:eastAsiaTheme="minorHAnsi" w:hAnsi="Arial"/>
        </w:rPr>
        <w:t xml:space="preserve">personal </w:t>
      </w:r>
      <w:r w:rsidRPr="0074370C">
        <w:rPr>
          <w:rFonts w:ascii="Arial" w:eastAsiaTheme="minorHAnsi" w:hAnsi="Arial"/>
        </w:rPr>
        <w:t xml:space="preserve">data that </w:t>
      </w:r>
      <w:r w:rsidR="00961A12">
        <w:rPr>
          <w:rFonts w:ascii="Arial" w:eastAsiaTheme="minorHAnsi" w:hAnsi="Arial"/>
        </w:rPr>
        <w:t xml:space="preserve">is or </w:t>
      </w:r>
      <w:r w:rsidRPr="0074370C">
        <w:rPr>
          <w:rFonts w:ascii="Arial" w:eastAsiaTheme="minorHAnsi" w:hAnsi="Arial"/>
        </w:rPr>
        <w:t>may be shared with the supplier.</w:t>
      </w:r>
    </w:p>
    <w:p w:rsidR="0074370C" w:rsidRPr="0074370C" w:rsidRDefault="0074370C" w:rsidP="0074370C">
      <w:pPr>
        <w:jc w:val="both"/>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Research the details of the company providing the product or service, including registered name, country of registration, approximate size and when they were formed</w:t>
      </w:r>
    </w:p>
    <w:p w:rsidR="0074370C" w:rsidRPr="0074370C" w:rsidRDefault="0074370C" w:rsidP="0074370C">
      <w:pPr>
        <w:ind w:left="720"/>
        <w:contextualSpacing/>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Document the commercial details of the offering under consideration, including contract terms including length, applicable law, renewal and termination.</w:t>
      </w:r>
    </w:p>
    <w:p w:rsidR="0074370C" w:rsidRPr="0074370C" w:rsidRDefault="0074370C" w:rsidP="0074370C">
      <w:pPr>
        <w:ind w:left="720"/>
        <w:contextualSpacing/>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lastRenderedPageBreak/>
        <w:t>Find out what information is available about the information security controls used by the supplier, including information security policy, certifications (e.g. ISO/IEC 2700</w:t>
      </w:r>
      <w:r w:rsidR="00667559">
        <w:rPr>
          <w:rFonts w:ascii="Arial" w:eastAsiaTheme="minorHAnsi" w:hAnsi="Arial"/>
        </w:rPr>
        <w:t>1, Cyber-Essentials</w:t>
      </w:r>
      <w:r w:rsidRPr="0074370C">
        <w:rPr>
          <w:rFonts w:ascii="Arial" w:eastAsiaTheme="minorHAnsi" w:hAnsi="Arial"/>
        </w:rPr>
        <w:t>), encryption etc.</w:t>
      </w:r>
    </w:p>
    <w:p w:rsidR="0074370C" w:rsidRDefault="0074370C" w:rsidP="0074370C">
      <w:pPr>
        <w:ind w:left="720"/>
        <w:contextualSpacing/>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Define what personal data is held or processed by the supplier and for what reason.</w:t>
      </w:r>
      <w:r>
        <w:rPr>
          <w:rFonts w:ascii="Arial" w:eastAsiaTheme="minorHAnsi" w:hAnsi="Arial"/>
        </w:rPr>
        <w:t xml:space="preserve"> This should include volumes and whether any special categories are involved.</w:t>
      </w:r>
    </w:p>
    <w:p w:rsidR="00961A12" w:rsidRDefault="00961A12" w:rsidP="00961A12">
      <w:pPr>
        <w:ind w:left="720"/>
        <w:contextualSpacing/>
        <w:jc w:val="both"/>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 xml:space="preserve">Establish the physical location of the personal data i.e. the country or countries in which the hardware on which the data resides, is located. For GDPR purposes this will be within the European Union or in a country whose data protection framework has been deemed acceptable by the EU. </w:t>
      </w:r>
    </w:p>
    <w:p w:rsidR="00961A12" w:rsidRDefault="00961A12" w:rsidP="0074370C">
      <w:pPr>
        <w:ind w:left="720"/>
        <w:contextualSpacing/>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Find out what controls the supplier has in place to protect the personal data, such as encryption at rest and access control.</w:t>
      </w:r>
    </w:p>
    <w:p w:rsidR="00961A12" w:rsidRDefault="00961A12" w:rsidP="0074370C">
      <w:pPr>
        <w:ind w:left="720"/>
        <w:contextualSpacing/>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Ascertain whether the supplier uses any third parties to provide the service and whether they will have access to the personal data. If so, this procedure must be repeated for each one.</w:t>
      </w:r>
    </w:p>
    <w:p w:rsidR="00961A12" w:rsidRPr="0074370C" w:rsidRDefault="00961A12" w:rsidP="0074370C">
      <w:pPr>
        <w:ind w:left="720"/>
        <w:contextualSpacing/>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When all relevant information has been obtained and recorded, </w:t>
      </w:r>
      <w:r w:rsidR="00D14B01">
        <w:rPr>
          <w:rFonts w:ascii="Arial" w:eastAsiaTheme="minorHAnsi" w:hAnsi="Arial"/>
        </w:rPr>
        <w:t>assess whether any further action needs to be taken to ensure compliance with the GDPR</w:t>
      </w:r>
      <w:r w:rsidRPr="0074370C">
        <w:rPr>
          <w:rFonts w:ascii="Arial" w:eastAsiaTheme="minorHAnsi" w:hAnsi="Arial"/>
        </w:rPr>
        <w:t>.</w:t>
      </w:r>
      <w:r w:rsidR="00D14B01">
        <w:rPr>
          <w:rFonts w:ascii="Arial" w:eastAsiaTheme="minorHAnsi" w:hAnsi="Arial"/>
        </w:rPr>
        <w:t xml:space="preserve"> Records these actions on the form and ensure they are communicated and progressed.</w:t>
      </w:r>
    </w:p>
    <w:p w:rsidR="0074370C" w:rsidRPr="0074370C" w:rsidRDefault="0074370C" w:rsidP="0074370C">
      <w:pPr>
        <w:ind w:left="720"/>
        <w:contextualSpacing/>
        <w:rPr>
          <w:rFonts w:ascii="Arial" w:eastAsiaTheme="minorHAnsi" w:hAnsi="Arial"/>
        </w:rPr>
      </w:pPr>
    </w:p>
    <w:p w:rsidR="00667559" w:rsidRPr="0074370C" w:rsidRDefault="00667559" w:rsidP="0074370C">
      <w:pPr>
        <w:rPr>
          <w:rFonts w:ascii="Arial" w:hAnsi="Arial"/>
          <w:i w:val="0"/>
        </w:rPr>
      </w:pPr>
    </w:p>
    <w:p w:rsidR="0074370C" w:rsidRPr="0074370C" w:rsidRDefault="0074370C" w:rsidP="0058078E">
      <w:pPr>
        <w:pStyle w:val="Heading2"/>
      </w:pPr>
      <w:bookmarkStart w:id="14" w:name="_Toc438022622"/>
      <w:bookmarkStart w:id="15" w:name="_Toc493774650"/>
      <w:r w:rsidRPr="0074370C">
        <w:t>Error Handling</w:t>
      </w:r>
      <w:bookmarkEnd w:id="14"/>
      <w:bookmarkEnd w:id="15"/>
    </w:p>
    <w:p w:rsidR="0074370C" w:rsidRPr="0074370C" w:rsidRDefault="0074370C" w:rsidP="0074370C">
      <w:pPr>
        <w:rPr>
          <w:rFonts w:ascii="Arial" w:hAnsi="Arial"/>
        </w:rPr>
      </w:pPr>
      <w:r w:rsidRPr="0074370C">
        <w:rPr>
          <w:rFonts w:ascii="Arial" w:hAnsi="Arial"/>
        </w:rPr>
        <w:t xml:space="preserve"> </w:t>
      </w:r>
    </w:p>
    <w:p w:rsidR="0074370C" w:rsidRPr="0074370C" w:rsidRDefault="0074370C" w:rsidP="0074370C">
      <w:pPr>
        <w:rPr>
          <w:rFonts w:ascii="Arial" w:hAnsi="Arial"/>
        </w:rPr>
      </w:pPr>
      <w:r w:rsidRPr="0074370C">
        <w:rPr>
          <w:rFonts w:ascii="Arial" w:hAnsi="Arial"/>
        </w:rPr>
        <w:t>The following common errors may occur during this procedure:</w:t>
      </w:r>
    </w:p>
    <w:p w:rsidR="0074370C" w:rsidRPr="0074370C" w:rsidRDefault="0074370C" w:rsidP="0074370C">
      <w:pPr>
        <w:rPr>
          <w:rFonts w:ascii="Arial" w:hAnsi="Arial"/>
        </w:rPr>
      </w:pPr>
    </w:p>
    <w:tbl>
      <w:tblPr>
        <w:tblStyle w:val="GridTable1Light-Accent4"/>
        <w:tblW w:w="9108" w:type="dxa"/>
        <w:tblLook w:val="04A0" w:firstRow="1" w:lastRow="0" w:firstColumn="1" w:lastColumn="0" w:noHBand="0" w:noVBand="1"/>
      </w:tblPr>
      <w:tblGrid>
        <w:gridCol w:w="1668"/>
        <w:gridCol w:w="2268"/>
        <w:gridCol w:w="2409"/>
        <w:gridCol w:w="2763"/>
      </w:tblGrid>
      <w:tr w:rsidR="0074370C" w:rsidRPr="0074370C" w:rsidTr="00C55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4370C" w:rsidRPr="0074370C" w:rsidRDefault="0074370C" w:rsidP="0074370C">
            <w:pPr>
              <w:rPr>
                <w:rFonts w:ascii="Arial" w:eastAsia="Calibri" w:hAnsi="Arial"/>
                <w:b w:val="0"/>
                <w:sz w:val="22"/>
                <w:szCs w:val="22"/>
              </w:rPr>
            </w:pPr>
            <w:r w:rsidRPr="0074370C">
              <w:rPr>
                <w:rFonts w:ascii="Arial" w:eastAsia="Calibri" w:hAnsi="Arial"/>
                <w:sz w:val="22"/>
                <w:szCs w:val="22"/>
              </w:rPr>
              <w:t>Stage of Procedure</w:t>
            </w:r>
          </w:p>
        </w:tc>
        <w:tc>
          <w:tcPr>
            <w:tcW w:w="2268"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Error</w:t>
            </w:r>
          </w:p>
        </w:tc>
        <w:tc>
          <w:tcPr>
            <w:tcW w:w="2409"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Possible Cause</w:t>
            </w:r>
          </w:p>
        </w:tc>
        <w:tc>
          <w:tcPr>
            <w:tcW w:w="2763"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Recommended Action</w:t>
            </w:r>
          </w:p>
        </w:tc>
      </w:tr>
      <w:tr w:rsidR="0074370C" w:rsidRPr="0074370C" w:rsidTr="00C55834">
        <w:tc>
          <w:tcPr>
            <w:cnfStyle w:val="001000000000" w:firstRow="0" w:lastRow="0" w:firstColumn="1" w:lastColumn="0" w:oddVBand="0" w:evenVBand="0" w:oddHBand="0" w:evenHBand="0" w:firstRowFirstColumn="0" w:firstRowLastColumn="0" w:lastRowFirstColumn="0" w:lastRowLastColumn="0"/>
            <w:tcW w:w="1668" w:type="dxa"/>
          </w:tcPr>
          <w:p w:rsidR="0074370C" w:rsidRPr="0074370C" w:rsidRDefault="0074370C" w:rsidP="0074370C">
            <w:pPr>
              <w:jc w:val="both"/>
              <w:rPr>
                <w:rFonts w:ascii="Arial" w:eastAsia="Calibri" w:hAnsi="Arial"/>
                <w:szCs w:val="22"/>
              </w:rPr>
            </w:pPr>
          </w:p>
        </w:tc>
        <w:tc>
          <w:tcPr>
            <w:tcW w:w="2268" w:type="dxa"/>
          </w:tcPr>
          <w:p w:rsidR="0074370C" w:rsidRPr="0074370C" w:rsidRDefault="0074370C" w:rsidP="0074370C">
            <w:pPr>
              <w:jc w:val="both"/>
              <w:cnfStyle w:val="000000000000" w:firstRow="0" w:lastRow="0" w:firstColumn="0" w:lastColumn="0" w:oddVBand="0" w:evenVBand="0" w:oddHBand="0" w:evenHBand="0" w:firstRowFirstColumn="0" w:firstRowLastColumn="0" w:lastRowFirstColumn="0" w:lastRowLastColumn="0"/>
              <w:rPr>
                <w:rFonts w:ascii="Arial" w:eastAsia="Calibri" w:hAnsi="Arial"/>
                <w:szCs w:val="22"/>
              </w:rPr>
            </w:pPr>
          </w:p>
        </w:tc>
        <w:tc>
          <w:tcPr>
            <w:tcW w:w="2409" w:type="dxa"/>
          </w:tcPr>
          <w:p w:rsidR="0074370C" w:rsidRPr="0074370C" w:rsidRDefault="0074370C" w:rsidP="0074370C">
            <w:pPr>
              <w:jc w:val="both"/>
              <w:cnfStyle w:val="000000000000" w:firstRow="0" w:lastRow="0" w:firstColumn="0" w:lastColumn="0" w:oddVBand="0" w:evenVBand="0" w:oddHBand="0" w:evenHBand="0" w:firstRowFirstColumn="0" w:firstRowLastColumn="0" w:lastRowFirstColumn="0" w:lastRowLastColumn="0"/>
              <w:rPr>
                <w:rFonts w:ascii="Arial" w:eastAsia="Calibri" w:hAnsi="Arial"/>
                <w:szCs w:val="22"/>
              </w:rPr>
            </w:pPr>
          </w:p>
        </w:tc>
        <w:tc>
          <w:tcPr>
            <w:tcW w:w="2763" w:type="dxa"/>
          </w:tcPr>
          <w:p w:rsidR="0074370C" w:rsidRPr="0074370C" w:rsidRDefault="0074370C" w:rsidP="00667559">
            <w:pPr>
              <w:keepNext/>
              <w:jc w:val="both"/>
              <w:cnfStyle w:val="000000000000" w:firstRow="0" w:lastRow="0" w:firstColumn="0" w:lastColumn="0" w:oddVBand="0" w:evenVBand="0" w:oddHBand="0" w:evenHBand="0" w:firstRowFirstColumn="0" w:firstRowLastColumn="0" w:lastRowFirstColumn="0" w:lastRowLastColumn="0"/>
              <w:rPr>
                <w:rFonts w:ascii="Arial" w:eastAsia="Calibri" w:hAnsi="Arial"/>
                <w:szCs w:val="22"/>
              </w:rPr>
            </w:pPr>
          </w:p>
        </w:tc>
      </w:tr>
    </w:tbl>
    <w:p w:rsidR="00667559" w:rsidRPr="00667559" w:rsidRDefault="00667559" w:rsidP="00667559">
      <w:pPr>
        <w:pStyle w:val="Caption"/>
        <w:spacing w:after="0"/>
        <w:rPr>
          <w:b w:val="0"/>
          <w:i w:val="0"/>
          <w:color w:val="auto"/>
          <w:sz w:val="20"/>
        </w:rPr>
      </w:pPr>
    </w:p>
    <w:p w:rsidR="0074370C" w:rsidRPr="00667559" w:rsidRDefault="00667559" w:rsidP="00667559">
      <w:pPr>
        <w:pStyle w:val="Caption"/>
        <w:spacing w:after="0"/>
        <w:rPr>
          <w:rFonts w:ascii="Arial" w:hAnsi="Arial" w:cs="Arial"/>
          <w:b w:val="0"/>
          <w:i w:val="0"/>
          <w:color w:val="auto"/>
          <w:sz w:val="20"/>
        </w:rPr>
      </w:pPr>
      <w:bookmarkStart w:id="16" w:name="_Toc493774654"/>
      <w:r w:rsidRPr="00667559">
        <w:rPr>
          <w:rFonts w:ascii="Arial" w:hAnsi="Arial" w:cs="Arial"/>
          <w:b w:val="0"/>
          <w:color w:val="auto"/>
          <w:sz w:val="20"/>
        </w:rPr>
        <w:t xml:space="preserve">Table </w:t>
      </w:r>
      <w:r w:rsidRPr="00667559">
        <w:rPr>
          <w:rFonts w:ascii="Arial" w:hAnsi="Arial" w:cs="Arial"/>
          <w:b w:val="0"/>
          <w:i w:val="0"/>
          <w:color w:val="auto"/>
          <w:sz w:val="20"/>
        </w:rPr>
        <w:fldChar w:fldCharType="begin"/>
      </w:r>
      <w:r w:rsidRPr="00667559">
        <w:rPr>
          <w:rFonts w:ascii="Arial" w:hAnsi="Arial" w:cs="Arial"/>
          <w:b w:val="0"/>
          <w:color w:val="auto"/>
          <w:sz w:val="20"/>
        </w:rPr>
        <w:instrText xml:space="preserve"> SEQ Table \* ARABIC </w:instrText>
      </w:r>
      <w:r w:rsidRPr="00667559">
        <w:rPr>
          <w:rFonts w:ascii="Arial" w:hAnsi="Arial" w:cs="Arial"/>
          <w:b w:val="0"/>
          <w:i w:val="0"/>
          <w:color w:val="auto"/>
          <w:sz w:val="20"/>
        </w:rPr>
        <w:fldChar w:fldCharType="separate"/>
      </w:r>
      <w:r w:rsidRPr="00667559">
        <w:rPr>
          <w:rFonts w:ascii="Arial" w:hAnsi="Arial" w:cs="Arial"/>
          <w:b w:val="0"/>
          <w:noProof/>
          <w:color w:val="auto"/>
          <w:sz w:val="20"/>
        </w:rPr>
        <w:t>1</w:t>
      </w:r>
      <w:r w:rsidRPr="00667559">
        <w:rPr>
          <w:rFonts w:ascii="Arial" w:hAnsi="Arial" w:cs="Arial"/>
          <w:b w:val="0"/>
          <w:i w:val="0"/>
          <w:color w:val="auto"/>
          <w:sz w:val="20"/>
        </w:rPr>
        <w:fldChar w:fldCharType="end"/>
      </w:r>
      <w:r w:rsidRPr="00667559">
        <w:rPr>
          <w:rFonts w:ascii="Arial" w:hAnsi="Arial" w:cs="Arial"/>
          <w:b w:val="0"/>
          <w:color w:val="auto"/>
          <w:sz w:val="20"/>
        </w:rPr>
        <w:t xml:space="preserve"> - Error handling</w:t>
      </w:r>
      <w:bookmarkEnd w:id="16"/>
    </w:p>
    <w:p w:rsidR="00667559" w:rsidRPr="00667559" w:rsidRDefault="00667559" w:rsidP="00667559">
      <w:pPr>
        <w:rPr>
          <w:i w:val="0"/>
          <w:sz w:val="28"/>
        </w:rPr>
      </w:pPr>
    </w:p>
    <w:p w:rsidR="00667559" w:rsidRPr="0074370C" w:rsidRDefault="00667559" w:rsidP="0074370C">
      <w:pPr>
        <w:rPr>
          <w:rFonts w:ascii="Arial" w:hAnsi="Arial"/>
        </w:rPr>
      </w:pPr>
    </w:p>
    <w:p w:rsidR="0074370C" w:rsidRPr="0074370C" w:rsidRDefault="0074370C" w:rsidP="0058078E">
      <w:pPr>
        <w:pStyle w:val="Heading2"/>
      </w:pPr>
      <w:bookmarkStart w:id="17" w:name="_Toc438022623"/>
      <w:bookmarkStart w:id="18" w:name="_Toc493774651"/>
      <w:r w:rsidRPr="0074370C">
        <w:t>Support and Escalation</w:t>
      </w:r>
      <w:bookmarkEnd w:id="17"/>
      <w:bookmarkEnd w:id="18"/>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If an error occurs which cannot be corrected using this procedure, support should be obtained using the following information:</w:t>
      </w:r>
    </w:p>
    <w:p w:rsidR="00667559" w:rsidRPr="0074370C" w:rsidRDefault="00667559" w:rsidP="0074370C">
      <w:pPr>
        <w:jc w:val="both"/>
        <w:rPr>
          <w:rFonts w:ascii="Arial" w:hAnsi="Arial"/>
        </w:rPr>
      </w:pPr>
    </w:p>
    <w:tbl>
      <w:tblPr>
        <w:tblStyle w:val="GridTable2-Accent4"/>
        <w:tblW w:w="9108" w:type="dxa"/>
        <w:tblLook w:val="04A0" w:firstRow="1" w:lastRow="0" w:firstColumn="1" w:lastColumn="0" w:noHBand="0" w:noVBand="1"/>
      </w:tblPr>
      <w:tblGrid>
        <w:gridCol w:w="1671"/>
        <w:gridCol w:w="1761"/>
        <w:gridCol w:w="3115"/>
        <w:gridCol w:w="2561"/>
      </w:tblGrid>
      <w:tr w:rsidR="0074370C" w:rsidRPr="0074370C" w:rsidTr="00C55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74370C" w:rsidRPr="0074370C" w:rsidRDefault="0074370C" w:rsidP="0074370C">
            <w:pPr>
              <w:jc w:val="both"/>
              <w:rPr>
                <w:rFonts w:ascii="Arial" w:eastAsia="Calibri" w:hAnsi="Arial"/>
                <w:b w:val="0"/>
                <w:sz w:val="22"/>
                <w:szCs w:val="22"/>
              </w:rPr>
            </w:pPr>
            <w:bookmarkStart w:id="19" w:name="_GoBack"/>
            <w:r w:rsidRPr="0074370C">
              <w:rPr>
                <w:rFonts w:ascii="Arial" w:eastAsia="Calibri" w:hAnsi="Arial"/>
                <w:sz w:val="22"/>
                <w:szCs w:val="22"/>
              </w:rPr>
              <w:t>Support Person</w:t>
            </w:r>
          </w:p>
        </w:tc>
        <w:tc>
          <w:tcPr>
            <w:tcW w:w="1761"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Role</w:t>
            </w:r>
          </w:p>
        </w:tc>
        <w:tc>
          <w:tcPr>
            <w:tcW w:w="3115"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Email</w:t>
            </w:r>
          </w:p>
        </w:tc>
        <w:tc>
          <w:tcPr>
            <w:tcW w:w="2561"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Hours of availability</w:t>
            </w:r>
          </w:p>
        </w:tc>
      </w:tr>
      <w:tr w:rsidR="0074370C" w:rsidRPr="0074370C" w:rsidTr="00C5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74370C" w:rsidRPr="0074370C" w:rsidRDefault="0074370C" w:rsidP="0074370C">
            <w:pPr>
              <w:rPr>
                <w:rFonts w:ascii="Arial" w:eastAsia="Calibri" w:hAnsi="Arial"/>
                <w:szCs w:val="22"/>
              </w:rPr>
            </w:pPr>
          </w:p>
        </w:tc>
        <w:tc>
          <w:tcPr>
            <w:tcW w:w="1761" w:type="dxa"/>
          </w:tcPr>
          <w:p w:rsidR="0074370C" w:rsidRPr="0074370C" w:rsidRDefault="0074370C" w:rsidP="0074370C">
            <w:pPr>
              <w:jc w:val="both"/>
              <w:cnfStyle w:val="000000100000" w:firstRow="0" w:lastRow="0" w:firstColumn="0" w:lastColumn="0" w:oddVBand="0" w:evenVBand="0" w:oddHBand="1" w:evenHBand="0" w:firstRowFirstColumn="0" w:firstRowLastColumn="0" w:lastRowFirstColumn="0" w:lastRowLastColumn="0"/>
              <w:rPr>
                <w:rFonts w:ascii="Arial" w:eastAsia="Calibri" w:hAnsi="Arial"/>
                <w:szCs w:val="22"/>
              </w:rPr>
            </w:pPr>
          </w:p>
        </w:tc>
        <w:tc>
          <w:tcPr>
            <w:tcW w:w="3115" w:type="dxa"/>
          </w:tcPr>
          <w:p w:rsidR="0074370C" w:rsidRPr="0074370C" w:rsidRDefault="0074370C" w:rsidP="0074370C">
            <w:pPr>
              <w:cnfStyle w:val="000000100000" w:firstRow="0" w:lastRow="0" w:firstColumn="0" w:lastColumn="0" w:oddVBand="0" w:evenVBand="0" w:oddHBand="1" w:evenHBand="0" w:firstRowFirstColumn="0" w:firstRowLastColumn="0" w:lastRowFirstColumn="0" w:lastRowLastColumn="0"/>
              <w:rPr>
                <w:rFonts w:ascii="Arial" w:hAnsi="Arial"/>
              </w:rPr>
            </w:pPr>
          </w:p>
        </w:tc>
        <w:tc>
          <w:tcPr>
            <w:tcW w:w="2561" w:type="dxa"/>
          </w:tcPr>
          <w:p w:rsidR="0074370C" w:rsidRPr="0074370C" w:rsidRDefault="0074370C" w:rsidP="00667559">
            <w:pPr>
              <w:keepNext/>
              <w:cnfStyle w:val="000000100000" w:firstRow="0" w:lastRow="0" w:firstColumn="0" w:lastColumn="0" w:oddVBand="0" w:evenVBand="0" w:oddHBand="1" w:evenHBand="0" w:firstRowFirstColumn="0" w:firstRowLastColumn="0" w:lastRowFirstColumn="0" w:lastRowLastColumn="0"/>
              <w:rPr>
                <w:rFonts w:ascii="Arial" w:hAnsi="Arial"/>
              </w:rPr>
            </w:pPr>
          </w:p>
        </w:tc>
      </w:tr>
      <w:bookmarkEnd w:id="19"/>
    </w:tbl>
    <w:p w:rsidR="00667559" w:rsidRPr="00667559" w:rsidRDefault="00667559" w:rsidP="00667559">
      <w:pPr>
        <w:pStyle w:val="Caption"/>
        <w:spacing w:after="0"/>
        <w:rPr>
          <w:b w:val="0"/>
          <w:i w:val="0"/>
          <w:color w:val="auto"/>
          <w:sz w:val="20"/>
        </w:rPr>
      </w:pPr>
    </w:p>
    <w:p w:rsidR="0074370C" w:rsidRPr="00667559" w:rsidRDefault="00667559" w:rsidP="00667559">
      <w:pPr>
        <w:pStyle w:val="Caption"/>
        <w:spacing w:after="0"/>
        <w:rPr>
          <w:rFonts w:ascii="Arial" w:hAnsi="Arial" w:cs="Arial"/>
          <w:b w:val="0"/>
          <w:i w:val="0"/>
          <w:color w:val="auto"/>
          <w:sz w:val="20"/>
        </w:rPr>
      </w:pPr>
      <w:bookmarkStart w:id="20" w:name="_Toc493774655"/>
      <w:r w:rsidRPr="00667559">
        <w:rPr>
          <w:rFonts w:ascii="Arial" w:hAnsi="Arial" w:cs="Arial"/>
          <w:b w:val="0"/>
          <w:color w:val="auto"/>
          <w:sz w:val="20"/>
        </w:rPr>
        <w:t xml:space="preserve">Table </w:t>
      </w:r>
      <w:r w:rsidRPr="00667559">
        <w:rPr>
          <w:rFonts w:ascii="Arial" w:hAnsi="Arial" w:cs="Arial"/>
          <w:b w:val="0"/>
          <w:i w:val="0"/>
          <w:color w:val="auto"/>
          <w:sz w:val="20"/>
        </w:rPr>
        <w:fldChar w:fldCharType="begin"/>
      </w:r>
      <w:r w:rsidRPr="00667559">
        <w:rPr>
          <w:rFonts w:ascii="Arial" w:hAnsi="Arial" w:cs="Arial"/>
          <w:b w:val="0"/>
          <w:color w:val="auto"/>
          <w:sz w:val="20"/>
        </w:rPr>
        <w:instrText xml:space="preserve"> SEQ Table \* ARABIC </w:instrText>
      </w:r>
      <w:r w:rsidRPr="00667559">
        <w:rPr>
          <w:rFonts w:ascii="Arial" w:hAnsi="Arial" w:cs="Arial"/>
          <w:b w:val="0"/>
          <w:i w:val="0"/>
          <w:color w:val="auto"/>
          <w:sz w:val="20"/>
        </w:rPr>
        <w:fldChar w:fldCharType="separate"/>
      </w:r>
      <w:r w:rsidRPr="00667559">
        <w:rPr>
          <w:rFonts w:ascii="Arial" w:hAnsi="Arial" w:cs="Arial"/>
          <w:b w:val="0"/>
          <w:noProof/>
          <w:color w:val="auto"/>
          <w:sz w:val="20"/>
        </w:rPr>
        <w:t>2</w:t>
      </w:r>
      <w:r w:rsidRPr="00667559">
        <w:rPr>
          <w:rFonts w:ascii="Arial" w:hAnsi="Arial" w:cs="Arial"/>
          <w:b w:val="0"/>
          <w:i w:val="0"/>
          <w:color w:val="auto"/>
          <w:sz w:val="20"/>
        </w:rPr>
        <w:fldChar w:fldCharType="end"/>
      </w:r>
      <w:r w:rsidRPr="00667559">
        <w:rPr>
          <w:rFonts w:ascii="Arial" w:hAnsi="Arial" w:cs="Arial"/>
          <w:b w:val="0"/>
          <w:color w:val="auto"/>
          <w:sz w:val="20"/>
        </w:rPr>
        <w:t xml:space="preserve"> - Support contact information</w:t>
      </w:r>
      <w:bookmarkEnd w:id="20"/>
    </w:p>
    <w:p w:rsidR="00667559" w:rsidRPr="00667559" w:rsidRDefault="00667559" w:rsidP="00667559">
      <w:pPr>
        <w:rPr>
          <w:i w:val="0"/>
          <w:sz w:val="28"/>
        </w:rPr>
      </w:pPr>
    </w:p>
    <w:p w:rsidR="00667559" w:rsidRPr="0074370C" w:rsidRDefault="00667559" w:rsidP="0074370C">
      <w:pPr>
        <w:rPr>
          <w:rFonts w:ascii="Arial" w:hAnsi="Arial"/>
        </w:rPr>
      </w:pPr>
    </w:p>
    <w:p w:rsidR="0074370C" w:rsidRPr="0074370C" w:rsidRDefault="0074370C" w:rsidP="0058078E">
      <w:pPr>
        <w:pStyle w:val="Heading2"/>
      </w:pPr>
      <w:bookmarkStart w:id="21" w:name="_Toc378685661"/>
      <w:bookmarkStart w:id="22" w:name="_Toc438022624"/>
      <w:bookmarkStart w:id="23" w:name="_Toc493774652"/>
      <w:r w:rsidRPr="0074370C">
        <w:t>Auditing and Logging</w:t>
      </w:r>
      <w:bookmarkEnd w:id="21"/>
      <w:bookmarkEnd w:id="22"/>
      <w:bookmarkEnd w:id="23"/>
    </w:p>
    <w:p w:rsidR="0074370C" w:rsidRPr="0074370C" w:rsidRDefault="0074370C" w:rsidP="0074370C">
      <w:pPr>
        <w:jc w:val="both"/>
        <w:rPr>
          <w:rFonts w:ascii="Arial" w:hAnsi="Arial"/>
        </w:rPr>
      </w:pPr>
    </w:p>
    <w:p w:rsidR="0074370C" w:rsidRPr="0074370C" w:rsidRDefault="00D14B01" w:rsidP="0074370C">
      <w:pPr>
        <w:jc w:val="both"/>
        <w:rPr>
          <w:rFonts w:ascii="Arial" w:hAnsi="Arial"/>
        </w:rPr>
      </w:pPr>
      <w:r>
        <w:rPr>
          <w:rFonts w:ascii="Arial" w:hAnsi="Arial"/>
        </w:rPr>
        <w:t>Supplier GDPR</w:t>
      </w:r>
      <w:r w:rsidR="0074370C" w:rsidRPr="0074370C">
        <w:rPr>
          <w:rFonts w:ascii="Arial" w:hAnsi="Arial"/>
        </w:rPr>
        <w:t xml:space="preserve"> assessments and their outcomes are logged on </w:t>
      </w:r>
      <w:r w:rsidR="00667559">
        <w:rPr>
          <w:rFonts w:ascii="Arial" w:hAnsi="Arial"/>
        </w:rPr>
        <w:t xml:space="preserve">the </w:t>
      </w:r>
      <w:r w:rsidR="00667559" w:rsidRPr="00667559">
        <w:rPr>
          <w:rFonts w:ascii="Arial" w:hAnsi="Arial"/>
        </w:rPr>
        <w:t xml:space="preserve">Supplier </w:t>
      </w:r>
      <w:r>
        <w:rPr>
          <w:rFonts w:ascii="Arial" w:hAnsi="Arial"/>
        </w:rPr>
        <w:t>GDPR</w:t>
      </w:r>
      <w:r w:rsidR="00667559" w:rsidRPr="00667559">
        <w:rPr>
          <w:rFonts w:ascii="Arial" w:hAnsi="Arial"/>
        </w:rPr>
        <w:t xml:space="preserve"> Assessment</w:t>
      </w:r>
      <w:r w:rsidR="00667559">
        <w:rPr>
          <w:rFonts w:ascii="Arial" w:hAnsi="Arial"/>
        </w:rPr>
        <w:t xml:space="preserve"> form</w:t>
      </w:r>
      <w:r w:rsidR="00667559" w:rsidRPr="0074370C">
        <w:rPr>
          <w:rFonts w:ascii="Arial" w:hAnsi="Arial"/>
        </w:rPr>
        <w:t xml:space="preserve"> </w:t>
      </w:r>
      <w:r w:rsidR="0074370C" w:rsidRPr="0074370C">
        <w:rPr>
          <w:rFonts w:ascii="Arial" w:hAnsi="Arial"/>
        </w:rPr>
        <w:t>and stored in the management system folder structure.</w:t>
      </w:r>
    </w:p>
    <w:p w:rsidR="0074370C" w:rsidRDefault="0074370C" w:rsidP="0074370C">
      <w:pPr>
        <w:jc w:val="both"/>
        <w:rPr>
          <w:rFonts w:ascii="Arial" w:hAnsi="Arial"/>
        </w:rPr>
      </w:pPr>
    </w:p>
    <w:p w:rsidR="00667559" w:rsidRPr="0074370C" w:rsidRDefault="00667559" w:rsidP="0074370C">
      <w:pPr>
        <w:jc w:val="both"/>
        <w:rPr>
          <w:rFonts w:ascii="Arial" w:hAnsi="Arial"/>
        </w:rPr>
      </w:pPr>
    </w:p>
    <w:p w:rsidR="0074370C" w:rsidRPr="0074370C" w:rsidRDefault="0074370C" w:rsidP="0058078E">
      <w:pPr>
        <w:pStyle w:val="Heading2"/>
      </w:pPr>
      <w:bookmarkStart w:id="24" w:name="_Toc378685662"/>
      <w:bookmarkStart w:id="25" w:name="_Toc438022625"/>
      <w:bookmarkStart w:id="26" w:name="_Toc493774653"/>
      <w:r w:rsidRPr="0074370C">
        <w:t>Monitoring</w:t>
      </w:r>
      <w:bookmarkEnd w:id="24"/>
      <w:bookmarkEnd w:id="25"/>
      <w:bookmarkEnd w:id="26"/>
    </w:p>
    <w:p w:rsidR="0074370C" w:rsidRPr="0074370C" w:rsidRDefault="0074370C" w:rsidP="0074370C">
      <w:pPr>
        <w:jc w:val="both"/>
        <w:rPr>
          <w:rFonts w:ascii="Arial" w:hAnsi="Arial"/>
        </w:rPr>
      </w:pPr>
    </w:p>
    <w:p w:rsidR="0074370C" w:rsidRPr="0074370C" w:rsidRDefault="0074370C" w:rsidP="0074370C">
      <w:pPr>
        <w:jc w:val="both"/>
        <w:rPr>
          <w:rFonts w:ascii="Arial" w:hAnsi="Arial"/>
        </w:rPr>
      </w:pPr>
      <w:r w:rsidRPr="0074370C">
        <w:rPr>
          <w:rFonts w:ascii="Arial" w:hAnsi="Arial"/>
        </w:rPr>
        <w:t>Progress of assessments should be monitored at least weekly whilst ongoing, although many will be completed within a shorter timeframe.</w:t>
      </w:r>
    </w:p>
    <w:p w:rsidR="0023597B" w:rsidRDefault="0023597B"/>
    <w:sectPr w:rsidR="0023597B" w:rsidSect="00530962">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5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CC4" w:rsidRDefault="00662CC4">
      <w:r>
        <w:separator/>
      </w:r>
    </w:p>
  </w:endnote>
  <w:endnote w:type="continuationSeparator" w:id="0">
    <w:p w:rsidR="00662CC4" w:rsidRDefault="0066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D72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4D" w:rsidRPr="00530962" w:rsidRDefault="00EE564D" w:rsidP="00530962">
    <w:pPr>
      <w:jc w:val="center"/>
      <w:rPr>
        <w:rFonts w:ascii="Arial" w:hAnsi="Arial" w:cs="Arial"/>
        <w:bCs/>
        <w:i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D72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CC4" w:rsidRDefault="00662CC4">
      <w:r>
        <w:separator/>
      </w:r>
    </w:p>
  </w:footnote>
  <w:footnote w:type="continuationSeparator" w:id="0">
    <w:p w:rsidR="00662CC4" w:rsidRDefault="00662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662CC4">
    <w:pPr>
      <w:pStyle w:val="Header"/>
    </w:pPr>
    <w:r>
      <w:rPr>
        <w:noProof/>
      </w:rPr>
      <w:pict w14:anchorId="6789E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433060"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4D" w:rsidRPr="001E0F43" w:rsidRDefault="00662CC4" w:rsidP="001E0F43">
    <w:pPr>
      <w:pStyle w:val="Header"/>
    </w:pPr>
    <w:r>
      <w:rPr>
        <w:noProof/>
      </w:rPr>
      <w:pict w14:anchorId="5FA7B3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433061"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662CC4">
    <w:pPr>
      <w:pStyle w:val="Header"/>
    </w:pPr>
    <w:r>
      <w:rPr>
        <w:noProof/>
      </w:rPr>
      <w:pict w14:anchorId="6E1D9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433059"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E36"/>
    <w:multiLevelType w:val="multilevel"/>
    <w:tmpl w:val="A872AC80"/>
    <w:lvl w:ilvl="0">
      <w:start w:val="1"/>
      <w:numFmt w:val="bullet"/>
      <w:pStyle w:val="Bullet"/>
      <w:lvlText w:val=""/>
      <w:lvlJc w:val="left"/>
      <w:pPr>
        <w:tabs>
          <w:tab w:val="num" w:pos="1440"/>
        </w:tabs>
        <w:ind w:left="1440" w:hanging="360"/>
      </w:pPr>
      <w:rPr>
        <w:rFonts w:ascii="Wingdings" w:hAnsi="Wingdings" w:hint="default"/>
        <w:color w:val="3A8475"/>
      </w:rPr>
    </w:lvl>
    <w:lvl w:ilvl="1">
      <w:start w:val="1"/>
      <w:numFmt w:val="bullet"/>
      <w:lvlText w:val=""/>
      <w:lvlJc w:val="left"/>
      <w:pPr>
        <w:tabs>
          <w:tab w:val="num" w:pos="1800"/>
        </w:tabs>
        <w:ind w:left="1800" w:hanging="360"/>
      </w:pPr>
      <w:rPr>
        <w:rFonts w:ascii="Wingdings" w:hAnsi="Wingdings" w:hint="default"/>
        <w:color w:val="3A8475"/>
      </w:rPr>
    </w:lvl>
    <w:lvl w:ilvl="2">
      <w:start w:val="1"/>
      <w:numFmt w:val="bullet"/>
      <w:lvlText w:val=""/>
      <w:lvlJc w:val="left"/>
      <w:pPr>
        <w:tabs>
          <w:tab w:val="num" w:pos="2160"/>
        </w:tabs>
        <w:ind w:left="2160" w:hanging="360"/>
      </w:pPr>
      <w:rPr>
        <w:rFonts w:ascii="Wingdings" w:hAnsi="Wingdings" w:hint="default"/>
        <w:color w:val="3A8475"/>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666BA"/>
    <w:multiLevelType w:val="multilevel"/>
    <w:tmpl w:val="4E5A5D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3A63C9"/>
    <w:multiLevelType w:val="hybridMultilevel"/>
    <w:tmpl w:val="6F2A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77457"/>
    <w:multiLevelType w:val="hybridMultilevel"/>
    <w:tmpl w:val="0D6C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469B4"/>
    <w:multiLevelType w:val="hybridMultilevel"/>
    <w:tmpl w:val="DA709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5C16E8"/>
    <w:multiLevelType w:val="hybridMultilevel"/>
    <w:tmpl w:val="E186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D45702"/>
    <w:multiLevelType w:val="hybridMultilevel"/>
    <w:tmpl w:val="EB70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27495F"/>
    <w:multiLevelType w:val="hybridMultilevel"/>
    <w:tmpl w:val="1A6A96A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8D40D3"/>
    <w:multiLevelType w:val="hybridMultilevel"/>
    <w:tmpl w:val="3D8E015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8636669"/>
    <w:multiLevelType w:val="hybridMultilevel"/>
    <w:tmpl w:val="41F25A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6F9565F7"/>
    <w:multiLevelType w:val="hybridMultilevel"/>
    <w:tmpl w:val="F59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10"/>
  </w:num>
  <w:num w:numId="6">
    <w:abstractNumId w:val="3"/>
  </w:num>
  <w:num w:numId="7">
    <w:abstractNumId w:val="11"/>
  </w:num>
  <w:num w:numId="8">
    <w:abstractNumId w:val="0"/>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12"/>
  </w:num>
  <w:num w:numId="1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3E"/>
    <w:rsid w:val="00012886"/>
    <w:rsid w:val="000434D5"/>
    <w:rsid w:val="00057BA5"/>
    <w:rsid w:val="00095C05"/>
    <w:rsid w:val="001337FC"/>
    <w:rsid w:val="001459A3"/>
    <w:rsid w:val="00176A52"/>
    <w:rsid w:val="00187C8D"/>
    <w:rsid w:val="001E0F43"/>
    <w:rsid w:val="0023597B"/>
    <w:rsid w:val="0027371B"/>
    <w:rsid w:val="002A7068"/>
    <w:rsid w:val="002D3CFE"/>
    <w:rsid w:val="003312E4"/>
    <w:rsid w:val="0034053E"/>
    <w:rsid w:val="003505C7"/>
    <w:rsid w:val="00443F9D"/>
    <w:rsid w:val="00471F8B"/>
    <w:rsid w:val="00485318"/>
    <w:rsid w:val="00492278"/>
    <w:rsid w:val="00492E67"/>
    <w:rsid w:val="00530741"/>
    <w:rsid w:val="00530962"/>
    <w:rsid w:val="0058078E"/>
    <w:rsid w:val="005C3009"/>
    <w:rsid w:val="00662CC4"/>
    <w:rsid w:val="00667559"/>
    <w:rsid w:val="006A2ACA"/>
    <w:rsid w:val="006B51DA"/>
    <w:rsid w:val="006C0CC6"/>
    <w:rsid w:val="006D3D29"/>
    <w:rsid w:val="006F42CF"/>
    <w:rsid w:val="006F4B09"/>
    <w:rsid w:val="006F5639"/>
    <w:rsid w:val="0071114F"/>
    <w:rsid w:val="00737FD1"/>
    <w:rsid w:val="0074370C"/>
    <w:rsid w:val="00747430"/>
    <w:rsid w:val="00772EED"/>
    <w:rsid w:val="007A2B8B"/>
    <w:rsid w:val="007D609D"/>
    <w:rsid w:val="00870047"/>
    <w:rsid w:val="00882E79"/>
    <w:rsid w:val="008B263F"/>
    <w:rsid w:val="008B6A58"/>
    <w:rsid w:val="008C3430"/>
    <w:rsid w:val="008C535D"/>
    <w:rsid w:val="009007B7"/>
    <w:rsid w:val="00932388"/>
    <w:rsid w:val="00961A12"/>
    <w:rsid w:val="00A46AA8"/>
    <w:rsid w:val="00A57962"/>
    <w:rsid w:val="00AA1F55"/>
    <w:rsid w:val="00B33304"/>
    <w:rsid w:val="00B8650D"/>
    <w:rsid w:val="00BC45CF"/>
    <w:rsid w:val="00BD42EC"/>
    <w:rsid w:val="00C55834"/>
    <w:rsid w:val="00D10660"/>
    <w:rsid w:val="00D14B01"/>
    <w:rsid w:val="00D72504"/>
    <w:rsid w:val="00DA4452"/>
    <w:rsid w:val="00DA6B0E"/>
    <w:rsid w:val="00DC225B"/>
    <w:rsid w:val="00DE5047"/>
    <w:rsid w:val="00E75130"/>
    <w:rsid w:val="00E824D0"/>
    <w:rsid w:val="00EB3422"/>
    <w:rsid w:val="00EC419E"/>
    <w:rsid w:val="00EE564D"/>
    <w:rsid w:val="00F012FD"/>
    <w:rsid w:val="00F6335F"/>
    <w:rsid w:val="00F83452"/>
    <w:rsid w:val="00FB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5F578863-770C-4D88-BE92-7E0C2620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504"/>
    <w:rPr>
      <w:i/>
      <w:iCs/>
      <w:sz w:val="20"/>
      <w:szCs w:val="20"/>
    </w:rPr>
  </w:style>
  <w:style w:type="paragraph" w:styleId="Heading1">
    <w:name w:val="heading 1"/>
    <w:basedOn w:val="Normal"/>
    <w:next w:val="Normal"/>
    <w:link w:val="Heading1Char"/>
    <w:uiPriority w:val="9"/>
    <w:qFormat/>
    <w:rsid w:val="00D7250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aliases w:val="H2"/>
    <w:basedOn w:val="Normal"/>
    <w:next w:val="Normal"/>
    <w:link w:val="Heading2Char"/>
    <w:uiPriority w:val="9"/>
    <w:unhideWhenUsed/>
    <w:qFormat/>
    <w:rsid w:val="00D7250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7250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7250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D7250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D7250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D7250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D7250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D7250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rFonts w:ascii="Arial" w:hAnsi="Arial"/>
      <w: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rFonts w:ascii="Arial" w:hAnsi="Arial"/>
    </w:rPr>
  </w:style>
  <w:style w:type="character" w:styleId="PageNumber">
    <w:name w:val="page number"/>
    <w:basedOn w:val="DefaultParagraphFont"/>
    <w:semiHidden/>
  </w:style>
  <w:style w:type="paragraph" w:styleId="TOC1">
    <w:name w:val="toc 1"/>
    <w:basedOn w:val="Normal"/>
    <w:next w:val="Normal"/>
    <w:autoRedefine/>
    <w:uiPriority w:val="39"/>
    <w:rsid w:val="001459A3"/>
    <w:pPr>
      <w:spacing w:before="120" w:after="120"/>
    </w:pPr>
    <w:rPr>
      <w:rFonts w:cs="Calibri"/>
      <w:b/>
      <w:bCs/>
      <w:caps/>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D72504"/>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BodyText3">
    <w:name w:val="Body Text 3"/>
    <w:basedOn w:val="Normal"/>
    <w:semiHidden/>
    <w:pPr>
      <w:spacing w:after="120"/>
    </w:pPr>
    <w:rPr>
      <w:sz w:val="16"/>
      <w:szCs w:val="16"/>
    </w:rPr>
  </w:style>
  <w:style w:type="paragraph" w:styleId="TOC2">
    <w:name w:val="toc 2"/>
    <w:basedOn w:val="Normal"/>
    <w:next w:val="Normal"/>
    <w:autoRedefine/>
    <w:uiPriority w:val="39"/>
    <w:rsid w:val="001459A3"/>
    <w:pPr>
      <w:ind w:left="240"/>
    </w:pPr>
    <w:rPr>
      <w:rFonts w:cs="Calibri"/>
      <w:smallCaps/>
    </w:rPr>
  </w:style>
  <w:style w:type="paragraph" w:styleId="TOC3">
    <w:name w:val="toc 3"/>
    <w:basedOn w:val="Normal"/>
    <w:next w:val="Normal"/>
    <w:autoRedefine/>
    <w:semiHidden/>
    <w:rsid w:val="001459A3"/>
    <w:pPr>
      <w:ind w:left="480"/>
    </w:pPr>
    <w:rPr>
      <w:rFonts w:cs="Calibri"/>
      <w:i w:val="0"/>
      <w:iCs w:val="0"/>
    </w:rPr>
  </w:style>
  <w:style w:type="paragraph" w:styleId="TOC4">
    <w:name w:val="toc 4"/>
    <w:basedOn w:val="Normal"/>
    <w:next w:val="Normal"/>
    <w:autoRedefine/>
    <w:semiHidden/>
    <w:pPr>
      <w:ind w:left="720"/>
    </w:pPr>
    <w:rPr>
      <w:rFonts w:ascii="Calibri" w:hAnsi="Calibri" w:cs="Calibri"/>
      <w:sz w:val="18"/>
      <w:szCs w:val="18"/>
    </w:rPr>
  </w:style>
  <w:style w:type="paragraph" w:styleId="TOC5">
    <w:name w:val="toc 5"/>
    <w:basedOn w:val="Normal"/>
    <w:next w:val="Normal"/>
    <w:autoRedefine/>
    <w:semiHidden/>
    <w:pPr>
      <w:ind w:left="960"/>
    </w:pPr>
    <w:rPr>
      <w:rFonts w:ascii="Calibri" w:hAnsi="Calibri" w:cs="Calibri"/>
      <w:sz w:val="18"/>
      <w:szCs w:val="18"/>
    </w:rPr>
  </w:style>
  <w:style w:type="paragraph" w:styleId="TOC6">
    <w:name w:val="toc 6"/>
    <w:basedOn w:val="Normal"/>
    <w:next w:val="Normal"/>
    <w:autoRedefine/>
    <w:semiHidden/>
    <w:pPr>
      <w:ind w:left="1200"/>
    </w:pPr>
    <w:rPr>
      <w:rFonts w:ascii="Calibri" w:hAnsi="Calibri" w:cs="Calibri"/>
      <w:sz w:val="18"/>
      <w:szCs w:val="18"/>
    </w:rPr>
  </w:style>
  <w:style w:type="paragraph" w:styleId="TOC7">
    <w:name w:val="toc 7"/>
    <w:basedOn w:val="Normal"/>
    <w:next w:val="Normal"/>
    <w:autoRedefine/>
    <w:semiHidden/>
    <w:pPr>
      <w:ind w:left="1440"/>
    </w:pPr>
    <w:rPr>
      <w:rFonts w:ascii="Calibri" w:hAnsi="Calibri" w:cs="Calibri"/>
      <w:sz w:val="18"/>
      <w:szCs w:val="18"/>
    </w:rPr>
  </w:style>
  <w:style w:type="paragraph" w:styleId="TOC8">
    <w:name w:val="toc 8"/>
    <w:basedOn w:val="Normal"/>
    <w:next w:val="Normal"/>
    <w:autoRedefine/>
    <w:semiHidden/>
    <w:pPr>
      <w:ind w:left="1680"/>
    </w:pPr>
    <w:rPr>
      <w:rFonts w:ascii="Calibri" w:hAnsi="Calibri" w:cs="Calibri"/>
      <w:sz w:val="18"/>
      <w:szCs w:val="18"/>
    </w:rPr>
  </w:style>
  <w:style w:type="paragraph" w:styleId="TOC9">
    <w:name w:val="toc 9"/>
    <w:basedOn w:val="Normal"/>
    <w:next w:val="Normal"/>
    <w:autoRedefine/>
    <w:semiHidden/>
    <w:pPr>
      <w:ind w:left="1920"/>
    </w:pPr>
    <w:rPr>
      <w:rFonts w:ascii="Calibri" w:hAnsi="Calibri" w:cs="Calibri"/>
      <w:sz w:val="18"/>
      <w:szCs w:val="18"/>
    </w:rPr>
  </w:style>
  <w:style w:type="character" w:customStyle="1" w:styleId="BodyText2Char">
    <w:name w:val="Body Text 2 Char"/>
    <w:link w:val="BodyText2"/>
    <w:semiHidden/>
    <w:rsid w:val="008C3430"/>
    <w:rPr>
      <w:rFonts w:ascii="Arial" w:hAnsi="Arial"/>
      <w:b/>
      <w:sz w:val="24"/>
      <w:szCs w:val="24"/>
      <w:lang w:eastAsia="en-US"/>
    </w:rPr>
  </w:style>
  <w:style w:type="paragraph" w:styleId="ListParagraph">
    <w:name w:val="List Paragraph"/>
    <w:basedOn w:val="Normal"/>
    <w:uiPriority w:val="34"/>
    <w:qFormat/>
    <w:rsid w:val="00D72504"/>
    <w:pPr>
      <w:ind w:left="720"/>
      <w:contextualSpacing/>
    </w:pPr>
  </w:style>
  <w:style w:type="paragraph" w:styleId="BalloonText">
    <w:name w:val="Balloon Text"/>
    <w:basedOn w:val="Normal"/>
    <w:link w:val="BalloonTextChar"/>
    <w:uiPriority w:val="99"/>
    <w:semiHidden/>
    <w:unhideWhenUsed/>
    <w:rsid w:val="001E0F43"/>
    <w:rPr>
      <w:rFonts w:ascii="Tahoma" w:hAnsi="Tahoma" w:cs="Tahoma"/>
      <w:sz w:val="16"/>
      <w:szCs w:val="16"/>
    </w:rPr>
  </w:style>
  <w:style w:type="character" w:customStyle="1" w:styleId="BalloonTextChar">
    <w:name w:val="Balloon Text Char"/>
    <w:basedOn w:val="DefaultParagraphFont"/>
    <w:link w:val="BalloonText"/>
    <w:uiPriority w:val="99"/>
    <w:semiHidden/>
    <w:rsid w:val="001E0F43"/>
    <w:rPr>
      <w:rFonts w:ascii="Tahoma" w:hAnsi="Tahoma" w:cs="Tahoma"/>
      <w:sz w:val="16"/>
      <w:szCs w:val="16"/>
      <w:lang w:eastAsia="en-US"/>
    </w:rPr>
  </w:style>
  <w:style w:type="table" w:styleId="TableGrid">
    <w:name w:val="Table Grid"/>
    <w:basedOn w:val="TableNormal"/>
    <w:uiPriority w:val="59"/>
    <w:rsid w:val="001E0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E0F43"/>
  </w:style>
  <w:style w:type="character" w:customStyle="1" w:styleId="DateofPublication">
    <w:name w:val="Date of Publication"/>
    <w:basedOn w:val="DefaultParagraphFont"/>
    <w:uiPriority w:val="1"/>
    <w:rsid w:val="001E0F43"/>
  </w:style>
  <w:style w:type="paragraph" w:customStyle="1" w:styleId="Bullet">
    <w:name w:val="Bullet"/>
    <w:basedOn w:val="Normal"/>
    <w:rsid w:val="00B33304"/>
    <w:pPr>
      <w:numPr>
        <w:numId w:val="8"/>
      </w:numPr>
      <w:contextualSpacing/>
    </w:pPr>
    <w:rPr>
      <w:rFonts w:ascii="Arial" w:hAnsi="Arial"/>
    </w:rPr>
  </w:style>
  <w:style w:type="paragraph" w:styleId="NoSpacing">
    <w:name w:val="No Spacing"/>
    <w:basedOn w:val="Normal"/>
    <w:link w:val="NoSpacingChar"/>
    <w:uiPriority w:val="1"/>
    <w:qFormat/>
    <w:rsid w:val="00D72504"/>
    <w:pPr>
      <w:spacing w:after="0" w:line="240" w:lineRule="auto"/>
    </w:pPr>
  </w:style>
  <w:style w:type="character" w:customStyle="1" w:styleId="NoSpacingChar">
    <w:name w:val="No Spacing Char"/>
    <w:basedOn w:val="DefaultParagraphFont"/>
    <w:link w:val="NoSpacing"/>
    <w:uiPriority w:val="1"/>
    <w:rsid w:val="00530962"/>
    <w:rPr>
      <w:i/>
      <w:iCs/>
      <w:sz w:val="20"/>
      <w:szCs w:val="20"/>
    </w:rPr>
  </w:style>
  <w:style w:type="paragraph" w:customStyle="1" w:styleId="Classification">
    <w:name w:val="Classification"/>
    <w:basedOn w:val="Normal"/>
    <w:link w:val="ClassificationChar"/>
    <w:rsid w:val="00530962"/>
    <w:pPr>
      <w:jc w:val="right"/>
    </w:pPr>
    <w:rPr>
      <w:rFonts w:ascii="Arial" w:hAnsi="Arial" w:cs="Arial"/>
      <w:b/>
      <w:color w:val="000000" w:themeColor="text1"/>
      <w:szCs w:val="28"/>
    </w:rPr>
  </w:style>
  <w:style w:type="character" w:customStyle="1" w:styleId="ClassificationChar">
    <w:name w:val="Classification Char"/>
    <w:basedOn w:val="DefaultParagraphFont"/>
    <w:link w:val="Classification"/>
    <w:rsid w:val="00530962"/>
    <w:rPr>
      <w:rFonts w:ascii="Arial" w:hAnsi="Arial" w:cs="Arial"/>
      <w:b/>
      <w:color w:val="000000" w:themeColor="text1"/>
      <w:sz w:val="24"/>
      <w:szCs w:val="28"/>
    </w:rPr>
  </w:style>
  <w:style w:type="paragraph" w:styleId="Caption">
    <w:name w:val="caption"/>
    <w:basedOn w:val="Normal"/>
    <w:next w:val="Normal"/>
    <w:uiPriority w:val="35"/>
    <w:unhideWhenUsed/>
    <w:qFormat/>
    <w:rsid w:val="00D72504"/>
    <w:rPr>
      <w:b/>
      <w:bCs/>
      <w:color w:val="943634" w:themeColor="accent2" w:themeShade="BF"/>
      <w:sz w:val="18"/>
      <w:szCs w:val="18"/>
    </w:rPr>
  </w:style>
  <w:style w:type="paragraph" w:styleId="TableofFigures">
    <w:name w:val="table of figures"/>
    <w:basedOn w:val="Normal"/>
    <w:next w:val="Normal"/>
    <w:uiPriority w:val="99"/>
    <w:unhideWhenUsed/>
    <w:rsid w:val="00667559"/>
    <w:rPr>
      <w:smallCaps/>
    </w:rPr>
  </w:style>
  <w:style w:type="character" w:customStyle="1" w:styleId="Heading2Char">
    <w:name w:val="Heading 2 Char"/>
    <w:aliases w:val="H2 Char"/>
    <w:basedOn w:val="DefaultParagraphFont"/>
    <w:link w:val="Heading2"/>
    <w:uiPriority w:val="9"/>
    <w:rsid w:val="00D7250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7250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7250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D7250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D7250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D7250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D7250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D72504"/>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D7250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7250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7250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7250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72504"/>
    <w:rPr>
      <w:b/>
      <w:bCs/>
      <w:spacing w:val="0"/>
    </w:rPr>
  </w:style>
  <w:style w:type="character" w:styleId="Emphasis">
    <w:name w:val="Emphasis"/>
    <w:uiPriority w:val="20"/>
    <w:qFormat/>
    <w:rsid w:val="00D7250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D72504"/>
    <w:rPr>
      <w:i w:val="0"/>
      <w:iCs w:val="0"/>
      <w:color w:val="943634" w:themeColor="accent2" w:themeShade="BF"/>
    </w:rPr>
  </w:style>
  <w:style w:type="character" w:customStyle="1" w:styleId="QuoteChar">
    <w:name w:val="Quote Char"/>
    <w:basedOn w:val="DefaultParagraphFont"/>
    <w:link w:val="Quote"/>
    <w:uiPriority w:val="29"/>
    <w:rsid w:val="00D72504"/>
    <w:rPr>
      <w:color w:val="943634" w:themeColor="accent2" w:themeShade="BF"/>
      <w:sz w:val="20"/>
      <w:szCs w:val="20"/>
    </w:rPr>
  </w:style>
  <w:style w:type="paragraph" w:styleId="IntenseQuote">
    <w:name w:val="Intense Quote"/>
    <w:basedOn w:val="Normal"/>
    <w:next w:val="Normal"/>
    <w:link w:val="IntenseQuoteChar"/>
    <w:uiPriority w:val="30"/>
    <w:qFormat/>
    <w:rsid w:val="00D7250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7250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72504"/>
    <w:rPr>
      <w:rFonts w:asciiTheme="majorHAnsi" w:eastAsiaTheme="majorEastAsia" w:hAnsiTheme="majorHAnsi" w:cstheme="majorBidi"/>
      <w:i/>
      <w:iCs/>
      <w:color w:val="C0504D" w:themeColor="accent2"/>
    </w:rPr>
  </w:style>
  <w:style w:type="character" w:styleId="IntenseEmphasis">
    <w:name w:val="Intense Emphasis"/>
    <w:uiPriority w:val="21"/>
    <w:qFormat/>
    <w:rsid w:val="00D7250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72504"/>
    <w:rPr>
      <w:i/>
      <w:iCs/>
      <w:smallCaps/>
      <w:color w:val="C0504D" w:themeColor="accent2"/>
      <w:u w:color="C0504D" w:themeColor="accent2"/>
    </w:rPr>
  </w:style>
  <w:style w:type="character" w:styleId="IntenseReference">
    <w:name w:val="Intense Reference"/>
    <w:uiPriority w:val="32"/>
    <w:qFormat/>
    <w:rsid w:val="00D72504"/>
    <w:rPr>
      <w:b/>
      <w:bCs/>
      <w:i/>
      <w:iCs/>
      <w:smallCaps/>
      <w:color w:val="C0504D" w:themeColor="accent2"/>
      <w:u w:color="C0504D" w:themeColor="accent2"/>
    </w:rPr>
  </w:style>
  <w:style w:type="character" w:styleId="BookTitle">
    <w:name w:val="Book Title"/>
    <w:uiPriority w:val="33"/>
    <w:qFormat/>
    <w:rsid w:val="00D7250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72504"/>
    <w:pPr>
      <w:outlineLvl w:val="9"/>
    </w:pPr>
  </w:style>
  <w:style w:type="table" w:styleId="GridTable1Light-Accent4">
    <w:name w:val="Grid Table 1 Light Accent 4"/>
    <w:basedOn w:val="TableNormal"/>
    <w:uiPriority w:val="46"/>
    <w:rsid w:val="00C5583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5583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AA3AE-DA0B-426B-98F8-AA729E19A30F}">
  <ds:schemaRefs>
    <ds:schemaRef ds:uri="http://schemas.microsoft.com/sharepoint/v3/contenttype/forms"/>
  </ds:schemaRefs>
</ds:datastoreItem>
</file>

<file path=customXml/itemProps2.xml><?xml version="1.0" encoding="utf-8"?>
<ds:datastoreItem xmlns:ds="http://schemas.openxmlformats.org/officeDocument/2006/customXml" ds:itemID="{9FEB28AC-8D5A-4D3C-9CA1-D11DA0773CC7}"/>
</file>

<file path=customXml/itemProps3.xml><?xml version="1.0" encoding="utf-8"?>
<ds:datastoreItem xmlns:ds="http://schemas.openxmlformats.org/officeDocument/2006/customXml" ds:itemID="{D6E57938-6DE6-4D44-B284-B71C1922F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C490AD-136B-F941-803D-BAFF98AE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819</Words>
  <Characters>4734</Characters>
  <Application>Microsoft Office Word</Application>
  <DocSecurity>0</DocSecurity>
  <Lines>249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5421</CharactersWithSpaces>
  <SharedDoc>false</SharedDoc>
  <HyperlinkBase/>
  <HLinks>
    <vt:vector size="42" baseType="variant">
      <vt:variant>
        <vt:i4>1703985</vt:i4>
      </vt:variant>
      <vt:variant>
        <vt:i4>38</vt:i4>
      </vt:variant>
      <vt:variant>
        <vt:i4>0</vt:i4>
      </vt:variant>
      <vt:variant>
        <vt:i4>5</vt:i4>
      </vt:variant>
      <vt:variant>
        <vt:lpwstr/>
      </vt:variant>
      <vt:variant>
        <vt:lpwstr>_Toc353809192</vt:lpwstr>
      </vt:variant>
      <vt:variant>
        <vt:i4>1703985</vt:i4>
      </vt:variant>
      <vt:variant>
        <vt:i4>32</vt:i4>
      </vt:variant>
      <vt:variant>
        <vt:i4>0</vt:i4>
      </vt:variant>
      <vt:variant>
        <vt:i4>5</vt:i4>
      </vt:variant>
      <vt:variant>
        <vt:lpwstr/>
      </vt:variant>
      <vt:variant>
        <vt:lpwstr>_Toc353809191</vt:lpwstr>
      </vt:variant>
      <vt:variant>
        <vt:i4>1703985</vt:i4>
      </vt:variant>
      <vt:variant>
        <vt:i4>26</vt:i4>
      </vt:variant>
      <vt:variant>
        <vt:i4>0</vt:i4>
      </vt:variant>
      <vt:variant>
        <vt:i4>5</vt:i4>
      </vt:variant>
      <vt:variant>
        <vt:lpwstr/>
      </vt:variant>
      <vt:variant>
        <vt:lpwstr>_Toc353809190</vt:lpwstr>
      </vt:variant>
      <vt:variant>
        <vt:i4>1769521</vt:i4>
      </vt:variant>
      <vt:variant>
        <vt:i4>20</vt:i4>
      </vt:variant>
      <vt:variant>
        <vt:i4>0</vt:i4>
      </vt:variant>
      <vt:variant>
        <vt:i4>5</vt:i4>
      </vt:variant>
      <vt:variant>
        <vt:lpwstr/>
      </vt:variant>
      <vt:variant>
        <vt:lpwstr>_Toc353809189</vt:lpwstr>
      </vt:variant>
      <vt:variant>
        <vt:i4>1769521</vt:i4>
      </vt:variant>
      <vt:variant>
        <vt:i4>14</vt:i4>
      </vt:variant>
      <vt:variant>
        <vt:i4>0</vt:i4>
      </vt:variant>
      <vt:variant>
        <vt:i4>5</vt:i4>
      </vt:variant>
      <vt:variant>
        <vt:lpwstr/>
      </vt:variant>
      <vt:variant>
        <vt:lpwstr>_Toc353809188</vt:lpwstr>
      </vt:variant>
      <vt:variant>
        <vt:i4>1769521</vt:i4>
      </vt:variant>
      <vt:variant>
        <vt:i4>8</vt:i4>
      </vt:variant>
      <vt:variant>
        <vt:i4>0</vt:i4>
      </vt:variant>
      <vt:variant>
        <vt:i4>5</vt:i4>
      </vt:variant>
      <vt:variant>
        <vt:lpwstr/>
      </vt:variant>
      <vt:variant>
        <vt:lpwstr>_Toc353809187</vt:lpwstr>
      </vt:variant>
      <vt:variant>
        <vt:i4>1769521</vt:i4>
      </vt:variant>
      <vt:variant>
        <vt:i4>2</vt:i4>
      </vt:variant>
      <vt:variant>
        <vt:i4>0</vt:i4>
      </vt:variant>
      <vt:variant>
        <vt:i4>5</vt:i4>
      </vt:variant>
      <vt:variant>
        <vt:lpwstr/>
      </vt:variant>
      <vt:variant>
        <vt:lpwstr>_Toc353809186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Roland Costea</cp:lastModifiedBy>
  <cp:revision>13</cp:revision>
  <cp:lastPrinted>2009-06-12T11:24:00Z</cp:lastPrinted>
  <dcterms:created xsi:type="dcterms:W3CDTF">2016-04-26T11:24:00Z</dcterms:created>
  <dcterms:modified xsi:type="dcterms:W3CDTF">2018-04-25T09:55:00Z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