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FD1B" w14:textId="5674BBF5" w:rsidR="007600A9" w:rsidRPr="00120732" w:rsidRDefault="00000000" w:rsidP="00120732">
      <w:pPr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120732">
        <w:rPr>
          <w:rFonts w:ascii="Arial" w:hAnsi="Arial" w:cs="Arial"/>
          <w:b/>
          <w:bCs/>
          <w:sz w:val="24"/>
          <w:szCs w:val="24"/>
          <w:lang w:val="pt-BR"/>
        </w:rPr>
        <w:t>RELATÓRIO ANÁLISE DE ESTOQUE</w:t>
      </w:r>
    </w:p>
    <w:p w14:paraId="7937F36F" w14:textId="3E60436E" w:rsidR="007600A9" w:rsidRPr="00120732" w:rsidRDefault="00000000" w:rsidP="00EB7A5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120732">
        <w:rPr>
          <w:rFonts w:ascii="Arial" w:hAnsi="Arial" w:cs="Arial"/>
          <w:b/>
          <w:bCs/>
          <w:sz w:val="24"/>
          <w:szCs w:val="24"/>
          <w:lang w:val="pt-BR"/>
        </w:rPr>
        <w:t>Objetivo</w:t>
      </w:r>
    </w:p>
    <w:p w14:paraId="72A8D20D" w14:textId="67F8CB0E" w:rsidR="00120732" w:rsidRPr="009F7144" w:rsidRDefault="00EB7A56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noProof/>
          <w:sz w:val="24"/>
          <w:szCs w:val="24"/>
          <w:lang w:val="pt-BR"/>
        </w:rPr>
        <w:drawing>
          <wp:anchor distT="0" distB="0" distL="114300" distR="114300" simplePos="0" relativeHeight="251663872" behindDoc="0" locked="0" layoutInCell="1" allowOverlap="1" wp14:anchorId="6CEADE1C" wp14:editId="417AC500">
            <wp:simplePos x="0" y="0"/>
            <wp:positionH relativeFrom="column">
              <wp:posOffset>-855980</wp:posOffset>
            </wp:positionH>
            <wp:positionV relativeFrom="paragraph">
              <wp:posOffset>850900</wp:posOffset>
            </wp:positionV>
            <wp:extent cx="7195931" cy="3799840"/>
            <wp:effectExtent l="0" t="0" r="508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5931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732">
        <w:rPr>
          <w:rFonts w:ascii="Arial" w:hAnsi="Arial" w:cs="Arial"/>
          <w:sz w:val="24"/>
          <w:szCs w:val="24"/>
          <w:lang w:val="pt-BR"/>
        </w:rPr>
        <w:t>Este relatório apresenta a análise dos indicadores de estoque da base AdventureWorks2017. O projeto utilizou SQL Server para extração dos dados e Microsoft Excel para tratamento, construção de indicadores, tabelas dinâmicas e dashboard gerencial.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7282E8A0" w14:textId="789E3233" w:rsidR="007600A9" w:rsidRPr="009F7144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793DED0C" w14:textId="32043178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04B3E6A0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06D8E19C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30ADC36A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37A3A5D3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2BB8E2BD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018A48C3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3516901F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4CE7613D" w14:textId="77777777" w:rsidR="00120732" w:rsidRPr="009F7144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494990C6" w14:textId="77777777" w:rsidR="00120732" w:rsidRPr="00120732" w:rsidRDefault="00120732" w:rsidP="00EB7A56">
      <w:pPr>
        <w:rPr>
          <w:rFonts w:ascii="Arial" w:hAnsi="Arial" w:cs="Arial"/>
          <w:sz w:val="24"/>
          <w:szCs w:val="24"/>
          <w:lang w:val="pt-BR"/>
        </w:rPr>
      </w:pPr>
    </w:p>
    <w:p w14:paraId="23233358" w14:textId="5202CA9B" w:rsidR="007600A9" w:rsidRPr="00120732" w:rsidRDefault="00000000" w:rsidP="00EB7A56">
      <w:pPr>
        <w:rPr>
          <w:rFonts w:ascii="Arial" w:hAnsi="Arial" w:cs="Arial"/>
          <w:b/>
          <w:bCs/>
          <w:sz w:val="24"/>
          <w:szCs w:val="24"/>
          <w:u w:val="single"/>
          <w:lang w:val="pt-BR"/>
        </w:rPr>
      </w:pPr>
      <w:r w:rsidRPr="00120732">
        <w:rPr>
          <w:rFonts w:ascii="Arial" w:hAnsi="Arial" w:cs="Arial"/>
          <w:b/>
          <w:bCs/>
          <w:sz w:val="24"/>
          <w:szCs w:val="24"/>
          <w:u w:val="single"/>
          <w:lang w:val="pt-BR"/>
        </w:rPr>
        <w:t>1. Metodologia</w:t>
      </w:r>
    </w:p>
    <w:p w14:paraId="18757C21" w14:textId="01F88B69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Foram desenvolvidas cinco consultas SQL: (1) Nível de estoque por produto e localização; (2) Produtos abaixo do ponto de reposição; (</w:t>
      </w:r>
      <w:r w:rsidR="00120732" w:rsidRPr="00EB7A56">
        <w:rPr>
          <w:rFonts w:ascii="Arial" w:hAnsi="Arial" w:cs="Arial"/>
          <w:sz w:val="24"/>
          <w:szCs w:val="24"/>
          <w:lang w:val="pt-BR"/>
        </w:rPr>
        <w:t>3</w:t>
      </w:r>
      <w:r w:rsidRPr="00120732">
        <w:rPr>
          <w:rFonts w:ascii="Arial" w:hAnsi="Arial" w:cs="Arial"/>
          <w:sz w:val="24"/>
          <w:szCs w:val="24"/>
          <w:lang w:val="pt-BR"/>
        </w:rPr>
        <w:t xml:space="preserve">) </w:t>
      </w:r>
      <w:r w:rsidR="00120732" w:rsidRPr="00EB7A56">
        <w:rPr>
          <w:rFonts w:ascii="Arial" w:hAnsi="Arial" w:cs="Arial"/>
          <w:sz w:val="24"/>
          <w:szCs w:val="24"/>
          <w:lang w:val="pt-BR"/>
        </w:rPr>
        <w:t>Classe</w:t>
      </w:r>
      <w:r w:rsidRPr="00120732">
        <w:rPr>
          <w:rFonts w:ascii="Arial" w:hAnsi="Arial" w:cs="Arial"/>
          <w:sz w:val="24"/>
          <w:szCs w:val="24"/>
          <w:lang w:val="pt-BR"/>
        </w:rPr>
        <w:t xml:space="preserve"> por valor em estoque;</w:t>
      </w:r>
      <w:r w:rsidR="00EB7A56">
        <w:rPr>
          <w:rFonts w:ascii="Arial" w:hAnsi="Arial" w:cs="Arial"/>
          <w:sz w:val="24"/>
          <w:szCs w:val="24"/>
          <w:lang w:val="pt-BR"/>
        </w:rPr>
        <w:t xml:space="preserve"> </w:t>
      </w:r>
      <w:r w:rsidRPr="00120732">
        <w:rPr>
          <w:rFonts w:ascii="Arial" w:hAnsi="Arial" w:cs="Arial"/>
          <w:sz w:val="24"/>
          <w:szCs w:val="24"/>
          <w:lang w:val="pt-BR"/>
        </w:rPr>
        <w:t>(</w:t>
      </w:r>
      <w:r w:rsidR="00120732" w:rsidRPr="00EB7A56">
        <w:rPr>
          <w:rFonts w:ascii="Arial" w:hAnsi="Arial" w:cs="Arial"/>
          <w:sz w:val="24"/>
          <w:szCs w:val="24"/>
          <w:lang w:val="pt-BR"/>
        </w:rPr>
        <w:t>4</w:t>
      </w:r>
      <w:r w:rsidRPr="00120732">
        <w:rPr>
          <w:rFonts w:ascii="Arial" w:hAnsi="Arial" w:cs="Arial"/>
          <w:sz w:val="24"/>
          <w:szCs w:val="24"/>
          <w:lang w:val="pt-BR"/>
        </w:rPr>
        <w:t>)</w:t>
      </w:r>
      <w:r w:rsidR="00EB7A56">
        <w:rPr>
          <w:rFonts w:ascii="Arial" w:hAnsi="Arial" w:cs="Arial"/>
          <w:sz w:val="24"/>
          <w:szCs w:val="24"/>
          <w:lang w:val="pt-BR"/>
        </w:rPr>
        <w:t xml:space="preserve"> </w:t>
      </w:r>
      <w:r w:rsidRPr="00120732">
        <w:rPr>
          <w:rFonts w:ascii="Arial" w:hAnsi="Arial" w:cs="Arial"/>
          <w:sz w:val="24"/>
          <w:szCs w:val="24"/>
          <w:lang w:val="pt-BR"/>
        </w:rPr>
        <w:t>Produção</w:t>
      </w:r>
      <w:r w:rsidR="00EB7A56">
        <w:rPr>
          <w:rFonts w:ascii="Arial" w:hAnsi="Arial" w:cs="Arial"/>
          <w:sz w:val="24"/>
          <w:szCs w:val="24"/>
          <w:lang w:val="pt-BR"/>
        </w:rPr>
        <w:t xml:space="preserve"> </w:t>
      </w:r>
      <w:r w:rsidR="00120732" w:rsidRPr="00EB7A56">
        <w:rPr>
          <w:rFonts w:ascii="Arial" w:hAnsi="Arial" w:cs="Arial"/>
          <w:sz w:val="24"/>
          <w:szCs w:val="24"/>
          <w:lang w:val="pt-BR"/>
        </w:rPr>
        <w:t>x</w:t>
      </w:r>
      <w:r w:rsidR="00EB7A56">
        <w:rPr>
          <w:rFonts w:ascii="Arial" w:hAnsi="Arial" w:cs="Arial"/>
          <w:sz w:val="24"/>
          <w:szCs w:val="24"/>
          <w:lang w:val="pt-BR"/>
        </w:rPr>
        <w:t xml:space="preserve"> </w:t>
      </w:r>
      <w:r w:rsidRPr="00120732">
        <w:rPr>
          <w:rFonts w:ascii="Arial" w:hAnsi="Arial" w:cs="Arial"/>
          <w:sz w:val="24"/>
          <w:szCs w:val="24"/>
          <w:lang w:val="pt-BR"/>
        </w:rPr>
        <w:t>demanda.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6E27CA90" w14:textId="77777777" w:rsidR="007600A9" w:rsidRPr="00120732" w:rsidRDefault="00000000" w:rsidP="00EB7A56">
      <w:pPr>
        <w:rPr>
          <w:rFonts w:ascii="Arial" w:hAnsi="Arial" w:cs="Arial"/>
          <w:b/>
          <w:bCs/>
          <w:sz w:val="24"/>
          <w:szCs w:val="24"/>
          <w:u w:val="single"/>
          <w:lang w:val="pt-BR"/>
        </w:rPr>
      </w:pPr>
      <w:r w:rsidRPr="00120732">
        <w:rPr>
          <w:rFonts w:ascii="Arial" w:hAnsi="Arial" w:cs="Arial"/>
          <w:b/>
          <w:bCs/>
          <w:sz w:val="24"/>
          <w:szCs w:val="24"/>
          <w:u w:val="single"/>
          <w:lang w:val="pt-BR"/>
        </w:rPr>
        <w:t>2. Tratamento dos Dados</w:t>
      </w:r>
    </w:p>
    <w:p w14:paraId="0792E895" w14:textId="06690679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 xml:space="preserve">Os dados foram organizados em tabelas estruturadas no Excel. Em seguida foram </w:t>
      </w:r>
      <w:proofErr w:type="gramStart"/>
      <w:r w:rsidRPr="00120732">
        <w:rPr>
          <w:rFonts w:ascii="Arial" w:hAnsi="Arial" w:cs="Arial"/>
          <w:sz w:val="24"/>
          <w:szCs w:val="24"/>
          <w:lang w:val="pt-BR"/>
        </w:rPr>
        <w:t>criadas</w:t>
      </w:r>
      <w:proofErr w:type="gramEnd"/>
      <w:r w:rsidRPr="00120732">
        <w:rPr>
          <w:rFonts w:ascii="Arial" w:hAnsi="Arial" w:cs="Arial"/>
          <w:sz w:val="24"/>
          <w:szCs w:val="24"/>
          <w:lang w:val="pt-BR"/>
        </w:rPr>
        <w:t xml:space="preserve"> Tabelas Dinâmicas, gráficos, segmentações de dados e</w:t>
      </w:r>
      <w:r w:rsidR="00EB7A56">
        <w:rPr>
          <w:rFonts w:ascii="Arial" w:hAnsi="Arial" w:cs="Arial"/>
          <w:sz w:val="24"/>
          <w:szCs w:val="24"/>
          <w:lang w:val="pt-BR"/>
        </w:rPr>
        <w:t xml:space="preserve"> </w:t>
      </w:r>
      <w:r w:rsidRPr="00120732">
        <w:rPr>
          <w:rFonts w:ascii="Arial" w:hAnsi="Arial" w:cs="Arial"/>
          <w:sz w:val="24"/>
          <w:szCs w:val="24"/>
          <w:lang w:val="pt-BR"/>
        </w:rPr>
        <w:t>indicadores</w:t>
      </w:r>
      <w:r w:rsidR="00EB7A56">
        <w:rPr>
          <w:rFonts w:ascii="Arial" w:hAnsi="Arial" w:cs="Arial"/>
          <w:sz w:val="24"/>
          <w:szCs w:val="24"/>
          <w:lang w:val="pt-BR"/>
        </w:rPr>
        <w:t>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29F14FC2" w14:textId="77777777" w:rsidR="007600A9" w:rsidRPr="00120732" w:rsidRDefault="00000000" w:rsidP="00EB7A56">
      <w:pPr>
        <w:rPr>
          <w:rFonts w:ascii="Arial" w:hAnsi="Arial" w:cs="Arial"/>
          <w:b/>
          <w:bCs/>
          <w:sz w:val="24"/>
          <w:szCs w:val="24"/>
          <w:u w:val="single"/>
          <w:lang w:val="pt-BR"/>
        </w:rPr>
      </w:pPr>
      <w:r w:rsidRPr="00120732">
        <w:rPr>
          <w:rFonts w:ascii="Arial" w:hAnsi="Arial" w:cs="Arial"/>
          <w:b/>
          <w:bCs/>
          <w:sz w:val="24"/>
          <w:szCs w:val="24"/>
          <w:u w:val="single"/>
          <w:lang w:val="pt-BR"/>
        </w:rPr>
        <w:lastRenderedPageBreak/>
        <w:t>3. Análises</w:t>
      </w:r>
    </w:p>
    <w:p w14:paraId="298D7EB9" w14:textId="77777777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Distribuição do Estoque</w:t>
      </w:r>
    </w:p>
    <w:p w14:paraId="3443505B" w14:textId="0C465824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A análise identificou as localizações com maior concentração de itens em estoque, apoiando decisões de armazenagem.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156E8209" w14:textId="77777777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Reposição</w:t>
      </w:r>
    </w:p>
    <w:p w14:paraId="2AC23EB1" w14:textId="66AFD12D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 xml:space="preserve">Produtos com estoque igual ou inferior ao </w:t>
      </w:r>
      <w:proofErr w:type="spellStart"/>
      <w:r w:rsidRPr="00120732">
        <w:rPr>
          <w:rFonts w:ascii="Arial" w:hAnsi="Arial" w:cs="Arial"/>
          <w:sz w:val="24"/>
          <w:szCs w:val="24"/>
          <w:lang w:val="pt-BR"/>
        </w:rPr>
        <w:t>ReorderPoint</w:t>
      </w:r>
      <w:proofErr w:type="spellEnd"/>
      <w:r w:rsidRPr="00120732">
        <w:rPr>
          <w:rFonts w:ascii="Arial" w:hAnsi="Arial" w:cs="Arial"/>
          <w:sz w:val="24"/>
          <w:szCs w:val="24"/>
          <w:lang w:val="pt-BR"/>
        </w:rPr>
        <w:t xml:space="preserve"> foram classificados como "Repor", permitindo identificar itens críticos.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78EBE40A" w14:textId="381A94EB" w:rsidR="007600A9" w:rsidRPr="00120732" w:rsidRDefault="00EB7A56" w:rsidP="00EB7A56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Vendas por Classe</w:t>
      </w:r>
    </w:p>
    <w:p w14:paraId="0C984860" w14:textId="4D5F8685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Foi calculado o valor financeiro do estoque por produto, seguida da participação percentual, participação acumulada e classificação A, B e C. A Curva ABC identificou os produtos responsáveis pela maior parte do capital investido.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491D3E5A" w14:textId="77777777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Produção x Demanda</w:t>
      </w:r>
    </w:p>
    <w:p w14:paraId="01EDD45F" w14:textId="46B842D8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 xml:space="preserve">A comparação entre produção e vendas por ano permitiu avaliar o alinhamento entre capacidade produtiva e demanda, observando as limitações da base </w:t>
      </w:r>
      <w:proofErr w:type="spellStart"/>
      <w:r w:rsidRPr="00120732">
        <w:rPr>
          <w:rFonts w:ascii="Arial" w:hAnsi="Arial" w:cs="Arial"/>
          <w:sz w:val="24"/>
          <w:szCs w:val="24"/>
          <w:lang w:val="pt-BR"/>
        </w:rPr>
        <w:t>AdventureWorks</w:t>
      </w:r>
      <w:proofErr w:type="spellEnd"/>
      <w:r w:rsidRPr="00120732">
        <w:rPr>
          <w:rFonts w:ascii="Arial" w:hAnsi="Arial" w:cs="Arial"/>
          <w:sz w:val="24"/>
          <w:szCs w:val="24"/>
          <w:lang w:val="pt-BR"/>
        </w:rPr>
        <w:t>.</w:t>
      </w:r>
      <w:r w:rsidRPr="00120732">
        <w:rPr>
          <w:rFonts w:ascii="Arial" w:hAnsi="Arial" w:cs="Arial"/>
          <w:sz w:val="24"/>
          <w:szCs w:val="24"/>
          <w:lang w:val="pt-BR"/>
        </w:rPr>
        <w:br/>
      </w:r>
    </w:p>
    <w:p w14:paraId="1BF8F38A" w14:textId="77777777" w:rsidR="007600A9" w:rsidRPr="00EB7A56" w:rsidRDefault="00000000" w:rsidP="00EB7A56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EB7A56">
        <w:rPr>
          <w:rFonts w:ascii="Arial" w:hAnsi="Arial" w:cs="Arial"/>
          <w:b/>
          <w:bCs/>
          <w:sz w:val="24"/>
          <w:szCs w:val="24"/>
          <w:lang w:val="pt-BR"/>
        </w:rPr>
        <w:t>Conclusões</w:t>
      </w:r>
    </w:p>
    <w:p w14:paraId="38A3C35C" w14:textId="77777777" w:rsidR="007600A9" w:rsidRPr="00120732" w:rsidRDefault="00000000" w:rsidP="00EB7A56">
      <w:pPr>
        <w:rPr>
          <w:rFonts w:ascii="Arial" w:hAnsi="Arial" w:cs="Arial"/>
          <w:sz w:val="24"/>
          <w:szCs w:val="24"/>
          <w:lang w:val="pt-BR"/>
        </w:rPr>
      </w:pPr>
      <w:r w:rsidRPr="00120732">
        <w:rPr>
          <w:rFonts w:ascii="Arial" w:hAnsi="Arial" w:cs="Arial"/>
          <w:sz w:val="24"/>
          <w:szCs w:val="24"/>
          <w:lang w:val="pt-BR"/>
        </w:rPr>
        <w:t>O dashboard consolidou os principais indicadores de estoque em uma única visão executiva, permitindo identificar produtos críticos, monitorar o capital investido em estoque, analisar o giro das categorias e apoiar decisões relacionadas à reposição e planejamento da produção.</w:t>
      </w:r>
    </w:p>
    <w:sectPr w:rsidR="007600A9" w:rsidRPr="001207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885071">
    <w:abstractNumId w:val="8"/>
  </w:num>
  <w:num w:numId="2" w16cid:durableId="495850897">
    <w:abstractNumId w:val="6"/>
  </w:num>
  <w:num w:numId="3" w16cid:durableId="1865704144">
    <w:abstractNumId w:val="5"/>
  </w:num>
  <w:num w:numId="4" w16cid:durableId="1793860308">
    <w:abstractNumId w:val="4"/>
  </w:num>
  <w:num w:numId="5" w16cid:durableId="700201762">
    <w:abstractNumId w:val="7"/>
  </w:num>
  <w:num w:numId="6" w16cid:durableId="1677804808">
    <w:abstractNumId w:val="3"/>
  </w:num>
  <w:num w:numId="7" w16cid:durableId="475027761">
    <w:abstractNumId w:val="2"/>
  </w:num>
  <w:num w:numId="8" w16cid:durableId="820535669">
    <w:abstractNumId w:val="1"/>
  </w:num>
  <w:num w:numId="9" w16cid:durableId="2255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732"/>
    <w:rsid w:val="0015074B"/>
    <w:rsid w:val="0029639D"/>
    <w:rsid w:val="00326F90"/>
    <w:rsid w:val="004C7899"/>
    <w:rsid w:val="00755399"/>
    <w:rsid w:val="007600A9"/>
    <w:rsid w:val="009F7144"/>
    <w:rsid w:val="00AA1D8D"/>
    <w:rsid w:val="00B47730"/>
    <w:rsid w:val="00CB0664"/>
    <w:rsid w:val="00EB7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A3B8A"/>
  <w14:defaultImageDpi w14:val="300"/>
  <w15:docId w15:val="{E221BA44-2AA9-4774-B8E5-EF2FB4E3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 Nascimento dos Santos</cp:lastModifiedBy>
  <cp:revision>4</cp:revision>
  <dcterms:created xsi:type="dcterms:W3CDTF">2013-12-23T23:15:00Z</dcterms:created>
  <dcterms:modified xsi:type="dcterms:W3CDTF">2026-07-02T16:00:00Z</dcterms:modified>
  <cp:category/>
</cp:coreProperties>
</file>