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FF9900"/>
          <w:sz w:val="72"/>
          <w:szCs w:val="72"/>
        </w:rPr>
        <w:t xml:space="preserve">AMAZON SALES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STORYTELLING EXECUTIVO 2025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Uma análise de $243.845 em receita — o que os números realmente dizem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90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250 Pedidos  ·  5 Categorias  ·  10 Cidades  ·  Período: Fev–Abr 2025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FF99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A SITUAÇÃO — O QUE ACONTECEU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Em um período de 3 meses, a operação de e-commerce gerou $243.845 em receita bruta. À primeira vista, um número expressivo. Mas ao destrinchar os dados, surge uma história mais complexa — e cheia de oportunidades.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44"/>
                <w:szCs w:val="44"/>
              </w:rPr>
              <w:t xml:space="preserve">$243.845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RECEITA TOTAL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Bruta 2025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4"/>
                <w:szCs w:val="44"/>
              </w:rPr>
              <w:t xml:space="preserve">$88.530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VENDAS CONCLUÍDAS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35,2% dos pedidos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44"/>
                <w:szCs w:val="44"/>
              </w:rPr>
              <w:t xml:space="preserve">$65.030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RECEITA CANCELADA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30,8% dos pedidos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44"/>
                <w:szCs w:val="44"/>
              </w:rPr>
              <w:t xml:space="preserve">$975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 MÉDIO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250 pedidos totais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FF99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A COMPLICAÇÃO — O QUE PREOCUPA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Os dados revelam uma contradição estratégica: enquanto a receita bruta é robusta, apenas 35,2% dos pedidos foram concluídos com sucesso. Isso significa que para cada $1 faturado, $0,27 foi devolvido ou cancelado.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COMPLETED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0"/>
                <w:szCs w:val="40"/>
              </w:rPr>
              <w:t xml:space="preserve">35,2%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$88.530 recuperados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4"/>
                <w:szCs w:val="24"/>
              </w:rPr>
              <w:t xml:space="preserve">PENDING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40"/>
                <w:szCs w:val="40"/>
              </w:rPr>
              <w:t xml:space="preserve">34,0%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 risco de cancelamento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CANCELLED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40"/>
                <w:szCs w:val="40"/>
              </w:rPr>
              <w:t xml:space="preserve">30,8%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$65.030 em receita perdida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CC0000"/>
          <w:sz w:val="22"/>
          <w:szCs w:val="22"/>
        </w:rPr>
        <w:t xml:space="preserve">Com 34% dos pedidos ainda em status Pending, existe uma segunda janela de risco equivalente ao volume já cancelado. Se não tratados, esses pedidos podem duplicar o impacto negativo.</w:t>
      </w:r>
    </w:p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FF99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OS DADOS — O QUE OS NÚMEROS REVELAM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análise de correlação (0,85 entre Price e Total Sales) confirma que preço unitário é o principal driver de receita — quantidade tem peso secundário (0,33). Isso tem implicações diretas na estratégia de precificação.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Electronics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$129.950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53,3%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Appliances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$105.000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43,1%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Footwear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$4.320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1,8%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Clothing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$3.540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$1.035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0,4%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FF99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A RESOLUÇÃO — INSIGHTS E RECOMENDAÇÕES ESTRATÉGICAS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30"/>
        <w:gridCol w:w="443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900" w:val="clear"/>
          </w:tcPr>
          <w:p>
            <w:r>
              <w:t xml:space="preserve"/>
            </w:r>
          </w:p>
        </w:tc>
        <w:tc>
          <w:tcPr>
            <w:tcW w:type="dxa" w:w="4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 / ACHADO</w:t>
            </w:r>
          </w:p>
        </w:tc>
        <w:tc>
          <w:tcPr>
            <w:tcW w:type="dxa" w:w="4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900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 ESTRATÉGICA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W w:type="dxa" w:w="4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Electronics e Home Appliances respondem por 96,4% da receita com apenas 5 categorias no mix.</w:t>
            </w:r>
          </w:p>
        </w:tc>
        <w:tc>
          <w:tcPr>
            <w:tcW w:type="dxa" w:w="4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Concentrar 80% dos investimentos em marketing e estoque nestas duas categorias. Rever a necessidade de manter Clothing e Books no portfólio.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⚠️</w:t>
            </w:r>
          </w:p>
        </w:tc>
        <w:tc>
          <w:tcPr>
            <w:tcW w:type="dxa" w:w="4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30,8% de cancelamento representa $65.030 de receita perdida — maior do que o lucro visível.</w:t>
            </w:r>
          </w:p>
        </w:tc>
        <w:tc>
          <w:tcPr>
            <w:tcW w:type="dxa" w:w="4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Implementar programa de recuperação de pedidos: follow-up automatizado nas primeiras 24h após pendência. Meta: reduzir cancelamento para menos de 15%.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📍</w:t>
            </w:r>
          </w:p>
        </w:tc>
        <w:tc>
          <w:tcPr>
            <w:tcW w:type="dxa" w:w="4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Miami lidera com $31.700, mas as top 3 cidades concentram apenas 38% da receita geográfica.</w:t>
            </w:r>
          </w:p>
        </w:tc>
        <w:tc>
          <w:tcPr>
            <w:tcW w:type="dxa" w:w="4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Investir em campanhas geo-segmentadas para Miami, Denver e Houston. Analisar por que San Francisco ($16.195) tem baixo desempenho apesar de alto poder aquisitivo.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💳</w:t>
            </w:r>
          </w:p>
        </w:tc>
        <w:tc>
          <w:tcPr>
            <w:tcW w:type="dxa" w:w="4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PayPal domina os pagamentos ($69.645), mas Debit Card e Amazon Pay somam apenas $63.800.</w:t>
            </w:r>
          </w:p>
        </w:tc>
        <w:tc>
          <w:tcPr>
            <w:tcW w:type="dxa" w:w="4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Criar incentivos (cashback, frete grátis) para migração para Amazon Pay — aumenta fidelização no ecossistema e reduz taxas de gateway.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📈</w:t>
            </w:r>
          </w:p>
        </w:tc>
        <w:tc>
          <w:tcPr>
            <w:tcW w:type="dxa" w:w="4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Correlação de 0,85 entre Price e Total Sales: preço é o driver principal, não volume.</w:t>
            </w:r>
          </w:p>
        </w:tc>
        <w:tc>
          <w:tcPr>
            <w:tcW w:type="dxa" w:w="4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Priorizar produtos premium (Refrigerator $78k, Laptop $58k) em campanhas. Estratégia de upsell tem maior ROI do que expansão de volume.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🗓️</w:t>
            </w:r>
          </w:p>
        </w:tc>
        <w:tc>
          <w:tcPr>
            <w:tcW w:type="dxa" w:w="4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Receita mensal caiu drasticamente em Abril ($3.020 vs $120.695 em Março) — queda de 97%.</w:t>
            </w:r>
          </w:p>
        </w:tc>
        <w:tc>
          <w:tcPr>
            <w:tcW w:type="dxa" w:w="4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Investigar causas da queda em Abril (dado parcial? Sazonalidade? Falha operacional?). Definir alertas automáticos para variações acima de 30% mês a mês.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FF99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A MENSAGEM EXECUTIVA — O QUE FAZER AGORA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32"/>
                <w:szCs w:val="32"/>
              </w:rPr>
              <w:t xml:space="preserve">O negócio tem receita. O que falta é eficiência.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Com 30,8% de cancelamento e 34% de pedidos em aberto, a maior oportunidade não é crescer em volume —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 converter o que já existe. Reduzir cancelamentos à metade traria $32.500 adicionais sem novo investimento em aquisição.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Três ações prioritárias para os próximos 30 dias: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9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Mapear as causas raiz dos cancelamentos por categoria e cidade — entrevistas com clientes, análise de logs.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9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Criar um fluxo de recuperação automatizado para pedidos em Pending com mais de 48h sem atualização.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9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Revisar a estratégia geográfica de Abril — entender o colapso de receita e implementar alertas de performance mensal.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pBdr>
          <w:top w:val="single" w:color="FF9900" w:sz="4" w:space="4"/>
        </w:pBdr>
        <w:spacing w:after="8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Amazon Sales Analysis 2025  ·  Python · SQL · Power BI · Portfolio Project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2026-06-05T18:52:13.315Z</dcterms:created>
  <dcterms:modified xsi:type="dcterms:W3CDTF">2026-06-05T18:52:13.315Z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