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A30254" w14:textId="77777777" w:rsidR="00A66F3C" w:rsidRDefault="00882E35">
      <w:pPr>
        <w:spacing w:line="360" w:lineRule="auto"/>
        <w:jc w:val="center"/>
        <w:rPr>
          <w:rFonts w:ascii="Calibri" w:eastAsia="Calibri" w:hAnsi="Calibri" w:cs="Calibri"/>
          <w:b/>
          <w:sz w:val="28"/>
        </w:rPr>
      </w:pPr>
      <w:r>
        <w:rPr>
          <w:rFonts w:ascii="Calibri" w:eastAsia="Calibri" w:hAnsi="Calibri" w:cs="Calibri"/>
          <w:b/>
          <w:sz w:val="28"/>
        </w:rPr>
        <w:t>Avaliação – Harmonias Cromáticas</w:t>
      </w:r>
    </w:p>
    <w:p w14:paraId="799D117A" w14:textId="77777777" w:rsidR="00A66F3C" w:rsidRDefault="00882E35">
      <w:pPr>
        <w:spacing w:line="360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Disciplina:</w:t>
      </w:r>
      <w:r>
        <w:rPr>
          <w:rFonts w:ascii="Calibri" w:eastAsia="Calibri" w:hAnsi="Calibri" w:cs="Calibri"/>
          <w:sz w:val="24"/>
        </w:rPr>
        <w:t xml:space="preserve"> PW1</w:t>
      </w:r>
      <w:r>
        <w:rPr>
          <w:rFonts w:ascii="Calibri" w:eastAsia="Calibri" w:hAnsi="Calibri" w:cs="Calibri"/>
          <w:sz w:val="24"/>
        </w:rPr>
        <w:br/>
      </w:r>
      <w:r>
        <w:rPr>
          <w:rFonts w:ascii="Calibri" w:eastAsia="Calibri" w:hAnsi="Calibri" w:cs="Calibri"/>
          <w:b/>
          <w:sz w:val="24"/>
        </w:rPr>
        <w:t>Aluno(a):</w:t>
      </w:r>
      <w:r>
        <w:rPr>
          <w:rFonts w:ascii="Calibri" w:eastAsia="Calibri" w:hAnsi="Calibri" w:cs="Calibri"/>
          <w:sz w:val="24"/>
        </w:rPr>
        <w:t xml:space="preserve"> João Angelo</w:t>
      </w:r>
      <w:r>
        <w:rPr>
          <w:rFonts w:ascii="Calibri" w:eastAsia="Calibri" w:hAnsi="Calibri" w:cs="Calibri"/>
          <w:sz w:val="24"/>
        </w:rPr>
        <w:br/>
      </w:r>
      <w:r>
        <w:rPr>
          <w:rFonts w:ascii="Calibri" w:eastAsia="Calibri" w:hAnsi="Calibri" w:cs="Calibri"/>
          <w:b/>
          <w:sz w:val="24"/>
        </w:rPr>
        <w:t>Data:</w:t>
      </w:r>
      <w:r>
        <w:rPr>
          <w:rFonts w:ascii="Calibri" w:eastAsia="Calibri" w:hAnsi="Calibri" w:cs="Calibri"/>
          <w:sz w:val="24"/>
        </w:rPr>
        <w:t xml:space="preserve"> </w:t>
      </w:r>
      <w:r>
        <w:rPr>
          <w:rFonts w:ascii="Calibri" w:eastAsia="Calibri" w:hAnsi="Calibri" w:cs="Calibri"/>
          <w:b/>
          <w:sz w:val="24"/>
        </w:rPr>
        <w:t>/</w:t>
      </w:r>
      <w:r>
        <w:rPr>
          <w:rFonts w:ascii="Calibri" w:eastAsia="Calibri" w:hAnsi="Calibri" w:cs="Calibri"/>
          <w:sz w:val="24"/>
        </w:rPr>
        <w:t>/16/3/2026</w:t>
      </w:r>
      <w:r>
        <w:rPr>
          <w:rFonts w:ascii="Calibri" w:eastAsia="Calibri" w:hAnsi="Calibri" w:cs="Calibri"/>
          <w:sz w:val="24"/>
        </w:rPr>
        <w:br/>
      </w:r>
      <w:r>
        <w:rPr>
          <w:rFonts w:ascii="Calibri" w:eastAsia="Calibri" w:hAnsi="Calibri" w:cs="Calibri"/>
          <w:b/>
          <w:sz w:val="24"/>
        </w:rPr>
        <w:t>Valor total: 10,0 pontos</w:t>
      </w:r>
    </w:p>
    <w:p w14:paraId="19B461AB" w14:textId="77777777" w:rsidR="00A66F3C" w:rsidRDefault="00A66F3C">
      <w:pPr>
        <w:spacing w:line="360" w:lineRule="auto"/>
        <w:rPr>
          <w:rFonts w:ascii="Calibri" w:eastAsia="Calibri" w:hAnsi="Calibri" w:cs="Calibri"/>
        </w:rPr>
      </w:pPr>
    </w:p>
    <w:p w14:paraId="3813A9C6" w14:textId="77777777" w:rsidR="00A66F3C" w:rsidRDefault="00882E35">
      <w:pPr>
        <w:spacing w:line="360" w:lineRule="auto"/>
        <w:rPr>
          <w:rFonts w:ascii="Calibri" w:eastAsia="Calibri" w:hAnsi="Calibri" w:cs="Calibri"/>
          <w:b/>
          <w:sz w:val="24"/>
        </w:rPr>
      </w:pPr>
      <w:r>
        <w:rPr>
          <w:rFonts w:ascii="Segoe UI Emoji" w:eastAsia="Segoe UI Emoji" w:hAnsi="Segoe UI Emoji" w:cs="Segoe UI Emoji"/>
          <w:b/>
          <w:sz w:val="24"/>
        </w:rPr>
        <w:t>📝</w:t>
      </w:r>
      <w:r>
        <w:rPr>
          <w:rFonts w:ascii="Calibri" w:eastAsia="Calibri" w:hAnsi="Calibri" w:cs="Calibri"/>
          <w:b/>
          <w:sz w:val="24"/>
        </w:rPr>
        <w:t xml:space="preserve"> Parte 1 – Conceitos (4,0 pontos)</w:t>
      </w:r>
    </w:p>
    <w:p w14:paraId="6564E3CC" w14:textId="77777777" w:rsidR="00A66F3C" w:rsidRDefault="00882E35">
      <w:pPr>
        <w:spacing w:line="360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Responda de forma clara e objetiva:</w:t>
      </w:r>
    </w:p>
    <w:p w14:paraId="6A840543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Complementares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65CADAB7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Definição correta (0,3)</w:t>
      </w:r>
    </w:p>
    <w:p w14:paraId="32359697" w14:textId="29AA8C71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Cores opostas </w:t>
      </w:r>
      <w:r w:rsidR="00A960A3">
        <w:rPr>
          <w:rFonts w:ascii="Calibri" w:eastAsia="Calibri" w:hAnsi="Calibri" w:cs="Calibri"/>
          <w:sz w:val="24"/>
        </w:rPr>
        <w:t>n</w:t>
      </w:r>
      <w:r>
        <w:rPr>
          <w:rFonts w:ascii="Calibri" w:eastAsia="Calibri" w:hAnsi="Calibri" w:cs="Calibri"/>
          <w:sz w:val="24"/>
        </w:rPr>
        <w:t>o círculo cromático</w:t>
      </w:r>
    </w:p>
    <w:p w14:paraId="4CDEFF36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Explicação da posição no círculo cromático (0,2)</w:t>
      </w:r>
    </w:p>
    <w:p w14:paraId="21F1AB16" w14:textId="57E8FE56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Ficam uma a frent</w:t>
      </w:r>
      <w:r w:rsidR="00A960A3">
        <w:rPr>
          <w:rFonts w:ascii="Calibri" w:eastAsia="Calibri" w:hAnsi="Calibri" w:cs="Calibri"/>
          <w:sz w:val="24"/>
        </w:rPr>
        <w:t>e</w:t>
      </w:r>
      <w:r>
        <w:rPr>
          <w:rFonts w:ascii="Calibri" w:eastAsia="Calibri" w:hAnsi="Calibri" w:cs="Calibri"/>
          <w:sz w:val="24"/>
        </w:rPr>
        <w:t xml:space="preserve"> à outra no cí</w:t>
      </w:r>
      <w:r w:rsidR="00A960A3">
        <w:rPr>
          <w:rFonts w:ascii="Calibri" w:eastAsia="Calibri" w:hAnsi="Calibri" w:cs="Calibri"/>
          <w:sz w:val="24"/>
        </w:rPr>
        <w:t>r</w:t>
      </w:r>
      <w:r>
        <w:rPr>
          <w:rFonts w:ascii="Calibri" w:eastAsia="Calibri" w:hAnsi="Calibri" w:cs="Calibri"/>
          <w:sz w:val="24"/>
        </w:rPr>
        <w:t>culo cromático</w:t>
      </w:r>
    </w:p>
    <w:p w14:paraId="4F3D371E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Análogas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7A7868B7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Definição correta (0,3)</w:t>
      </w:r>
    </w:p>
    <w:p w14:paraId="7856271E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São parecidas entre si e criam harmonia visual </w:t>
      </w:r>
    </w:p>
    <w:p w14:paraId="1C27A6CE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Explicação da posição no círculo cromático (0,2)</w:t>
      </w:r>
    </w:p>
    <w:p w14:paraId="3836FEE2" w14:textId="2071FE4A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Ficam uma ao lado da outra no cí</w:t>
      </w:r>
      <w:r w:rsidR="00A960A3">
        <w:rPr>
          <w:rFonts w:ascii="Calibri" w:eastAsia="Calibri" w:hAnsi="Calibri" w:cs="Calibri"/>
          <w:sz w:val="24"/>
        </w:rPr>
        <w:t>r</w:t>
      </w:r>
      <w:r>
        <w:rPr>
          <w:rFonts w:ascii="Calibri" w:eastAsia="Calibri" w:hAnsi="Calibri" w:cs="Calibri"/>
          <w:sz w:val="24"/>
        </w:rPr>
        <w:t>culo cromático</w:t>
      </w:r>
    </w:p>
    <w:p w14:paraId="30DCF9F8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Análogas + uma Complementar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286E7F14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Explicação correta da formação (0,3)</w:t>
      </w:r>
    </w:p>
    <w:p w14:paraId="320DEFE4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Conjunto de cores análogas e adiciona-se e adiciona uma cor complementar de uma delas</w:t>
      </w:r>
    </w:p>
    <w:p w14:paraId="5BB8DE8F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Efeito visual descrito (0,2)</w:t>
      </w:r>
    </w:p>
    <w:p w14:paraId="5E3F00E5" w14:textId="77777777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Cria harmonia pelas análogas e contraste pela complementar</w:t>
      </w:r>
    </w:p>
    <w:p w14:paraId="32122F14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lastRenderedPageBreak/>
        <w:t>Cores Análogas Relacionadas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7EA4DC97" w14:textId="50351694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 xml:space="preserve">Conceito correto (0,3) </w:t>
      </w:r>
    </w:p>
    <w:p w14:paraId="1FB0005D" w14:textId="72418D42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Cores próximas no círculo cromático, formando combinações harmoniosas. Diferem das análogas simples</w:t>
      </w:r>
    </w:p>
    <w:p w14:paraId="228BA4F7" w14:textId="03D1690D" w:rsidR="00A960A3" w:rsidRDefault="00882E35" w:rsidP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 w:rsidRPr="00A960A3">
        <w:rPr>
          <w:rFonts w:ascii="Calibri" w:eastAsia="Calibri" w:hAnsi="Calibri" w:cs="Calibri"/>
          <w:sz w:val="24"/>
        </w:rPr>
        <w:t>Diferença em relação às análogas simples (0,2</w:t>
      </w:r>
      <w:r w:rsidR="00A960A3">
        <w:rPr>
          <w:rFonts w:ascii="Calibri" w:eastAsia="Calibri" w:hAnsi="Calibri" w:cs="Calibri"/>
          <w:sz w:val="24"/>
        </w:rPr>
        <w:t>)</w:t>
      </w:r>
    </w:p>
    <w:p w14:paraId="13B7CECC" w14:textId="072901E7" w:rsidR="00A960A3" w:rsidRPr="00A960A3" w:rsidRDefault="00A960A3" w:rsidP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Diferem das análogas simples por incluírem mais variações de cores próximas.</w:t>
      </w:r>
    </w:p>
    <w:p w14:paraId="0BD73DC9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Intercaladas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5B69F606" w14:textId="4B3AADCB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Definição correta (0,3)</w:t>
      </w:r>
    </w:p>
    <w:p w14:paraId="252A2B66" w14:textId="5A4D7B8F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Cores escolhidas com espaços entre si no círculo cromático.</w:t>
      </w:r>
    </w:p>
    <w:p w14:paraId="0B103241" w14:textId="698A1030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Efeito visual descrito (0,2)</w:t>
      </w:r>
    </w:p>
    <w:p w14:paraId="709BE936" w14:textId="41E05755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Criam contraste moderado e um efeito visual mais dinâmico.</w:t>
      </w:r>
    </w:p>
    <w:p w14:paraId="07649493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Triádicas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38A47E48" w14:textId="56833936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Formação correta no círculo cromático (0,3)</w:t>
      </w:r>
    </w:p>
    <w:p w14:paraId="0336A496" w14:textId="7EEABD18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Três cores igualmente espaçadas no círculo cromático.</w:t>
      </w:r>
    </w:p>
    <w:p w14:paraId="27FD7297" w14:textId="77777777" w:rsidR="00A960A3" w:rsidRPr="00A960A3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Característica visual (0,2)</w:t>
      </w:r>
      <w:r w:rsidR="00A960A3" w:rsidRPr="00A960A3">
        <w:t xml:space="preserve"> </w:t>
      </w:r>
    </w:p>
    <w:p w14:paraId="198D5073" w14:textId="2DA82E1A" w:rsidR="00A66F3C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Produzem combinações equilibradas, vibrantes e com bom contraste.</w:t>
      </w:r>
    </w:p>
    <w:p w14:paraId="5D53F968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em Quadrado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7993FC5F" w14:textId="4121C7D9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Explicação da distribuição (0,3)</w:t>
      </w:r>
    </w:p>
    <w:p w14:paraId="47FCA420" w14:textId="7016D09C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Quatro cores igualmente espaçadas no círculo cromático.</w:t>
      </w:r>
    </w:p>
    <w:p w14:paraId="3D45B070" w14:textId="364DDB4C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Resultado visual (0,2)</w:t>
      </w:r>
    </w:p>
    <w:p w14:paraId="63E2B85E" w14:textId="06FFD258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Formam uma paleta variada com equilíbrio entre contraste e harmonia</w:t>
      </w:r>
    </w:p>
    <w:p w14:paraId="358E9021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Cores Tetraédricas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393C1ADB" w14:textId="1F351F23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Conceito correto (0,3)</w:t>
      </w:r>
    </w:p>
    <w:p w14:paraId="53F838C9" w14:textId="60C7ED40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Quatro cores organizadas em dois pares de complementares.</w:t>
      </w:r>
    </w:p>
    <w:p w14:paraId="51DF075E" w14:textId="70E5A92E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lastRenderedPageBreak/>
        <w:t>Diferença para quadrado (0,2)</w:t>
      </w:r>
    </w:p>
    <w:p w14:paraId="3598505C" w14:textId="5F964B24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Diferem do quadrado porque não precisam ter espaçamento igual.</w:t>
      </w:r>
    </w:p>
    <w:p w14:paraId="742A89BF" w14:textId="77777777" w:rsidR="00A66F3C" w:rsidRDefault="00882E35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b/>
          <w:sz w:val="24"/>
        </w:rPr>
        <w:t>Monocromia</w:t>
      </w:r>
      <w:r>
        <w:rPr>
          <w:rFonts w:ascii="Calibri" w:eastAsia="Calibri" w:hAnsi="Calibri" w:cs="Calibri"/>
          <w:sz w:val="24"/>
        </w:rPr>
        <w:t xml:space="preserve"> (0,5)</w:t>
      </w:r>
    </w:p>
    <w:p w14:paraId="1EF3541B" w14:textId="23CD9020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Definição correta (0,3)</w:t>
      </w:r>
    </w:p>
    <w:p w14:paraId="201EF29E" w14:textId="6ED75A85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Uso de uma única cor base.</w:t>
      </w:r>
    </w:p>
    <w:p w14:paraId="77EE630D" w14:textId="56B89E32" w:rsidR="00A66F3C" w:rsidRDefault="00882E35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Explicação de como criar variações (0,2)</w:t>
      </w:r>
    </w:p>
    <w:p w14:paraId="0399C400" w14:textId="35951C56" w:rsidR="00A960A3" w:rsidRDefault="00A960A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As variações surgem mudando tom, saturação ou luminosidade.</w:t>
      </w:r>
    </w:p>
    <w:p w14:paraId="0F5AE25C" w14:textId="77777777" w:rsidR="00A66F3C" w:rsidRDefault="00A66F3C">
      <w:pPr>
        <w:spacing w:line="360" w:lineRule="auto"/>
        <w:rPr>
          <w:rFonts w:ascii="Calibri" w:eastAsia="Calibri" w:hAnsi="Calibri" w:cs="Calibri"/>
          <w:sz w:val="24"/>
        </w:rPr>
      </w:pPr>
    </w:p>
    <w:p w14:paraId="2CAAA7FC" w14:textId="77777777" w:rsidR="00A66F3C" w:rsidRDefault="00882E35">
      <w:pPr>
        <w:spacing w:line="360" w:lineRule="auto"/>
        <w:rPr>
          <w:rFonts w:ascii="Calibri" w:eastAsia="Calibri" w:hAnsi="Calibri" w:cs="Calibri"/>
          <w:b/>
          <w:sz w:val="24"/>
        </w:rPr>
      </w:pPr>
      <w:r>
        <w:rPr>
          <w:rFonts w:ascii="Segoe UI Emoji" w:eastAsia="Segoe UI Emoji" w:hAnsi="Segoe UI Emoji" w:cs="Segoe UI Emoji"/>
          <w:b/>
          <w:sz w:val="24"/>
        </w:rPr>
        <w:t>🎨</w:t>
      </w:r>
      <w:r>
        <w:rPr>
          <w:rFonts w:ascii="Calibri" w:eastAsia="Calibri" w:hAnsi="Calibri" w:cs="Calibri"/>
          <w:b/>
          <w:sz w:val="24"/>
        </w:rPr>
        <w:t xml:space="preserve"> Parte 2 – Aplicação Prática (4,0 pontos)</w:t>
      </w:r>
    </w:p>
    <w:p w14:paraId="29FB29BE" w14:textId="10DF49F3" w:rsidR="00A66F3C" w:rsidRDefault="00882E35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Desenho correto do círculo cromático (1,0)</w:t>
      </w:r>
    </w:p>
    <w:p w14:paraId="6124B87B" w14:textId="1679C341" w:rsidR="00A960A3" w:rsidRDefault="00A960A3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t>As cores devem ser organizadas corretamente no círculo cromático desse jeito abaixo.</w:t>
      </w:r>
    </w:p>
    <w:p w14:paraId="3E531E38" w14:textId="04461D50" w:rsidR="00A960A3" w:rsidRDefault="00A960A3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Style w:val="Forte"/>
        </w:rPr>
        <w:t>cores primárias (vermelho, azul e amarelo)</w:t>
      </w:r>
      <w:r>
        <w:t xml:space="preserve">, </w:t>
      </w:r>
      <w:r>
        <w:rPr>
          <w:rStyle w:val="Forte"/>
        </w:rPr>
        <w:t>secundárias (laranja, verde e roxo)</w:t>
      </w:r>
      <w:r>
        <w:t xml:space="preserve"> e </w:t>
      </w:r>
      <w:r>
        <w:rPr>
          <w:rStyle w:val="Forte"/>
        </w:rPr>
        <w:t>terciárias</w:t>
      </w:r>
      <w:r>
        <w:t xml:space="preserve"> (misturas entre primárias e secundárias).</w:t>
      </w:r>
    </w:p>
    <w:p w14:paraId="237D2488" w14:textId="57B11D95" w:rsidR="00A66F3C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Organização e disposição correta das cores (0,5)</w:t>
      </w:r>
    </w:p>
    <w:p w14:paraId="40C8B6D1" w14:textId="3F5F3546" w:rsidR="00882E35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As cores no círculo cromático devem seguir uma ordem organizada. As cores primárias ficam separadas entre si e, entre elas, aparecem as cores secundárias e terciárias, formando uma sequência contínua de cores.</w:t>
      </w:r>
    </w:p>
    <w:p w14:paraId="379FFE1D" w14:textId="428B8DB4" w:rsidR="00A960A3" w:rsidRDefault="00882E35" w:rsidP="00A960A3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 w:rsidRPr="00A960A3">
        <w:rPr>
          <w:rFonts w:ascii="Calibri" w:eastAsia="Calibri" w:hAnsi="Calibri" w:cs="Calibri"/>
          <w:sz w:val="24"/>
        </w:rPr>
        <w:t>Identificação das cores primárias, secundárias e terciárias (0,5)</w:t>
      </w:r>
    </w:p>
    <w:p w14:paraId="7EC812F8" w14:textId="70222E53" w:rsidR="00882E35" w:rsidRPr="00A960A3" w:rsidRDefault="00882E35" w:rsidP="00A960A3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 xml:space="preserve">As </w:t>
      </w:r>
      <w:r>
        <w:rPr>
          <w:rStyle w:val="Forte"/>
        </w:rPr>
        <w:t>cores primárias</w:t>
      </w:r>
      <w:r>
        <w:t xml:space="preserve"> são vermelho, azul e amarelo.</w:t>
      </w:r>
      <w:r>
        <w:br/>
        <w:t xml:space="preserve">As </w:t>
      </w:r>
      <w:r>
        <w:rPr>
          <w:rStyle w:val="Forte"/>
        </w:rPr>
        <w:t>cores secundárias</w:t>
      </w:r>
      <w:r>
        <w:t xml:space="preserve"> são laranja, verde e roxo, formadas pela mistura de duas primárias.</w:t>
      </w:r>
      <w:r>
        <w:br/>
        <w:t xml:space="preserve">As </w:t>
      </w:r>
      <w:r>
        <w:rPr>
          <w:rStyle w:val="Forte"/>
        </w:rPr>
        <w:t>cores terciárias</w:t>
      </w:r>
      <w:r>
        <w:t xml:space="preserve"> surgem da mistura de uma cor primária com uma secundária.</w:t>
      </w:r>
    </w:p>
    <w:p w14:paraId="014FDA9B" w14:textId="77777777" w:rsidR="00A66F3C" w:rsidRDefault="00882E35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Aplicação das Harmonias (3,0)</w:t>
      </w:r>
    </w:p>
    <w:p w14:paraId="6F82269A" w14:textId="6A580755" w:rsidR="00A66F3C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Uma combinação complementar corretamente representada (1,0)</w:t>
      </w:r>
    </w:p>
    <w:p w14:paraId="4E1E3859" w14:textId="75EF8FA5" w:rsidR="00882E35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lastRenderedPageBreak/>
        <w:t>Uma combinação complementar é formada por duas cores opostas no círculo cromático, como azul e laranja ou vermelho e verde. Elas criam alto contraste visual.</w:t>
      </w:r>
    </w:p>
    <w:p w14:paraId="6F0FC7EC" w14:textId="026692FF" w:rsidR="00A66F3C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Uma combinação triádica corretamente representada (1,0)</w:t>
      </w:r>
    </w:p>
    <w:p w14:paraId="34220366" w14:textId="71AE2F5F" w:rsidR="00882E35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A combinação triádica usa três cores igualmente espaçadas no círculo cromático, como vermelho, azul e amarelo, criando equilíbrio e contraste.</w:t>
      </w:r>
    </w:p>
    <w:p w14:paraId="4B75965B" w14:textId="425C50D7" w:rsidR="00A66F3C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Uma combinação monocromática corretamente representada (1,0)</w:t>
      </w:r>
    </w:p>
    <w:p w14:paraId="6A960F5C" w14:textId="708B1F53" w:rsidR="00882E35" w:rsidRDefault="00882E35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  <w:sz w:val="24"/>
        </w:rPr>
      </w:pPr>
      <w:r>
        <w:t>A combinação monocromática usa apenas uma cor base com variações de tom, saturação ou luminosidade, como azul claro, azul médio e azul escuro.</w:t>
      </w:r>
    </w:p>
    <w:p w14:paraId="7915F101" w14:textId="77777777" w:rsidR="00A66F3C" w:rsidRDefault="00A66F3C">
      <w:pPr>
        <w:spacing w:line="360" w:lineRule="auto"/>
        <w:rPr>
          <w:rFonts w:ascii="Calibri" w:eastAsia="Calibri" w:hAnsi="Calibri" w:cs="Calibri"/>
          <w:sz w:val="24"/>
        </w:rPr>
      </w:pPr>
    </w:p>
    <w:p w14:paraId="59CBAC4C" w14:textId="77777777" w:rsidR="00A66F3C" w:rsidRDefault="00882E35">
      <w:pPr>
        <w:spacing w:line="360" w:lineRule="auto"/>
        <w:rPr>
          <w:rFonts w:ascii="Calibri" w:eastAsia="Calibri" w:hAnsi="Calibri" w:cs="Calibri"/>
          <w:b/>
          <w:sz w:val="24"/>
        </w:rPr>
      </w:pPr>
      <w:r>
        <w:rPr>
          <w:rFonts w:ascii="Segoe UI Emoji" w:eastAsia="Segoe UI Emoji" w:hAnsi="Segoe UI Emoji" w:cs="Segoe UI Emoji"/>
          <w:b/>
          <w:sz w:val="24"/>
        </w:rPr>
        <w:t>🧐</w:t>
      </w:r>
      <w:r>
        <w:rPr>
          <w:rFonts w:ascii="Calibri" w:eastAsia="Calibri" w:hAnsi="Calibri" w:cs="Calibri"/>
          <w:b/>
          <w:sz w:val="24"/>
        </w:rPr>
        <w:t xml:space="preserve"> Parte 3 – Análise Visual (2,0 pontos)</w:t>
      </w:r>
    </w:p>
    <w:p w14:paraId="759DC00A" w14:textId="77777777" w:rsidR="00A66F3C" w:rsidRDefault="00882E35">
      <w:pPr>
        <w:spacing w:line="360" w:lineRule="auto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Escolha uma peça visual (logotipo, embalagem, cartaz ou site) e responda:</w:t>
      </w:r>
    </w:p>
    <w:p w14:paraId="3FDD3712" w14:textId="243DAFC3" w:rsidR="00A66F3C" w:rsidRDefault="00882E35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Identificação correta da harmonia utilizada (1,0)</w:t>
      </w:r>
    </w:p>
    <w:p w14:paraId="6D8C8203" w14:textId="6087DEFC" w:rsidR="00882E35" w:rsidRDefault="00882E35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t>Exemplo: no logotipo da Coca-Cola é utilizada uma harmonia monocromática baseada na cor vermelha.</w:t>
      </w:r>
    </w:p>
    <w:p w14:paraId="249675B2" w14:textId="57824F99" w:rsidR="00A66F3C" w:rsidRDefault="00882E35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Justificativa coerente com base no círculo cromático (1,0)</w:t>
      </w:r>
    </w:p>
    <w:p w14:paraId="3D34898F" w14:textId="13019357" w:rsidR="00882E35" w:rsidRPr="00A46E63" w:rsidRDefault="00882E35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t>Isso acontece porque a marca utiliza principalmente variações da mesma cor (vermelho), criando identidade visual forte e contraste com o branco, sem usar outras cores principais do círculo cromático.</w:t>
      </w:r>
    </w:p>
    <w:p w14:paraId="3E7E3251" w14:textId="39F33DF7" w:rsidR="00A46E63" w:rsidRDefault="00A46E63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noProof/>
        </w:rPr>
        <w:lastRenderedPageBreak/>
        <w:drawing>
          <wp:inline distT="0" distB="0" distL="0" distR="0" wp14:anchorId="3055F741" wp14:editId="10C879A8">
            <wp:extent cx="5400040" cy="2625019"/>
            <wp:effectExtent l="0" t="0" r="0" b="0"/>
            <wp:docPr id="1" name="Imagem 1" descr="21,797 Coke Logo Royalty-Free Images, Stock Photo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21,797 Coke Logo Royalty-Free Images, Stock Photos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25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B2E046F" w14:textId="77777777" w:rsidR="00A66F3C" w:rsidRDefault="00A66F3C">
      <w:pPr>
        <w:spacing w:line="360" w:lineRule="auto"/>
        <w:rPr>
          <w:rFonts w:ascii="Calibri" w:eastAsia="Calibri" w:hAnsi="Calibri" w:cs="Calibri"/>
          <w:sz w:val="24"/>
        </w:rPr>
      </w:pPr>
    </w:p>
    <w:p w14:paraId="6F6CD6D6" w14:textId="77777777" w:rsidR="00A66F3C" w:rsidRDefault="00882E35">
      <w:pPr>
        <w:spacing w:line="360" w:lineRule="auto"/>
        <w:rPr>
          <w:rFonts w:ascii="Calibri" w:eastAsia="Calibri" w:hAnsi="Calibri" w:cs="Calibri"/>
          <w:b/>
          <w:sz w:val="24"/>
        </w:rPr>
      </w:pPr>
      <w:r>
        <w:rPr>
          <w:rFonts w:ascii="Segoe UI Emoji" w:eastAsia="Segoe UI Emoji" w:hAnsi="Segoe UI Emoji" w:cs="Segoe UI Emoji"/>
          <w:b/>
          <w:sz w:val="24"/>
        </w:rPr>
        <w:t>📊</w:t>
      </w:r>
      <w:r>
        <w:rPr>
          <w:rFonts w:ascii="Calibri" w:eastAsia="Calibri" w:hAnsi="Calibri" w:cs="Calibri"/>
          <w:b/>
          <w:sz w:val="24"/>
        </w:rPr>
        <w:t xml:space="preserve"> Critérios Gerais de Avaliação</w:t>
      </w:r>
    </w:p>
    <w:p w14:paraId="3D7AB8A4" w14:textId="77777777" w:rsidR="00A66F3C" w:rsidRDefault="00882E35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Clareza na escrita</w:t>
      </w:r>
    </w:p>
    <w:p w14:paraId="280A50CF" w14:textId="77777777" w:rsidR="00A66F3C" w:rsidRDefault="00882E35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Uso correto da terminologia</w:t>
      </w:r>
    </w:p>
    <w:p w14:paraId="2ECAD7E3" w14:textId="77777777" w:rsidR="00A66F3C" w:rsidRDefault="00882E35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Organização visual</w:t>
      </w:r>
    </w:p>
    <w:p w14:paraId="36C8EC44" w14:textId="77777777" w:rsidR="00A66F3C" w:rsidRDefault="00882E35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  <w:sz w:val="24"/>
        </w:rPr>
        <w:t>Capricho e apresentação</w:t>
      </w:r>
    </w:p>
    <w:p w14:paraId="551CCD82" w14:textId="77777777" w:rsidR="00A66F3C" w:rsidRDefault="00A66F3C">
      <w:pPr>
        <w:spacing w:line="360" w:lineRule="auto"/>
        <w:rPr>
          <w:rFonts w:ascii="Calibri" w:eastAsia="Calibri" w:hAnsi="Calibri" w:cs="Calibri"/>
        </w:rPr>
      </w:pPr>
    </w:p>
    <w:sectPr w:rsidR="00A66F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92704"/>
    <w:multiLevelType w:val="multilevel"/>
    <w:tmpl w:val="E632D36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97E76C9"/>
    <w:multiLevelType w:val="multilevel"/>
    <w:tmpl w:val="85DAA4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B063484"/>
    <w:multiLevelType w:val="multilevel"/>
    <w:tmpl w:val="B2A049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4B04DF4"/>
    <w:multiLevelType w:val="multilevel"/>
    <w:tmpl w:val="A2BA2A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A66F3C"/>
    <w:rsid w:val="00882E35"/>
    <w:rsid w:val="00A46E63"/>
    <w:rsid w:val="00A66F3C"/>
    <w:rsid w:val="00A9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A86D7"/>
  <w15:docId w15:val="{AFB5E19E-7997-4E8D-BC16-671680B3A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A960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660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Fatec</cp:lastModifiedBy>
  <cp:revision>3</cp:revision>
  <dcterms:created xsi:type="dcterms:W3CDTF">2026-03-16T21:54:00Z</dcterms:created>
  <dcterms:modified xsi:type="dcterms:W3CDTF">2026-03-17T15:26:00Z</dcterms:modified>
</cp:coreProperties>
</file>