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 para o Chat:https://copilot.microsoft.com/conversations/join/m1TezkLnjh5TYJ2QCpRRm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Resumo: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Para o MVP de retrofit em Nova Serrana (25/04/2026), foque em um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gateway IIoT industrial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módulos I/O</w:t>
      </w:r>
      <w:r w:rsidDel="00000000" w:rsidR="00000000" w:rsidRPr="00000000">
        <w:rPr>
          <w:b w:val="1"/>
          <w:bCs w:val="1"/>
          <w:rtl w:val="0"/>
        </w:rPr>
        <w:t xml:space="preserve"> 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sensores</w:t>
      </w:r>
      <w:r w:rsidDel="00000000" w:rsidR="00000000" w:rsidRPr="00000000">
        <w:rPr>
          <w:b w:val="1"/>
          <w:bCs w:val="1"/>
          <w:rtl w:val="0"/>
        </w:rPr>
        <w:t xml:space="preserve"> (vibração, impacto, temperatura, corrente) instalados próximos à matriz; o gateway deve expor dados via OPC UA/MQTT/HTTP para o backend.</w:t>
      </w:r>
      <w:r w:rsidDel="00000000" w:rsidR="00000000" w:rsidRPr="00000000">
        <w:rPr>
          <w:rtl w:val="0"/>
        </w:rPr>
        <w:t xml:space="preserve"> Use gateways de fabricantes industriais para robustez e isolamento; ICP DAS, ABB e Siemens são referências úteis.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blog.lri.com.br</w:t>
        </w:r>
      </w:hyperlink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ABB Group</w:t>
        </w:r>
      </w:hyperlink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Siemens Industry Online Support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ttf9bjr6b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Guia rápido: decisões e perguntas-chave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Decisões:</w:t>
      </w:r>
      <w:r w:rsidDel="00000000" w:rsidR="00000000" w:rsidRPr="00000000">
        <w:rPr>
          <w:rtl w:val="0"/>
        </w:rPr>
        <w:t xml:space="preserve"> retrofit com gateway vs substituir PLC; envio por ciclo (1 leitura/ciclo) vs agregação.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Perguntas para definir hardware:</w:t>
      </w:r>
      <w:r w:rsidDel="00000000" w:rsidR="00000000" w:rsidRPr="00000000">
        <w:rPr>
          <w:rtl w:val="0"/>
        </w:rPr>
        <w:t xml:space="preserve"> quantas injetoras piloto? há alimentação 24 VDC disponível no painel? existe espaço para gabinete IP54?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Critérios de escolha:</w:t>
      </w:r>
      <w:r w:rsidDel="00000000" w:rsidR="00000000" w:rsidRPr="00000000">
        <w:rPr>
          <w:rtl w:val="0"/>
        </w:rPr>
        <w:t xml:space="preserve"> suporte a </w:t>
      </w:r>
      <w:r w:rsidDel="00000000" w:rsidR="00000000" w:rsidRPr="00000000">
        <w:rPr>
          <w:b w:val="1"/>
          <w:bCs w:val="1"/>
          <w:rtl w:val="0"/>
        </w:rPr>
        <w:t xml:space="preserve">OPC UA/MQTT/HTTP</w:t>
      </w:r>
      <w:r w:rsidDel="00000000" w:rsidR="00000000" w:rsidRPr="00000000">
        <w:rPr>
          <w:rtl w:val="0"/>
        </w:rPr>
        <w:t xml:space="preserve">, isolamento galvânico, operação em faixa de temperatura industrial, buffer local para perda de rede.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blog.lri.com.br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98ogpdwl9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 essencial (lista priorizada)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Gateway IIoT industrial</w:t>
      </w:r>
      <w:r w:rsidDel="00000000" w:rsidR="00000000" w:rsidRPr="00000000">
        <w:rPr>
          <w:rtl w:val="0"/>
        </w:rPr>
        <w:t xml:space="preserve"> — função: concentrar sinais, traduzir protocolos (Modbus RTU/TCP, serial) e publicar via </w:t>
      </w:r>
      <w:r w:rsidDel="00000000" w:rsidR="00000000" w:rsidRPr="00000000">
        <w:rPr>
          <w:b w:val="1"/>
          <w:bCs w:val="1"/>
          <w:rtl w:val="0"/>
        </w:rPr>
        <w:t xml:space="preserve">OPC UA/MQTT/HTTP</w:t>
      </w:r>
      <w:r w:rsidDel="00000000" w:rsidR="00000000" w:rsidRPr="00000000">
        <w:rPr>
          <w:rtl w:val="0"/>
        </w:rPr>
        <w:t xml:space="preserve">; escolha modelos DIN‑rail com isolamento e buffer local. </w:t>
      </w:r>
      <w:r w:rsidDel="00000000" w:rsidR="00000000" w:rsidRPr="00000000">
        <w:rPr>
          <w:b w:val="1"/>
          <w:bCs w:val="1"/>
          <w:rtl w:val="0"/>
        </w:rPr>
        <w:t xml:space="preserve">Vendors:</w:t>
      </w:r>
      <w:r w:rsidDel="00000000" w:rsidR="00000000" w:rsidRPr="00000000">
        <w:rPr>
          <w:rtl w:val="0"/>
        </w:rPr>
        <w:t xml:space="preserve"> ICP DAS, ABB IoT Gateway, Siemens IoT gateways.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blog.lri.com.br</w:t>
        </w:r>
      </w:hyperlink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ABB Group</w:t>
        </w:r>
      </w:hyperlink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Siemens Industry Online Support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Módulos I/O remotos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4–8 DI, 4 AI (0–10V / 4–20mA)</w:t>
      </w:r>
      <w:r w:rsidDel="00000000" w:rsidR="00000000" w:rsidRPr="00000000">
        <w:rPr>
          <w:rtl w:val="0"/>
        </w:rPr>
        <w:t xml:space="preserve"> para sensores de impacto, temperatura e vibração; preferir módulos com entradas isoladas.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blog.lri.com.br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 de vibração (acelerômetro triaxial)</w:t>
      </w:r>
      <w:r w:rsidDel="00000000" w:rsidR="00000000" w:rsidRPr="00000000">
        <w:rPr>
          <w:rtl w:val="0"/>
        </w:rPr>
        <w:t xml:space="preserve"> — saída analógica ou digital; medir RMS e picos de choque.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 de impacto / célula de carga</w:t>
      </w:r>
      <w:r w:rsidDel="00000000" w:rsidR="00000000" w:rsidRPr="00000000">
        <w:rPr>
          <w:rtl w:val="0"/>
        </w:rPr>
        <w:t xml:space="preserve"> — para detectar picos no fechamento da matriz; usar condicionador de sinal.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 de temperatura (PT100 ou termopar K)</w:t>
      </w:r>
      <w:r w:rsidDel="00000000" w:rsidR="00000000" w:rsidRPr="00000000">
        <w:rPr>
          <w:rtl w:val="0"/>
        </w:rPr>
        <w:t xml:space="preserve"> — com conversor 4–20mA ou 0–10V.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 de corrente (clamp AC)</w:t>
      </w:r>
      <w:r w:rsidDel="00000000" w:rsidR="00000000" w:rsidRPr="00000000">
        <w:rPr>
          <w:rtl w:val="0"/>
        </w:rPr>
        <w:t xml:space="preserve"> — monitorar variação de corrente do motor por ciclo.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HMI local 7–10″</w:t>
      </w:r>
      <w:r w:rsidDel="00000000" w:rsidR="00000000" w:rsidRPr="00000000">
        <w:rPr>
          <w:rtl w:val="0"/>
        </w:rPr>
        <w:t xml:space="preserve"> — visualização e reset de alarmes; browser‑based é suficiente.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UPS pequeno (600–1500 VA)</w:t>
      </w:r>
      <w:r w:rsidDel="00000000" w:rsidR="00000000" w:rsidRPr="00000000">
        <w:rPr>
          <w:rtl w:val="0"/>
        </w:rPr>
        <w:t xml:space="preserve"> — garantir envio seguro e buffer do gateway.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Gabinete IP54 e cabos Cat6 blindado</w:t>
      </w:r>
      <w:r w:rsidDel="00000000" w:rsidR="00000000" w:rsidRPr="00000000">
        <w:rPr>
          <w:rtl w:val="0"/>
        </w:rPr>
        <w:t xml:space="preserve"> — proteção e aterramento adequado.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nq70m2xfz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Arquitetura mínima de integração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Topologia: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sensores → módulos I/O → gateway IIoT (buffer local) → rede OT (VLAN) → Edge/IPC ou nuvem via OPC UA/MQTT/HTTP.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blog.lri.com.br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ylsds1ggd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Tabela comparativa rápida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.9208315487763"/>
        <w:gridCol w:w="2667.057621981353"/>
        <w:gridCol w:w="2808.671301024611"/>
        <w:gridCol w:w="2298.862056468883"/>
        <w:tblGridChange w:id="0">
          <w:tblGrid>
            <w:gridCol w:w="1250.9208315487763"/>
            <w:gridCol w:w="2667.057621981353"/>
            <w:gridCol w:w="2808.671301024611"/>
            <w:gridCol w:w="2298.86205646888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I/O e Sensores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Protótipo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Gateway DIN‑rail industrial básico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 acelerômetro; 1 termopar; 1 clamp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Prova de conceito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Gateway com OPC UA + redundância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I/O distribuída; condicionadores de sinal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Monitoramento contínuo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Gateways certificados + PLCs substitutos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Rede 10GbE; redundância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Escala e integração MES/ERP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501ka5pd0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Riscos e mitigação (importante)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Ruído elétrico:</w:t>
      </w:r>
      <w:r w:rsidDel="00000000" w:rsidR="00000000" w:rsidRPr="00000000">
        <w:rPr>
          <w:rtl w:val="0"/>
        </w:rPr>
        <w:t xml:space="preserve"> usar cabos blindados e aterramento; condicionadores de sinal.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Interferência na segurança da máquina: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alterar circuitos de segurança; instalar sensores sem modificar proteções (NR12).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Perda de dados:</w:t>
      </w:r>
      <w:r w:rsidDel="00000000" w:rsidR="00000000" w:rsidRPr="00000000">
        <w:rPr>
          <w:rtl w:val="0"/>
        </w:rPr>
        <w:t xml:space="preserve"> gateway com buffer e retry; separar redes OT/IT com VLANs e TLS/OPC UA.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blog.lri.com.br</w:t>
        </w:r>
      </w:hyperlink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Siemens Industry Online Support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quiser, eu </w:t>
      </w:r>
      <w:r w:rsidDel="00000000" w:rsidR="00000000" w:rsidRPr="00000000">
        <w:rPr>
          <w:b w:val="1"/>
          <w:bCs w:val="1"/>
          <w:rtl w:val="0"/>
        </w:rPr>
        <w:t xml:space="preserve">especifico modelos concretos</w:t>
      </w:r>
      <w:r w:rsidDel="00000000" w:rsidR="00000000" w:rsidRPr="00000000">
        <w:rPr>
          <w:rtl w:val="0"/>
        </w:rPr>
        <w:t xml:space="preserve"> (ex.: linhas ICP DAS, ABB IoT Gateway, Siemens IoT2040) e monto a </w:t>
      </w:r>
      <w:r w:rsidDel="00000000" w:rsidR="00000000" w:rsidRPr="00000000">
        <w:rPr>
          <w:b w:val="1"/>
          <w:bCs w:val="1"/>
          <w:rtl w:val="0"/>
        </w:rPr>
        <w:t xml:space="preserve">lista de compras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diagrama de conexão</w:t>
      </w:r>
      <w:r w:rsidDel="00000000" w:rsidR="00000000" w:rsidRPr="00000000">
        <w:rPr>
          <w:rtl w:val="0"/>
        </w:rPr>
        <w:t xml:space="preserve"> para 1 injetora piloto — diga quantas injetoras piloto e se há painel elétrico disponível.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blog.lri.com.br/guia-gateways-iiot/" TargetMode="External"/><Relationship Id="rId22" Type="http://schemas.openxmlformats.org/officeDocument/2006/relationships/hyperlink" Target="https://blog.lri.com.br/guia-gateways-iiot/" TargetMode="External"/><Relationship Id="rId21" Type="http://schemas.openxmlformats.org/officeDocument/2006/relationships/hyperlink" Target="https://blog.lri.com.br/guia-gateways-iiot/" TargetMode="External"/><Relationship Id="rId24" Type="http://schemas.openxmlformats.org/officeDocument/2006/relationships/hyperlink" Target="https://blog.lri.com.br/guia-gateways-iiot/" TargetMode="External"/><Relationship Id="rId23" Type="http://schemas.openxmlformats.org/officeDocument/2006/relationships/hyperlink" Target="https://blog.lri.com.br/guia-gateways-iio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bb.com/global/en/areas/robotics/products/software/iot-gateway" TargetMode="External"/><Relationship Id="rId26" Type="http://schemas.openxmlformats.org/officeDocument/2006/relationships/hyperlink" Target="https://support.industry.siemens.com/cs/attachments/109760282/840Dsl_828D_OPCUA_config_man_0818_pt-BR.pdf" TargetMode="External"/><Relationship Id="rId25" Type="http://schemas.openxmlformats.org/officeDocument/2006/relationships/hyperlink" Target="https://blog.lri.com.br/guia-gateways-iiot/" TargetMode="External"/><Relationship Id="rId27" Type="http://schemas.openxmlformats.org/officeDocument/2006/relationships/hyperlink" Target="https://support.industry.siemens.com/cs/attachments/109760282/840Dsl_828D_OPCUA_config_man_0818_pt-BR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blog.lri.com.br/guia-gateways-iiot/" TargetMode="External"/><Relationship Id="rId7" Type="http://schemas.openxmlformats.org/officeDocument/2006/relationships/hyperlink" Target="https://blog.lri.com.br/guia-gateways-iiot/" TargetMode="External"/><Relationship Id="rId8" Type="http://schemas.openxmlformats.org/officeDocument/2006/relationships/hyperlink" Target="https://www.abb.com/global/en/areas/robotics/products/software/iot-gateway" TargetMode="External"/><Relationship Id="rId11" Type="http://schemas.openxmlformats.org/officeDocument/2006/relationships/hyperlink" Target="https://support.industry.siemens.com/cs/attachments/109760282/840Dsl_828D_OPCUA_config_man_0818_pt-BR.pdf" TargetMode="External"/><Relationship Id="rId10" Type="http://schemas.openxmlformats.org/officeDocument/2006/relationships/hyperlink" Target="https://support.industry.siemens.com/cs/attachments/109760282/840Dsl_828D_OPCUA_config_man_0818_pt-BR.pdf" TargetMode="External"/><Relationship Id="rId13" Type="http://schemas.openxmlformats.org/officeDocument/2006/relationships/hyperlink" Target="https://blog.lri.com.br/guia-gateways-iiot/" TargetMode="External"/><Relationship Id="rId12" Type="http://schemas.openxmlformats.org/officeDocument/2006/relationships/hyperlink" Target="https://blog.lri.com.br/guia-gateways-iiot/" TargetMode="External"/><Relationship Id="rId15" Type="http://schemas.openxmlformats.org/officeDocument/2006/relationships/hyperlink" Target="https://blog.lri.com.br/guia-gateways-iiot/" TargetMode="External"/><Relationship Id="rId14" Type="http://schemas.openxmlformats.org/officeDocument/2006/relationships/hyperlink" Target="https://blog.lri.com.br/guia-gateways-iiot/" TargetMode="External"/><Relationship Id="rId17" Type="http://schemas.openxmlformats.org/officeDocument/2006/relationships/hyperlink" Target="https://www.abb.com/global/en/areas/robotics/products/software/iot-gateway" TargetMode="External"/><Relationship Id="rId16" Type="http://schemas.openxmlformats.org/officeDocument/2006/relationships/hyperlink" Target="https://www.abb.com/global/en/areas/robotics/products/software/iot-gateway" TargetMode="External"/><Relationship Id="rId19" Type="http://schemas.openxmlformats.org/officeDocument/2006/relationships/hyperlink" Target="https://support.industry.siemens.com/cs/attachments/109760282/840Dsl_828D_OPCUA_config_man_0818_pt-BR.pdf" TargetMode="External"/><Relationship Id="rId18" Type="http://schemas.openxmlformats.org/officeDocument/2006/relationships/hyperlink" Target="https://support.industry.siemens.com/cs/attachments/109760282/840Dsl_828D_OPCUA_config_man_0818_pt-BR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