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E020" w14:textId="0690BE4C" w:rsidR="000B717A" w:rsidRDefault="000B717A">
      <w:r w:rsidRPr="000B717A">
        <w:t>Peer-graded Assignment: Assignment for the second milestone: investment policy</w:t>
      </w:r>
    </w:p>
    <w:p w14:paraId="79E11DAE" w14:textId="4C3CA5A1" w:rsidR="000B717A" w:rsidRDefault="000B717A"/>
    <w:p w14:paraId="4DAAF06C" w14:textId="31D63E65" w:rsidR="000B717A" w:rsidRDefault="000B717A"/>
    <w:p w14:paraId="03247665" w14:textId="28DEC208" w:rsidR="000B717A" w:rsidRDefault="000B717A"/>
    <w:p w14:paraId="04C66F60" w14:textId="0E70D0E9" w:rsidR="000B717A" w:rsidRDefault="000B717A" w:rsidP="000B717A">
      <w:pPr>
        <w:pStyle w:val="ListParagraph"/>
        <w:numPr>
          <w:ilvl w:val="0"/>
          <w:numId w:val="1"/>
        </w:numPr>
      </w:pPr>
      <w:r w:rsidRPr="000B717A">
        <w:rPr>
          <w:rStyle w:val="Strong"/>
          <w:rFonts w:ascii="Source Sans Pro" w:hAnsi="Source Sans Pro"/>
          <w:color w:val="1F1F1F"/>
          <w:shd w:val="clear" w:color="auto" w:fill="FFFFFF"/>
        </w:rPr>
        <w:t>Knowing that equities, bonds and cash are primary assets (and so is any combination of them), would you say that it was appropriate to make such an assumption? Why?</w:t>
      </w:r>
    </w:p>
    <w:p w14:paraId="0851C641" w14:textId="442F5280" w:rsidR="000B717A" w:rsidRDefault="000B717A"/>
    <w:p w14:paraId="667CDCC1" w14:textId="5F2DB34D" w:rsidR="000B717A" w:rsidRDefault="000B717A"/>
    <w:p w14:paraId="76A80219" w14:textId="07E6B52F" w:rsidR="000B717A" w:rsidRDefault="000B717A" w:rsidP="000B717A">
      <w:pPr>
        <w:jc w:val="both"/>
      </w:pPr>
      <w:r>
        <w:t xml:space="preserve">Accordingly, to the normality assumption, the distribution of the returns of primary assets are approximately symmetric. And the use of the standard deviation is good as a risk measurement. </w:t>
      </w:r>
      <w:r>
        <w:br/>
        <w:t xml:space="preserve">Knowing that the sum of normal distributed variables is also normal distributed, then the combination of the assets if normal distributed and approximately symmetric. </w:t>
      </w:r>
    </w:p>
    <w:p w14:paraId="1E551269" w14:textId="40AFFA25" w:rsidR="000B717A" w:rsidRDefault="000B717A"/>
    <w:p w14:paraId="3A1C3987" w14:textId="6125EED3" w:rsidR="000B717A" w:rsidRDefault="000B717A"/>
    <w:p w14:paraId="0747FF94" w14:textId="70248BF5" w:rsidR="000B717A" w:rsidRDefault="000B717A"/>
    <w:p w14:paraId="451A22E0" w14:textId="16B8C25F" w:rsidR="000B717A" w:rsidRDefault="000B717A"/>
    <w:p w14:paraId="49056591" w14:textId="3A127426" w:rsidR="000B717A" w:rsidRPr="000B717A" w:rsidRDefault="000B717A" w:rsidP="000B717A">
      <w:pPr>
        <w:pStyle w:val="ListParagraph"/>
        <w:numPr>
          <w:ilvl w:val="0"/>
          <w:numId w:val="1"/>
        </w:numPr>
        <w:rPr>
          <w:rStyle w:val="Strong"/>
          <w:rFonts w:ascii="Source Sans Pro" w:hAnsi="Source Sans Pro"/>
          <w:color w:val="1F1F1F"/>
          <w:shd w:val="clear" w:color="auto" w:fill="FFFFFF"/>
        </w:rPr>
      </w:pPr>
      <w:r w:rsidRPr="000B717A">
        <w:rPr>
          <w:rStyle w:val="Strong"/>
        </w:rPr>
        <w:t xml:space="preserve">Your client asks you the following questions: </w:t>
      </w:r>
      <w:r w:rsidRPr="000B717A">
        <w:rPr>
          <w:rStyle w:val="Strong"/>
          <w:rFonts w:ascii="Source Sans Pro" w:hAnsi="Source Sans Pro"/>
          <w:color w:val="1F1F1F"/>
          <w:shd w:val="clear" w:color="auto" w:fill="FFFFFF"/>
        </w:rPr>
        <w:t>is there any relationship between the expected return of the SAAs and the size of the range that goes from the lowest to the highest expected return in 68% of the time? If yes, what is the nature of this relationship (positive, negative)?</w:t>
      </w:r>
    </w:p>
    <w:p w14:paraId="44DD25F8" w14:textId="730679BA" w:rsidR="000B717A" w:rsidRDefault="000B717A"/>
    <w:p w14:paraId="5A78BE38" w14:textId="6BF135ED" w:rsidR="000B717A" w:rsidRDefault="000B717A">
      <w:r>
        <w:t xml:space="preserve">There is a risk-return trade-off. The higher the expected </w:t>
      </w:r>
      <w:r w:rsidR="00D56431">
        <w:t>returns the higher the risk which need to be taken. Meaning a positive relationship.</w:t>
      </w:r>
    </w:p>
    <w:p w14:paraId="75B5D2D3" w14:textId="24E293E7" w:rsidR="00D56431" w:rsidRDefault="00D56431">
      <w:r>
        <w:t xml:space="preserve">So, in the same way we can see in the excel, the asset combination with the highest expected return </w:t>
      </w:r>
      <w:proofErr w:type="gramStart"/>
      <w:r>
        <w:t>have</w:t>
      </w:r>
      <w:proofErr w:type="gramEnd"/>
      <w:r>
        <w:t xml:space="preserve"> the highest risk.</w:t>
      </w:r>
    </w:p>
    <w:p w14:paraId="08BF08FD" w14:textId="23C89A38" w:rsidR="000B717A" w:rsidRDefault="000B717A"/>
    <w:p w14:paraId="61D114AF" w14:textId="6599EE4F" w:rsidR="000B717A" w:rsidRDefault="000B717A"/>
    <w:p w14:paraId="438A20D3" w14:textId="77777777" w:rsidR="00D56431" w:rsidRPr="00D56431" w:rsidRDefault="00D56431" w:rsidP="00D56431">
      <w:pPr>
        <w:pStyle w:val="ListParagraph"/>
        <w:numPr>
          <w:ilvl w:val="0"/>
          <w:numId w:val="1"/>
        </w:numPr>
        <w:rPr>
          <w:rStyle w:val="Strong"/>
          <w:shd w:val="clear" w:color="auto" w:fill="FFFFFF"/>
        </w:rPr>
      </w:pPr>
      <w:r w:rsidRPr="00D56431">
        <w:rPr>
          <w:rStyle w:val="Strong"/>
          <w:shd w:val="clear" w:color="auto" w:fill="FFFFFF"/>
        </w:rPr>
        <w:t>You are looking to confirm if the educated guess you made in the previous assignment regarding the investor profile (conservative, balanced or aggressive) was correct. In order to do so, you obtained the following information from your client:</w:t>
      </w:r>
    </w:p>
    <w:p w14:paraId="251A18A5" w14:textId="77777777" w:rsidR="00D56431" w:rsidRDefault="00D56431" w:rsidP="00D56431">
      <w:pPr>
        <w:pStyle w:val="NormalWeb"/>
        <w:numPr>
          <w:ilvl w:val="0"/>
          <w:numId w:val="2"/>
        </w:numPr>
        <w:shd w:val="clear" w:color="auto" w:fill="FFFFFF"/>
        <w:spacing w:before="0" w:beforeAutospacing="0" w:after="0" w:afterAutospacing="0"/>
        <w:ind w:left="1134"/>
        <w:rPr>
          <w:rFonts w:ascii="Source Sans Pro" w:hAnsi="Source Sans Pro"/>
          <w:color w:val="1F1F1F"/>
        </w:rPr>
      </w:pPr>
      <w:r>
        <w:rPr>
          <w:rStyle w:val="Strong"/>
          <w:rFonts w:ascii="unset" w:hAnsi="unset"/>
          <w:color w:val="1F1F1F"/>
        </w:rPr>
        <w:t>Davina Turner</w:t>
      </w:r>
      <w:r>
        <w:rPr>
          <w:rFonts w:ascii="Source Sans Pro" w:hAnsi="Source Sans Pro"/>
          <w:color w:val="1F1F1F"/>
        </w:rPr>
        <w:t xml:space="preserve"> says she does not want to earn less than USD 120,000 on a yearly basis in 68% of the time.</w:t>
      </w:r>
    </w:p>
    <w:p w14:paraId="75302B2F" w14:textId="77777777" w:rsidR="00D56431" w:rsidRDefault="00D56431" w:rsidP="00D56431">
      <w:pPr>
        <w:pStyle w:val="NormalWeb"/>
        <w:numPr>
          <w:ilvl w:val="0"/>
          <w:numId w:val="2"/>
        </w:numPr>
        <w:shd w:val="clear" w:color="auto" w:fill="FFFFFF"/>
        <w:spacing w:before="0" w:beforeAutospacing="0" w:after="0" w:afterAutospacing="0"/>
        <w:ind w:left="1134"/>
        <w:rPr>
          <w:rFonts w:ascii="Source Sans Pro" w:hAnsi="Source Sans Pro"/>
          <w:color w:val="1F1F1F"/>
        </w:rPr>
      </w:pPr>
      <w:r>
        <w:rPr>
          <w:rStyle w:val="Strong"/>
          <w:rFonts w:ascii="unset" w:hAnsi="unset"/>
          <w:color w:val="1F1F1F"/>
        </w:rPr>
        <w:t>Erika Kozlov</w:t>
      </w:r>
      <w:r>
        <w:rPr>
          <w:rFonts w:ascii="Source Sans Pro" w:hAnsi="Source Sans Pro"/>
          <w:color w:val="1F1F1F"/>
        </w:rPr>
        <w:t xml:space="preserve"> wants an expected yearly gain of more than USD 3,500,000.</w:t>
      </w:r>
    </w:p>
    <w:p w14:paraId="53F5A195" w14:textId="77777777" w:rsidR="00D56431" w:rsidRDefault="00D56431" w:rsidP="00D56431">
      <w:pPr>
        <w:pStyle w:val="NormalWeb"/>
        <w:numPr>
          <w:ilvl w:val="0"/>
          <w:numId w:val="2"/>
        </w:numPr>
        <w:shd w:val="clear" w:color="auto" w:fill="FFFFFF"/>
        <w:spacing w:before="0" w:beforeAutospacing="0" w:after="0" w:afterAutospacing="0"/>
        <w:ind w:left="1134"/>
        <w:rPr>
          <w:rFonts w:ascii="Source Sans Pro" w:hAnsi="Source Sans Pro"/>
          <w:color w:val="1F1F1F"/>
        </w:rPr>
      </w:pPr>
      <w:r>
        <w:rPr>
          <w:rStyle w:val="Strong"/>
          <w:rFonts w:ascii="unset" w:hAnsi="unset"/>
          <w:color w:val="1F1F1F"/>
        </w:rPr>
        <w:t>John Lam</w:t>
      </w:r>
      <w:r>
        <w:rPr>
          <w:rFonts w:ascii="Source Sans Pro" w:hAnsi="Source Sans Pro"/>
          <w:color w:val="1F1F1F"/>
        </w:rPr>
        <w:t xml:space="preserve"> is comfortable with the idea of earning a minimum yearly return of 1% in 68% of the time, but not less than that. He also likes the possibility of earning as much as USD 1,200,000 a year in 68% of the time.</w:t>
      </w:r>
    </w:p>
    <w:p w14:paraId="1144C68B" w14:textId="77777777" w:rsidR="00D56431" w:rsidRDefault="00D56431" w:rsidP="00D56431">
      <w:pPr>
        <w:pStyle w:val="NormalWeb"/>
        <w:shd w:val="clear" w:color="auto" w:fill="FFFFFF"/>
        <w:spacing w:before="0" w:beforeAutospacing="0" w:after="240" w:afterAutospacing="0"/>
        <w:ind w:left="851"/>
        <w:rPr>
          <w:rFonts w:ascii="Source Sans Pro" w:hAnsi="Source Sans Pro"/>
          <w:color w:val="1F1F1F"/>
        </w:rPr>
      </w:pPr>
      <w:r>
        <w:rPr>
          <w:rStyle w:val="Strong"/>
          <w:rFonts w:ascii="unset" w:hAnsi="unset"/>
          <w:color w:val="1F1F1F"/>
        </w:rPr>
        <w:t>What is the appropriate SAA for your client?</w:t>
      </w:r>
    </w:p>
    <w:p w14:paraId="5D584495" w14:textId="1E4BF9F3" w:rsidR="00D56431" w:rsidRDefault="00D56431"/>
    <w:p w14:paraId="63C08F61" w14:textId="19BC4226" w:rsidR="00D56431" w:rsidRDefault="00D56431">
      <w:proofErr w:type="spellStart"/>
      <w:r>
        <w:t>Devina</w:t>
      </w:r>
      <w:proofErr w:type="spellEnd"/>
      <w:r>
        <w:t xml:space="preserve"> turner should follow the conservative SAA – which is the first asset in the excel. T</w:t>
      </w:r>
      <w:r w:rsidR="0077330B">
        <w:t xml:space="preserve">he conservative profile is the one with the highest value of </w:t>
      </w:r>
      <w:r w:rsidR="0077330B" w:rsidRPr="0077330B">
        <w:t>Lowest expected return in 68% of the time</w:t>
      </w:r>
      <w:r w:rsidR="0077330B">
        <w:t xml:space="preserve"> to give her at minimum the 120k$</w:t>
      </w:r>
    </w:p>
    <w:p w14:paraId="66425A1C" w14:textId="1A87C7C1" w:rsidR="0077330B" w:rsidRDefault="0077330B"/>
    <w:p w14:paraId="6606F9F3" w14:textId="4999689F" w:rsidR="0077330B" w:rsidRDefault="0077330B">
      <w:r>
        <w:lastRenderedPageBreak/>
        <w:t>Erika Kozlov should follow the aggressive profile since it is the only way to get an expected value of more than 3.5M$</w:t>
      </w:r>
    </w:p>
    <w:p w14:paraId="1D4F74B4" w14:textId="0C3CE82C" w:rsidR="0077330B" w:rsidRDefault="0077330B"/>
    <w:p w14:paraId="17A39E1A" w14:textId="3E34A20F" w:rsidR="0077330B" w:rsidRDefault="0077330B">
      <w:r>
        <w:t xml:space="preserve">John Lam should be a balanced profile, since he still wants a high expected return, but want the </w:t>
      </w:r>
      <w:r w:rsidRPr="0077330B">
        <w:t xml:space="preserve">Lowest expected return </w:t>
      </w:r>
      <w:r>
        <w:t>to be above 1%.</w:t>
      </w:r>
    </w:p>
    <w:p w14:paraId="34FEA655" w14:textId="283FC83F" w:rsidR="00D56431" w:rsidRDefault="00D56431"/>
    <w:p w14:paraId="31F1E9A9" w14:textId="03344383" w:rsidR="00D56431" w:rsidRDefault="00D56431"/>
    <w:p w14:paraId="070EB150" w14:textId="59B510CC" w:rsidR="00DE6B03" w:rsidRDefault="00DE6B03"/>
    <w:p w14:paraId="12523E91" w14:textId="4588DBBC" w:rsidR="00DE6B03" w:rsidRDefault="00DE6B03">
      <w:r w:rsidRPr="00DE6B03">
        <w:t xml:space="preserve">Based on the information you gave </w:t>
      </w:r>
      <w:proofErr w:type="gramStart"/>
      <w:r w:rsidRPr="00DE6B03">
        <w:t>me,</w:t>
      </w:r>
      <w:proofErr w:type="gramEnd"/>
      <w:r w:rsidRPr="00DE6B03">
        <w:t xml:space="preserve"> my recommendation is that you follow a Conservative strategic asset allocation</w:t>
      </w:r>
      <w:r>
        <w:t xml:space="preserve">. </w:t>
      </w:r>
    </w:p>
    <w:p w14:paraId="0763112B" w14:textId="725E5034" w:rsidR="00DE6B03" w:rsidRDefault="00DE6B03" w:rsidP="00DE6B03">
      <w:r>
        <w:t>We should guarantee a minimum return of 120K$ at 68%. So, in my opinion, we could take a bit more risk in the conservative profile, to increase the expected return and still have a &gt;120$ minimum return.</w:t>
      </w:r>
    </w:p>
    <w:p w14:paraId="7E9657A3" w14:textId="77777777" w:rsidR="00DE6B03" w:rsidRDefault="00DE6B03" w:rsidP="00DE6B03">
      <w:r>
        <w:t xml:space="preserve">Given the maximum deviations allow to the conservative profile, I would put the cash to a minimum allowed of 10% and increase the stocks to the maximum allowed of 41%, so 47% to bonds. </w:t>
      </w:r>
    </w:p>
    <w:p w14:paraId="6DCB9EA6" w14:textId="7F948BD3" w:rsidR="00DE6B03" w:rsidRDefault="00DE6B03" w:rsidP="00DE6B03">
      <w:r>
        <w:t>this still give a minimum return of 1</w:t>
      </w:r>
      <w:r w:rsidR="004A03AA">
        <w:t>45</w:t>
      </w:r>
      <w:r>
        <w:t>k$ (2.</w:t>
      </w:r>
      <w:r w:rsidR="004A03AA">
        <w:t>42</w:t>
      </w:r>
      <w:r>
        <w:t>%) and the expected return increases from 5.92% to 6.42%.</w:t>
      </w:r>
    </w:p>
    <w:sectPr w:rsidR="00DE6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1BD"/>
    <w:multiLevelType w:val="multilevel"/>
    <w:tmpl w:val="896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A5D78"/>
    <w:multiLevelType w:val="hybridMultilevel"/>
    <w:tmpl w:val="847AD4A4"/>
    <w:lvl w:ilvl="0" w:tplc="8A08EE4C">
      <w:start w:val="5"/>
      <w:numFmt w:val="decimal"/>
      <w:lvlText w:val="%1."/>
      <w:lvlJc w:val="left"/>
      <w:pPr>
        <w:ind w:left="720" w:hanging="360"/>
      </w:pPr>
      <w:rPr>
        <w:rFonts w:ascii="Source Sans Pro" w:hAnsi="Source Sans Pro" w:hint="default"/>
        <w:b/>
        <w:color w:val="1F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8745349">
    <w:abstractNumId w:val="1"/>
  </w:num>
  <w:num w:numId="2" w16cid:durableId="787816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7A"/>
    <w:rsid w:val="000B717A"/>
    <w:rsid w:val="004A03AA"/>
    <w:rsid w:val="0077330B"/>
    <w:rsid w:val="00D56431"/>
    <w:rsid w:val="00DE6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3107F7"/>
  <w15:chartTrackingRefBased/>
  <w15:docId w15:val="{FE06BB72-FD05-0843-A77E-A773BD24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717A"/>
    <w:rPr>
      <w:b/>
      <w:bCs/>
    </w:rPr>
  </w:style>
  <w:style w:type="paragraph" w:styleId="ListParagraph">
    <w:name w:val="List Paragraph"/>
    <w:basedOn w:val="Normal"/>
    <w:uiPriority w:val="34"/>
    <w:qFormat/>
    <w:rsid w:val="000B717A"/>
    <w:pPr>
      <w:ind w:left="720"/>
      <w:contextualSpacing/>
    </w:pPr>
  </w:style>
  <w:style w:type="paragraph" w:styleId="NormalWeb">
    <w:name w:val="Normal (Web)"/>
    <w:basedOn w:val="Normal"/>
    <w:uiPriority w:val="99"/>
    <w:semiHidden/>
    <w:unhideWhenUsed/>
    <w:rsid w:val="00D5643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5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Espadanal</dc:creator>
  <cp:keywords/>
  <dc:description/>
  <cp:lastModifiedBy>Joao Espadanal</cp:lastModifiedBy>
  <cp:revision>2</cp:revision>
  <dcterms:created xsi:type="dcterms:W3CDTF">2023-03-12T20:35:00Z</dcterms:created>
  <dcterms:modified xsi:type="dcterms:W3CDTF">2023-03-15T23:59:00Z</dcterms:modified>
</cp:coreProperties>
</file>