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E020" w14:textId="0690BE4C" w:rsidR="000B717A" w:rsidRDefault="000B717A">
      <w:r w:rsidRPr="000B717A">
        <w:t>Peer-graded Assignment: Assignment for the second milestone: investment policy</w:t>
      </w:r>
    </w:p>
    <w:p w14:paraId="79E11DAE" w14:textId="4C3CA5A1" w:rsidR="000B717A" w:rsidRDefault="000B717A"/>
    <w:p w14:paraId="4DAAF06C" w14:textId="31D63E65" w:rsidR="000B717A" w:rsidRDefault="000B717A"/>
    <w:p w14:paraId="03247665" w14:textId="28DEC208" w:rsidR="000B717A" w:rsidRDefault="000B717A"/>
    <w:p w14:paraId="32744030" w14:textId="637B863E" w:rsidR="0056485E" w:rsidRPr="0056485E" w:rsidRDefault="0056485E" w:rsidP="0056485E">
      <w:pPr>
        <w:pStyle w:val="ListParagraph"/>
        <w:numPr>
          <w:ilvl w:val="0"/>
          <w:numId w:val="4"/>
        </w:numPr>
        <w:ind w:left="0"/>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Here are the average yearly returns and volatilities of the returns for the three SAAs before the last 3 years of data were added (</w:t>
      </w:r>
      <w:proofErr w:type="gramStart"/>
      <w:r w:rsidRPr="0056485E">
        <w:rPr>
          <w:rFonts w:ascii="Source Sans Pro" w:hAnsi="Source Sans Pro"/>
          <w:b/>
          <w:bCs/>
          <w:color w:val="1F1F1F"/>
          <w:shd w:val="clear" w:color="auto" w:fill="FFFFFF"/>
        </w:rPr>
        <w:t>i.e.</w:t>
      </w:r>
      <w:proofErr w:type="gramEnd"/>
      <w:r w:rsidRPr="0056485E">
        <w:rPr>
          <w:rFonts w:ascii="Source Sans Pro" w:hAnsi="Source Sans Pro"/>
          <w:b/>
          <w:bCs/>
          <w:color w:val="1F1F1F"/>
          <w:shd w:val="clear" w:color="auto" w:fill="FFFFFF"/>
        </w:rPr>
        <w:t xml:space="preserve"> as you computed them in the previous milestone). </w:t>
      </w:r>
    </w:p>
    <w:tbl>
      <w:tblPr>
        <w:tblW w:w="14400" w:type="dxa"/>
        <w:tblCellMar>
          <w:top w:w="15" w:type="dxa"/>
          <w:left w:w="15" w:type="dxa"/>
          <w:bottom w:w="15" w:type="dxa"/>
          <w:right w:w="15" w:type="dxa"/>
        </w:tblCellMar>
        <w:tblLook w:val="04A0" w:firstRow="1" w:lastRow="0" w:firstColumn="1" w:lastColumn="0" w:noHBand="0" w:noVBand="1"/>
      </w:tblPr>
      <w:tblGrid>
        <w:gridCol w:w="3633"/>
        <w:gridCol w:w="4076"/>
        <w:gridCol w:w="3166"/>
        <w:gridCol w:w="3525"/>
      </w:tblGrid>
      <w:tr w:rsidR="0056485E" w:rsidRPr="0056485E" w14:paraId="0DB7E67E" w14:textId="77777777" w:rsidTr="0056485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CF4283" w14:textId="77777777" w:rsidR="0056485E" w:rsidRPr="0056485E" w:rsidRDefault="0056485E" w:rsidP="0056485E">
            <w:pPr>
              <w:rPr>
                <w:rFonts w:ascii="Source Sans Pro" w:hAnsi="Source Sans Pro"/>
                <w:b/>
                <w:bCs/>
                <w:color w:val="1F1F1F"/>
                <w:shd w:val="clear" w:color="auto" w:fill="FFFFFF"/>
              </w:rPr>
            </w:pP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376399"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Conservative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F4AD69"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Balanced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AD8444"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Aggressive</w:t>
            </w:r>
          </w:p>
        </w:tc>
      </w:tr>
      <w:tr w:rsidR="0056485E" w:rsidRPr="0056485E" w14:paraId="34E0CAB9" w14:textId="77777777" w:rsidTr="0056485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31235AE"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Avg. return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A2401B"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8.44%</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823B3B"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9.07%</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26FDBB"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9.93%</w:t>
            </w:r>
          </w:p>
        </w:tc>
      </w:tr>
      <w:tr w:rsidR="0056485E" w:rsidRPr="0056485E" w14:paraId="7BDE07E0" w14:textId="77777777" w:rsidTr="0056485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CDE23E"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Volatility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B6D1F7E"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5.92%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45DFCBE"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7.29%</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4B5C1F0"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9.93%</w:t>
            </w:r>
          </w:p>
        </w:tc>
      </w:tr>
    </w:tbl>
    <w:p w14:paraId="0FE1079A"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Compare them with the values you computed in the previous prompt (</w:t>
      </w:r>
      <w:proofErr w:type="gramStart"/>
      <w:r w:rsidRPr="0056485E">
        <w:rPr>
          <w:rFonts w:ascii="Source Sans Pro" w:hAnsi="Source Sans Pro"/>
          <w:b/>
          <w:bCs/>
          <w:color w:val="1F1F1F"/>
          <w:shd w:val="clear" w:color="auto" w:fill="FFFFFF"/>
        </w:rPr>
        <w:t>i.e.</w:t>
      </w:r>
      <w:proofErr w:type="gramEnd"/>
      <w:r w:rsidRPr="0056485E">
        <w:rPr>
          <w:rFonts w:ascii="Source Sans Pro" w:hAnsi="Source Sans Pro"/>
          <w:b/>
          <w:bCs/>
          <w:color w:val="1F1F1F"/>
          <w:shd w:val="clear" w:color="auto" w:fill="FFFFFF"/>
        </w:rPr>
        <w:t xml:space="preserve"> after including the three most recent years of data) and answer the following questions:</w:t>
      </w:r>
    </w:p>
    <w:p w14:paraId="46ED4FB9" w14:textId="77777777" w:rsidR="0056485E" w:rsidRPr="0056485E" w:rsidRDefault="0056485E" w:rsidP="0056485E">
      <w:pPr>
        <w:numPr>
          <w:ilvl w:val="0"/>
          <w:numId w:val="3"/>
        </w:num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What happened to the average yearly returns? Did they increase, decrease, stayed the same?</w:t>
      </w:r>
    </w:p>
    <w:p w14:paraId="19184F91" w14:textId="77777777" w:rsidR="0056485E" w:rsidRPr="0056485E" w:rsidRDefault="0056485E" w:rsidP="0056485E">
      <w:pPr>
        <w:numPr>
          <w:ilvl w:val="0"/>
          <w:numId w:val="3"/>
        </w:num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 xml:space="preserve">What happened to the yearly </w:t>
      </w:r>
      <w:proofErr w:type="spellStart"/>
      <w:r w:rsidRPr="0056485E">
        <w:rPr>
          <w:rFonts w:ascii="Source Sans Pro" w:hAnsi="Source Sans Pro"/>
          <w:b/>
          <w:bCs/>
          <w:color w:val="1F1F1F"/>
          <w:shd w:val="clear" w:color="auto" w:fill="FFFFFF"/>
        </w:rPr>
        <w:t>volatilites</w:t>
      </w:r>
      <w:proofErr w:type="spellEnd"/>
      <w:r w:rsidRPr="0056485E">
        <w:rPr>
          <w:rFonts w:ascii="Source Sans Pro" w:hAnsi="Source Sans Pro"/>
          <w:b/>
          <w:bCs/>
          <w:color w:val="1F1F1F"/>
          <w:shd w:val="clear" w:color="auto" w:fill="FFFFFF"/>
        </w:rPr>
        <w:t>? Did they increase, decrease, stayed the same?</w:t>
      </w:r>
    </w:p>
    <w:p w14:paraId="54B11B9B" w14:textId="77777777" w:rsidR="0056485E" w:rsidRPr="0056485E" w:rsidRDefault="0056485E" w:rsidP="0056485E">
      <w:pPr>
        <w:numPr>
          <w:ilvl w:val="0"/>
          <w:numId w:val="3"/>
        </w:numPr>
        <w:rPr>
          <w:rFonts w:ascii="Source Sans Pro" w:hAnsi="Source Sans Pro"/>
          <w:b/>
          <w:bCs/>
          <w:color w:val="1F1F1F"/>
          <w:shd w:val="clear" w:color="auto" w:fill="FFFFFF"/>
        </w:rPr>
      </w:pPr>
      <w:r w:rsidRPr="0056485E">
        <w:rPr>
          <w:rFonts w:ascii="Source Sans Pro" w:hAnsi="Source Sans Pro"/>
          <w:b/>
          <w:bCs/>
          <w:color w:val="1F1F1F"/>
          <w:shd w:val="clear" w:color="auto" w:fill="FFFFFF"/>
        </w:rPr>
        <w:t>Which asset class is responsible for these changes?</w:t>
      </w:r>
    </w:p>
    <w:p w14:paraId="297CF069" w14:textId="77777777" w:rsidR="0056485E" w:rsidRPr="0056485E" w:rsidRDefault="0056485E" w:rsidP="0056485E">
      <w:pPr>
        <w:rPr>
          <w:rFonts w:ascii="Source Sans Pro" w:hAnsi="Source Sans Pro"/>
          <w:b/>
          <w:bCs/>
          <w:color w:val="1F1F1F"/>
          <w:shd w:val="clear" w:color="auto" w:fill="FFFFFF"/>
        </w:rPr>
      </w:pPr>
      <w:r w:rsidRPr="0056485E">
        <w:rPr>
          <w:rFonts w:ascii="Source Sans Pro" w:hAnsi="Source Sans Pro"/>
          <w:b/>
          <w:bCs/>
          <w:i/>
          <w:iCs/>
          <w:color w:val="1F1F1F"/>
          <w:shd w:val="clear" w:color="auto" w:fill="FFFFFF"/>
        </w:rPr>
        <w:t>Note: please answer in 3 sentences (1 sentence per question).</w:t>
      </w:r>
    </w:p>
    <w:p w14:paraId="0851C641" w14:textId="442F5280" w:rsidR="000B717A" w:rsidRDefault="000B717A"/>
    <w:p w14:paraId="667CDCC1" w14:textId="5F2DB34D" w:rsidR="000B717A" w:rsidRDefault="000B717A"/>
    <w:p w14:paraId="505D0EC5" w14:textId="19EF5D45" w:rsidR="0056485E" w:rsidRDefault="0056485E" w:rsidP="000B717A">
      <w:pPr>
        <w:jc w:val="both"/>
      </w:pPr>
      <w:r>
        <w:t>- Due to the last bad results included, the average yearly returns decreased in all portfolios.</w:t>
      </w:r>
    </w:p>
    <w:p w14:paraId="2F862566" w14:textId="50781072" w:rsidR="0056485E" w:rsidRDefault="0056485E" w:rsidP="000B717A">
      <w:pPr>
        <w:jc w:val="both"/>
      </w:pPr>
      <w:r>
        <w:t xml:space="preserve">- The </w:t>
      </w:r>
      <w:r w:rsidRPr="0056485E">
        <w:t xml:space="preserve">yearly </w:t>
      </w:r>
      <w:proofErr w:type="spellStart"/>
      <w:r w:rsidRPr="0056485E">
        <w:t>volatilites</w:t>
      </w:r>
      <w:proofErr w:type="spellEnd"/>
      <w:r>
        <w:t xml:space="preserve"> increased (since the latest points were far from the mean)</w:t>
      </w:r>
    </w:p>
    <w:p w14:paraId="6E7E80CA" w14:textId="56BA7FFA" w:rsidR="0056485E" w:rsidRDefault="0056485E" w:rsidP="000B717A">
      <w:pPr>
        <w:jc w:val="both"/>
      </w:pPr>
      <w:r>
        <w:t>- The equities are responsible for the decrease (since the other two still increase)</w:t>
      </w:r>
    </w:p>
    <w:p w14:paraId="00379A4A" w14:textId="77777777" w:rsidR="0056485E" w:rsidRDefault="0056485E" w:rsidP="000B717A">
      <w:pPr>
        <w:jc w:val="both"/>
      </w:pPr>
    </w:p>
    <w:p w14:paraId="1E551269" w14:textId="40AFFA25" w:rsidR="000B717A" w:rsidRDefault="000B717A"/>
    <w:p w14:paraId="3A1C3987" w14:textId="6125EED3" w:rsidR="000B717A" w:rsidRDefault="000B717A"/>
    <w:p w14:paraId="0747FF94" w14:textId="70248BF5" w:rsidR="000B717A" w:rsidRDefault="000B717A"/>
    <w:p w14:paraId="451A22E0" w14:textId="16B8C25F" w:rsidR="000B717A" w:rsidRDefault="000B717A"/>
    <w:p w14:paraId="12128AC7" w14:textId="77777777" w:rsidR="00197912" w:rsidRPr="00197912" w:rsidRDefault="00197912" w:rsidP="00197912">
      <w:pPr>
        <w:pStyle w:val="ListParagraph"/>
        <w:numPr>
          <w:ilvl w:val="0"/>
          <w:numId w:val="6"/>
        </w:numPr>
        <w:ind w:left="142"/>
        <w:rPr>
          <w:rFonts w:ascii="Source Sans Pro" w:hAnsi="Source Sans Pro"/>
          <w:b/>
          <w:bCs/>
          <w:color w:val="1F1F1F"/>
          <w:shd w:val="clear" w:color="auto" w:fill="FFFFFF"/>
        </w:rPr>
      </w:pPr>
      <w:r w:rsidRPr="00197912">
        <w:rPr>
          <w:rFonts w:ascii="Source Sans Pro" w:hAnsi="Source Sans Pro"/>
          <w:b/>
          <w:bCs/>
          <w:color w:val="1F1F1F"/>
          <w:shd w:val="clear" w:color="auto" w:fill="FFFFFF"/>
        </w:rPr>
        <w:t>When we use the variance-covariance approach to compute them, we make the assumption that the returns of the portfolio (</w:t>
      </w:r>
      <w:proofErr w:type="gramStart"/>
      <w:r w:rsidRPr="00197912">
        <w:rPr>
          <w:rFonts w:ascii="Source Sans Pro" w:hAnsi="Source Sans Pro"/>
          <w:b/>
          <w:bCs/>
          <w:color w:val="1F1F1F"/>
          <w:shd w:val="clear" w:color="auto" w:fill="FFFFFF"/>
        </w:rPr>
        <w:t>i.e.</w:t>
      </w:r>
      <w:proofErr w:type="gramEnd"/>
      <w:r w:rsidRPr="00197912">
        <w:rPr>
          <w:rFonts w:ascii="Source Sans Pro" w:hAnsi="Source Sans Pro"/>
          <w:b/>
          <w:bCs/>
          <w:color w:val="1F1F1F"/>
          <w:shd w:val="clear" w:color="auto" w:fill="FFFFFF"/>
        </w:rPr>
        <w:t xml:space="preserve"> the SAA or TAA) are normally distributed. When we use the historical approach, we make no assumption about the shape of their distribution but look instead at past realizations of the portfolio's returns.</w:t>
      </w:r>
    </w:p>
    <w:p w14:paraId="6C62AC90" w14:textId="77777777" w:rsidR="00197912" w:rsidRPr="00197912" w:rsidRDefault="00197912" w:rsidP="00197912">
      <w:pPr>
        <w:pStyle w:val="ListParagraph"/>
        <w:rPr>
          <w:rFonts w:ascii="Source Sans Pro" w:hAnsi="Source Sans Pro"/>
          <w:b/>
          <w:bCs/>
          <w:color w:val="1F1F1F"/>
          <w:shd w:val="clear" w:color="auto" w:fill="FFFFFF"/>
        </w:rPr>
      </w:pPr>
      <w:r w:rsidRPr="00197912">
        <w:rPr>
          <w:rFonts w:ascii="Source Sans Pro" w:hAnsi="Source Sans Pro"/>
          <w:b/>
          <w:bCs/>
          <w:color w:val="1F1F1F"/>
          <w:shd w:val="clear" w:color="auto" w:fill="FFFFFF"/>
        </w:rPr>
        <w:t>Please answer the following questions by referring to the risk management quantities you have computed previously:</w:t>
      </w:r>
    </w:p>
    <w:p w14:paraId="2082F9F7" w14:textId="77777777" w:rsidR="00197912" w:rsidRPr="00197912" w:rsidRDefault="00197912" w:rsidP="00197912">
      <w:pPr>
        <w:pStyle w:val="ListParagraph"/>
        <w:numPr>
          <w:ilvl w:val="0"/>
          <w:numId w:val="5"/>
        </w:numPr>
        <w:rPr>
          <w:rFonts w:ascii="Source Sans Pro" w:hAnsi="Source Sans Pro"/>
          <w:b/>
          <w:bCs/>
          <w:color w:val="1F1F1F"/>
          <w:shd w:val="clear" w:color="auto" w:fill="FFFFFF"/>
        </w:rPr>
      </w:pPr>
      <w:r w:rsidRPr="00197912">
        <w:rPr>
          <w:rFonts w:ascii="Source Sans Pro" w:hAnsi="Source Sans Pro"/>
          <w:b/>
          <w:bCs/>
          <w:color w:val="1F1F1F"/>
          <w:shd w:val="clear" w:color="auto" w:fill="FFFFFF"/>
        </w:rPr>
        <w:t xml:space="preserve">Are the risk management quantities computed through the variance-covariance and historical approaches equal? </w:t>
      </w:r>
    </w:p>
    <w:p w14:paraId="5BBC30B3" w14:textId="77777777" w:rsidR="00197912" w:rsidRPr="00197912" w:rsidRDefault="00197912" w:rsidP="00197912">
      <w:pPr>
        <w:pStyle w:val="ListParagraph"/>
        <w:numPr>
          <w:ilvl w:val="0"/>
          <w:numId w:val="5"/>
        </w:numPr>
        <w:rPr>
          <w:rFonts w:ascii="Source Sans Pro" w:hAnsi="Source Sans Pro"/>
          <w:b/>
          <w:bCs/>
          <w:color w:val="1F1F1F"/>
          <w:shd w:val="clear" w:color="auto" w:fill="FFFFFF"/>
        </w:rPr>
      </w:pPr>
      <w:r w:rsidRPr="00197912">
        <w:rPr>
          <w:rFonts w:ascii="Source Sans Pro" w:hAnsi="Source Sans Pro"/>
          <w:b/>
          <w:bCs/>
          <w:color w:val="1F1F1F"/>
          <w:shd w:val="clear" w:color="auto" w:fill="FFFFFF"/>
        </w:rPr>
        <w:t>What can you conclude regarding the assumption that the returns of the SAAs (and your client's TAA) are normally distributed?</w:t>
      </w:r>
    </w:p>
    <w:p w14:paraId="5DA5372A" w14:textId="77777777" w:rsidR="00197912" w:rsidRPr="00197912" w:rsidRDefault="00197912" w:rsidP="00197912">
      <w:pPr>
        <w:pStyle w:val="ListParagraph"/>
        <w:numPr>
          <w:ilvl w:val="0"/>
          <w:numId w:val="5"/>
        </w:numPr>
        <w:rPr>
          <w:rFonts w:ascii="Source Sans Pro" w:hAnsi="Source Sans Pro"/>
          <w:b/>
          <w:bCs/>
          <w:color w:val="1F1F1F"/>
          <w:shd w:val="clear" w:color="auto" w:fill="FFFFFF"/>
        </w:rPr>
      </w:pPr>
      <w:r w:rsidRPr="00197912">
        <w:rPr>
          <w:rFonts w:ascii="Source Sans Pro" w:hAnsi="Source Sans Pro"/>
          <w:b/>
          <w:bCs/>
          <w:color w:val="1F1F1F"/>
          <w:shd w:val="clear" w:color="auto" w:fill="FFFFFF"/>
        </w:rPr>
        <w:t>According to the variance-covariance approach, is the ranking (from low to high risk) of the SAAs in accordance with their name (</w:t>
      </w:r>
      <w:proofErr w:type="gramStart"/>
      <w:r w:rsidRPr="00197912">
        <w:rPr>
          <w:rFonts w:ascii="Source Sans Pro" w:hAnsi="Source Sans Pro"/>
          <w:b/>
          <w:bCs/>
          <w:color w:val="1F1F1F"/>
          <w:shd w:val="clear" w:color="auto" w:fill="FFFFFF"/>
        </w:rPr>
        <w:t>i.e.</w:t>
      </w:r>
      <w:proofErr w:type="gramEnd"/>
      <w:r w:rsidRPr="00197912">
        <w:rPr>
          <w:rFonts w:ascii="Source Sans Pro" w:hAnsi="Source Sans Pro"/>
          <w:b/>
          <w:bCs/>
          <w:color w:val="1F1F1F"/>
          <w:shd w:val="clear" w:color="auto" w:fill="FFFFFF"/>
        </w:rPr>
        <w:t xml:space="preserve"> conservative, balanced and aggressive)? </w:t>
      </w:r>
    </w:p>
    <w:p w14:paraId="264234EE" w14:textId="77777777" w:rsidR="00197912" w:rsidRPr="00197912" w:rsidRDefault="00197912" w:rsidP="00197912">
      <w:pPr>
        <w:pStyle w:val="ListParagraph"/>
        <w:numPr>
          <w:ilvl w:val="0"/>
          <w:numId w:val="5"/>
        </w:numPr>
        <w:rPr>
          <w:rFonts w:ascii="Source Sans Pro" w:hAnsi="Source Sans Pro"/>
          <w:b/>
          <w:bCs/>
          <w:color w:val="1F1F1F"/>
          <w:shd w:val="clear" w:color="auto" w:fill="FFFFFF"/>
        </w:rPr>
      </w:pPr>
      <w:r w:rsidRPr="00197912">
        <w:rPr>
          <w:rFonts w:ascii="Source Sans Pro" w:hAnsi="Source Sans Pro"/>
          <w:b/>
          <w:bCs/>
          <w:color w:val="1F1F1F"/>
          <w:shd w:val="clear" w:color="auto" w:fill="FFFFFF"/>
        </w:rPr>
        <w:t>Are the rankings the same for the historical approach? If not, what is the order of the SAAs from low to high risk?</w:t>
      </w:r>
    </w:p>
    <w:p w14:paraId="54F54CCD" w14:textId="77777777" w:rsidR="00197912" w:rsidRPr="00197912" w:rsidRDefault="00197912" w:rsidP="00197912">
      <w:pPr>
        <w:pStyle w:val="ListParagraph"/>
        <w:numPr>
          <w:ilvl w:val="0"/>
          <w:numId w:val="5"/>
        </w:numPr>
        <w:rPr>
          <w:rFonts w:ascii="Source Sans Pro" w:hAnsi="Source Sans Pro"/>
          <w:b/>
          <w:bCs/>
          <w:color w:val="1F1F1F"/>
          <w:shd w:val="clear" w:color="auto" w:fill="FFFFFF"/>
        </w:rPr>
      </w:pPr>
      <w:r w:rsidRPr="00197912">
        <w:rPr>
          <w:rFonts w:ascii="Source Sans Pro" w:hAnsi="Source Sans Pro"/>
          <w:b/>
          <w:bCs/>
          <w:color w:val="1F1F1F"/>
          <w:shd w:val="clear" w:color="auto" w:fill="FFFFFF"/>
        </w:rPr>
        <w:lastRenderedPageBreak/>
        <w:t>Regarding the Aggressive SAA and according to the historical approach, how much can we expect to lose on average (in %) in the 5% of the worst months?</w:t>
      </w:r>
    </w:p>
    <w:p w14:paraId="6190331B" w14:textId="77777777" w:rsidR="00197912" w:rsidRPr="00197912" w:rsidRDefault="00197912" w:rsidP="00197912">
      <w:pPr>
        <w:pStyle w:val="ListParagraph"/>
        <w:rPr>
          <w:rFonts w:ascii="Source Sans Pro" w:hAnsi="Source Sans Pro"/>
          <w:b/>
          <w:bCs/>
          <w:color w:val="1F1F1F"/>
          <w:shd w:val="clear" w:color="auto" w:fill="FFFFFF"/>
        </w:rPr>
      </w:pPr>
      <w:r w:rsidRPr="00197912">
        <w:rPr>
          <w:rFonts w:ascii="Source Sans Pro" w:hAnsi="Source Sans Pro"/>
          <w:b/>
          <w:bCs/>
          <w:i/>
          <w:iCs/>
          <w:color w:val="1F1F1F"/>
          <w:shd w:val="clear" w:color="auto" w:fill="FFFFFF"/>
        </w:rPr>
        <w:t>Note: please answer in 5 sentences (</w:t>
      </w:r>
      <w:proofErr w:type="gramStart"/>
      <w:r w:rsidRPr="00197912">
        <w:rPr>
          <w:rFonts w:ascii="Source Sans Pro" w:hAnsi="Source Sans Pro"/>
          <w:b/>
          <w:bCs/>
          <w:i/>
          <w:iCs/>
          <w:color w:val="1F1F1F"/>
          <w:shd w:val="clear" w:color="auto" w:fill="FFFFFF"/>
        </w:rPr>
        <w:t>i.e.</w:t>
      </w:r>
      <w:proofErr w:type="gramEnd"/>
      <w:r w:rsidRPr="00197912">
        <w:rPr>
          <w:rFonts w:ascii="Source Sans Pro" w:hAnsi="Source Sans Pro"/>
          <w:b/>
          <w:bCs/>
          <w:i/>
          <w:iCs/>
          <w:color w:val="1F1F1F"/>
          <w:shd w:val="clear" w:color="auto" w:fill="FFFFFF"/>
        </w:rPr>
        <w:t xml:space="preserve"> 1 sentence per question).</w:t>
      </w:r>
    </w:p>
    <w:p w14:paraId="68B8E730" w14:textId="77777777" w:rsidR="00197912" w:rsidRPr="000B717A" w:rsidRDefault="00197912" w:rsidP="00197912">
      <w:pPr>
        <w:pStyle w:val="ListParagraph"/>
        <w:rPr>
          <w:rStyle w:val="Strong"/>
          <w:rFonts w:ascii="Source Sans Pro" w:hAnsi="Source Sans Pro"/>
          <w:color w:val="1F1F1F"/>
          <w:shd w:val="clear" w:color="auto" w:fill="FFFFFF"/>
        </w:rPr>
      </w:pPr>
    </w:p>
    <w:p w14:paraId="44DD25F8" w14:textId="730679BA" w:rsidR="000B717A" w:rsidRDefault="000B717A"/>
    <w:p w14:paraId="70D76337" w14:textId="77777777" w:rsidR="00266431" w:rsidRDefault="007239A3">
      <w:r>
        <w:t xml:space="preserve">- </w:t>
      </w:r>
      <w:r w:rsidR="00266431">
        <w:t>As we can see from the tables, they are not equal.</w:t>
      </w:r>
    </w:p>
    <w:p w14:paraId="6CCDABA7" w14:textId="0F41B0CB" w:rsidR="00266431" w:rsidRDefault="00266431">
      <w:r>
        <w:t xml:space="preserve">- The SAAs returns are not exactly normally distributed, otherwise </w:t>
      </w:r>
      <w:r w:rsidRPr="00266431">
        <w:t xml:space="preserve">the variance-covariance and historical approaches </w:t>
      </w:r>
      <w:r>
        <w:t>would be</w:t>
      </w:r>
      <w:r w:rsidRPr="00266431">
        <w:t xml:space="preserve"> equal</w:t>
      </w:r>
      <w:r>
        <w:t>.</w:t>
      </w:r>
    </w:p>
    <w:p w14:paraId="29A07219" w14:textId="0C517828" w:rsidR="00266431" w:rsidRDefault="00266431">
      <w:r>
        <w:t xml:space="preserve">- Yes, from the </w:t>
      </w:r>
      <w:r w:rsidRPr="00266431">
        <w:t xml:space="preserve">variance-covariance </w:t>
      </w:r>
      <w:r>
        <w:t xml:space="preserve">results we can see that less risky portfolios </w:t>
      </w:r>
      <w:proofErr w:type="gramStart"/>
      <w:r>
        <w:t>is</w:t>
      </w:r>
      <w:proofErr w:type="gramEnd"/>
      <w:r>
        <w:t xml:space="preserve"> the conservative, followed by the balanced and the riskier is the aggressive one. </w:t>
      </w:r>
    </w:p>
    <w:p w14:paraId="0FA24E1C" w14:textId="01B38F3F" w:rsidR="00266431" w:rsidRDefault="00266431">
      <w:r>
        <w:t xml:space="preserve">- Yes, the historical results are consistent with the </w:t>
      </w:r>
      <w:r w:rsidRPr="00266431">
        <w:t xml:space="preserve">variance-covariance </w:t>
      </w:r>
      <w:r>
        <w:t>results</w:t>
      </w:r>
      <w:r>
        <w:t xml:space="preserve">. </w:t>
      </w:r>
    </w:p>
    <w:p w14:paraId="5490367F" w14:textId="4DFBF7AC" w:rsidR="00266431" w:rsidRDefault="00266431">
      <w:r>
        <w:t>- As we can see from the tables,</w:t>
      </w:r>
      <w:r w:rsidRPr="00266431">
        <w:t xml:space="preserve"> </w:t>
      </w:r>
      <w:r w:rsidRPr="00266431">
        <w:t>according to the historical approach</w:t>
      </w:r>
      <w:r>
        <w:t xml:space="preserve">, </w:t>
      </w:r>
      <w:r w:rsidRPr="00266431">
        <w:t>the Expected Shortfall</w:t>
      </w:r>
      <w:r>
        <w:t xml:space="preserve"> is -6.23%.</w:t>
      </w:r>
    </w:p>
    <w:p w14:paraId="3C8FF6A5" w14:textId="77777777" w:rsidR="00266431" w:rsidRDefault="00266431"/>
    <w:p w14:paraId="6DCB9EA6" w14:textId="0D712AC3" w:rsidR="00DE6B03" w:rsidRDefault="00DE6B03" w:rsidP="00DE6B03"/>
    <w:p w14:paraId="23507B9A" w14:textId="77777777" w:rsidR="00265A4D" w:rsidRDefault="00265A4D" w:rsidP="00DE6B03"/>
    <w:sectPr w:rsidR="00265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1BD"/>
    <w:multiLevelType w:val="multilevel"/>
    <w:tmpl w:val="896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91C66"/>
    <w:multiLevelType w:val="multilevel"/>
    <w:tmpl w:val="7D1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A5D78"/>
    <w:multiLevelType w:val="hybridMultilevel"/>
    <w:tmpl w:val="847AD4A4"/>
    <w:lvl w:ilvl="0" w:tplc="8A08EE4C">
      <w:start w:val="5"/>
      <w:numFmt w:val="decimal"/>
      <w:lvlText w:val="%1."/>
      <w:lvlJc w:val="left"/>
      <w:pPr>
        <w:ind w:left="720" w:hanging="360"/>
      </w:pPr>
      <w:rPr>
        <w:rFonts w:ascii="Source Sans Pro" w:hAnsi="Source Sans Pro" w:hint="default"/>
        <w:b/>
        <w:color w:val="1F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325710"/>
    <w:multiLevelType w:val="hybridMultilevel"/>
    <w:tmpl w:val="AFEC9144"/>
    <w:lvl w:ilvl="0" w:tplc="1E46CE70">
      <w:start w:val="3"/>
      <w:numFmt w:val="decimal"/>
      <w:lvlText w:val="%1."/>
      <w:lvlJc w:val="left"/>
      <w:pPr>
        <w:ind w:left="720" w:hanging="360"/>
      </w:pPr>
      <w:rPr>
        <w:rFonts w:ascii="Source Sans Pro" w:hAnsi="Source Sans Pro" w:hint="default"/>
        <w:b/>
        <w:color w:val="1F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58152B"/>
    <w:multiLevelType w:val="multilevel"/>
    <w:tmpl w:val="AF18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AC1E37"/>
    <w:multiLevelType w:val="hybridMultilevel"/>
    <w:tmpl w:val="5956A7A6"/>
    <w:lvl w:ilvl="0" w:tplc="3AB246DE">
      <w:start w:val="7"/>
      <w:numFmt w:val="decimal"/>
      <w:lvlText w:val="%1."/>
      <w:lvlJc w:val="left"/>
      <w:pPr>
        <w:ind w:left="720" w:hanging="360"/>
      </w:pPr>
      <w:rPr>
        <w:rFonts w:ascii="Source Sans Pro" w:hAnsi="Source Sans Pro" w:hint="default"/>
        <w:b/>
        <w:color w:val="1F1F1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E17773"/>
    <w:multiLevelType w:val="multilevel"/>
    <w:tmpl w:val="9A70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8745349">
    <w:abstractNumId w:val="2"/>
  </w:num>
  <w:num w:numId="2" w16cid:durableId="787816041">
    <w:abstractNumId w:val="0"/>
  </w:num>
  <w:num w:numId="3" w16cid:durableId="1425757817">
    <w:abstractNumId w:val="1"/>
  </w:num>
  <w:num w:numId="4" w16cid:durableId="986907287">
    <w:abstractNumId w:val="3"/>
  </w:num>
  <w:num w:numId="5" w16cid:durableId="901335946">
    <w:abstractNumId w:val="6"/>
  </w:num>
  <w:num w:numId="6" w16cid:durableId="1685742473">
    <w:abstractNumId w:val="5"/>
  </w:num>
  <w:num w:numId="7" w16cid:durableId="1002313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7A"/>
    <w:rsid w:val="000B717A"/>
    <w:rsid w:val="00197912"/>
    <w:rsid w:val="00265A4D"/>
    <w:rsid w:val="00266431"/>
    <w:rsid w:val="004A03AA"/>
    <w:rsid w:val="0056485E"/>
    <w:rsid w:val="007239A3"/>
    <w:rsid w:val="0077330B"/>
    <w:rsid w:val="00D56431"/>
    <w:rsid w:val="00DE6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3107F7"/>
  <w15:chartTrackingRefBased/>
  <w15:docId w15:val="{FE06BB72-FD05-0843-A77E-A773BD24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717A"/>
    <w:rPr>
      <w:b/>
      <w:bCs/>
    </w:rPr>
  </w:style>
  <w:style w:type="paragraph" w:styleId="ListParagraph">
    <w:name w:val="List Paragraph"/>
    <w:basedOn w:val="Normal"/>
    <w:uiPriority w:val="34"/>
    <w:qFormat/>
    <w:rsid w:val="000B717A"/>
    <w:pPr>
      <w:ind w:left="720"/>
      <w:contextualSpacing/>
    </w:pPr>
  </w:style>
  <w:style w:type="paragraph" w:styleId="NormalWeb">
    <w:name w:val="Normal (Web)"/>
    <w:basedOn w:val="Normal"/>
    <w:uiPriority w:val="99"/>
    <w:semiHidden/>
    <w:unhideWhenUsed/>
    <w:rsid w:val="00D5643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2466">
      <w:bodyDiv w:val="1"/>
      <w:marLeft w:val="0"/>
      <w:marRight w:val="0"/>
      <w:marTop w:val="0"/>
      <w:marBottom w:val="0"/>
      <w:divBdr>
        <w:top w:val="none" w:sz="0" w:space="0" w:color="auto"/>
        <w:left w:val="none" w:sz="0" w:space="0" w:color="auto"/>
        <w:bottom w:val="none" w:sz="0" w:space="0" w:color="auto"/>
        <w:right w:val="none" w:sz="0" w:space="0" w:color="auto"/>
      </w:divBdr>
    </w:div>
    <w:div w:id="671110262">
      <w:bodyDiv w:val="1"/>
      <w:marLeft w:val="0"/>
      <w:marRight w:val="0"/>
      <w:marTop w:val="0"/>
      <w:marBottom w:val="0"/>
      <w:divBdr>
        <w:top w:val="none" w:sz="0" w:space="0" w:color="auto"/>
        <w:left w:val="none" w:sz="0" w:space="0" w:color="auto"/>
        <w:bottom w:val="none" w:sz="0" w:space="0" w:color="auto"/>
        <w:right w:val="none" w:sz="0" w:space="0" w:color="auto"/>
      </w:divBdr>
    </w:div>
    <w:div w:id="704253810">
      <w:bodyDiv w:val="1"/>
      <w:marLeft w:val="0"/>
      <w:marRight w:val="0"/>
      <w:marTop w:val="0"/>
      <w:marBottom w:val="0"/>
      <w:divBdr>
        <w:top w:val="none" w:sz="0" w:space="0" w:color="auto"/>
        <w:left w:val="none" w:sz="0" w:space="0" w:color="auto"/>
        <w:bottom w:val="none" w:sz="0" w:space="0" w:color="auto"/>
        <w:right w:val="none" w:sz="0" w:space="0" w:color="auto"/>
      </w:divBdr>
    </w:div>
    <w:div w:id="767190066">
      <w:bodyDiv w:val="1"/>
      <w:marLeft w:val="0"/>
      <w:marRight w:val="0"/>
      <w:marTop w:val="0"/>
      <w:marBottom w:val="0"/>
      <w:divBdr>
        <w:top w:val="none" w:sz="0" w:space="0" w:color="auto"/>
        <w:left w:val="none" w:sz="0" w:space="0" w:color="auto"/>
        <w:bottom w:val="none" w:sz="0" w:space="0" w:color="auto"/>
        <w:right w:val="none" w:sz="0" w:space="0" w:color="auto"/>
      </w:divBdr>
    </w:div>
    <w:div w:id="1115364014">
      <w:bodyDiv w:val="1"/>
      <w:marLeft w:val="0"/>
      <w:marRight w:val="0"/>
      <w:marTop w:val="0"/>
      <w:marBottom w:val="0"/>
      <w:divBdr>
        <w:top w:val="none" w:sz="0" w:space="0" w:color="auto"/>
        <w:left w:val="none" w:sz="0" w:space="0" w:color="auto"/>
        <w:bottom w:val="none" w:sz="0" w:space="0" w:color="auto"/>
        <w:right w:val="none" w:sz="0" w:space="0" w:color="auto"/>
      </w:divBdr>
    </w:div>
    <w:div w:id="1379936295">
      <w:bodyDiv w:val="1"/>
      <w:marLeft w:val="0"/>
      <w:marRight w:val="0"/>
      <w:marTop w:val="0"/>
      <w:marBottom w:val="0"/>
      <w:divBdr>
        <w:top w:val="none" w:sz="0" w:space="0" w:color="auto"/>
        <w:left w:val="none" w:sz="0" w:space="0" w:color="auto"/>
        <w:bottom w:val="none" w:sz="0" w:space="0" w:color="auto"/>
        <w:right w:val="none" w:sz="0" w:space="0" w:color="auto"/>
      </w:divBdr>
    </w:div>
    <w:div w:id="1437751655">
      <w:bodyDiv w:val="1"/>
      <w:marLeft w:val="0"/>
      <w:marRight w:val="0"/>
      <w:marTop w:val="0"/>
      <w:marBottom w:val="0"/>
      <w:divBdr>
        <w:top w:val="none" w:sz="0" w:space="0" w:color="auto"/>
        <w:left w:val="none" w:sz="0" w:space="0" w:color="auto"/>
        <w:bottom w:val="none" w:sz="0" w:space="0" w:color="auto"/>
        <w:right w:val="none" w:sz="0" w:space="0" w:color="auto"/>
      </w:divBdr>
      <w:divsChild>
        <w:div w:id="640497568">
          <w:marLeft w:val="0"/>
          <w:marRight w:val="0"/>
          <w:marTop w:val="0"/>
          <w:marBottom w:val="0"/>
          <w:divBdr>
            <w:top w:val="none" w:sz="0" w:space="0" w:color="auto"/>
            <w:left w:val="none" w:sz="0" w:space="0" w:color="auto"/>
            <w:bottom w:val="none" w:sz="0" w:space="0" w:color="auto"/>
            <w:right w:val="none" w:sz="0" w:space="0" w:color="auto"/>
          </w:divBdr>
        </w:div>
      </w:divsChild>
    </w:div>
    <w:div w:id="2125534804">
      <w:bodyDiv w:val="1"/>
      <w:marLeft w:val="0"/>
      <w:marRight w:val="0"/>
      <w:marTop w:val="0"/>
      <w:marBottom w:val="0"/>
      <w:divBdr>
        <w:top w:val="none" w:sz="0" w:space="0" w:color="auto"/>
        <w:left w:val="none" w:sz="0" w:space="0" w:color="auto"/>
        <w:bottom w:val="none" w:sz="0" w:space="0" w:color="auto"/>
        <w:right w:val="none" w:sz="0" w:space="0" w:color="auto"/>
      </w:divBdr>
      <w:divsChild>
        <w:div w:id="29661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Espadanal</dc:creator>
  <cp:keywords/>
  <dc:description/>
  <cp:lastModifiedBy>Joao Espadanal</cp:lastModifiedBy>
  <cp:revision>4</cp:revision>
  <dcterms:created xsi:type="dcterms:W3CDTF">2023-03-12T20:35:00Z</dcterms:created>
  <dcterms:modified xsi:type="dcterms:W3CDTF">2023-03-29T18:18:00Z</dcterms:modified>
</cp:coreProperties>
</file>