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A9EBA" w14:textId="77777777" w:rsidR="009D2127" w:rsidRDefault="00AA162C"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>IESD 2025/26 — Trabalho 01 (v1.0.0)</w:t>
      </w:r>
    </w:p>
    <w:p w14:paraId="70684313" w14:textId="77777777" w:rsidR="009D2127" w:rsidRDefault="00AA162C">
      <w:pPr>
        <w:spacing w:after="40"/>
        <w:jc w:val="center"/>
      </w:pPr>
      <w:r>
        <w:rPr>
          <w:color w:val="2E75B6"/>
          <w:sz w:val="24"/>
          <w:szCs w:val="24"/>
        </w:rPr>
        <w:t>Coordenação de Acesso Concorrente a Elementos Serviço Distribuídos</w:t>
      </w:r>
    </w:p>
    <w:p w14:paraId="6AE21354" w14:textId="77777777" w:rsidR="009D2127" w:rsidRDefault="00AA162C">
      <w:pPr>
        <w:spacing w:after="40"/>
        <w:jc w:val="center"/>
      </w:pPr>
      <w:r>
        <w:rPr>
          <w:color w:val="888888"/>
          <w:sz w:val="20"/>
          <w:szCs w:val="20"/>
        </w:rPr>
        <w:t>Resumo do Enunciado (versão melhorada)</w:t>
      </w:r>
    </w:p>
    <w:p w14:paraId="7E0C7F37" w14:textId="77777777" w:rsidR="009D2127" w:rsidRDefault="00AA162C">
      <w:pPr>
        <w:spacing w:after="300"/>
        <w:jc w:val="center"/>
      </w:pPr>
      <w:r>
        <w:rPr>
          <w:b/>
          <w:bCs/>
          <w:color w:val="C00000"/>
          <w:sz w:val="20"/>
          <w:szCs w:val="20"/>
        </w:rPr>
        <w:t>Entrega: 19 de abril de 2026  •  Ficheiro: iesd2526-gxx.zip (projeto + relatório PDF)</w:t>
      </w:r>
    </w:p>
    <w:p w14:paraId="40794B01" w14:textId="77777777" w:rsidR="009D2127" w:rsidRDefault="009D2127">
      <w:pPr>
        <w:pBdr>
          <w:bottom w:val="single" w:sz="4" w:space="1" w:color="2E75B6"/>
        </w:pBdr>
      </w:pPr>
    </w:p>
    <w:p w14:paraId="083F401B" w14:textId="77777777" w:rsidR="009D2127" w:rsidRDefault="00AA162C">
      <w:pPr>
        <w:pStyle w:val="Ttulo1"/>
      </w:pPr>
      <w:r>
        <w:t>1. Objetivo do Trabalho</w:t>
      </w:r>
    </w:p>
    <w:p w14:paraId="7D8AFE02" w14:textId="77777777" w:rsidR="009D2127" w:rsidRDefault="00AA162C">
      <w:r>
        <w:rPr>
          <w:color w:val="000000"/>
        </w:rPr>
        <w:t>Implementar um demonstrador distribuído que garanta as propriedades ACID no acesso concorrente a elementos serviço que gerem vetores de inteiros,</w:t>
      </w:r>
      <w:r>
        <w:rPr>
          <w:color w:val="000000"/>
        </w:rPr>
        <w:t xml:space="preserve"> usando o modelo X/Open para coordenação de transações distribuídas.</w:t>
      </w:r>
    </w:p>
    <w:p w14:paraId="583F8764" w14:textId="77777777" w:rsidR="009D2127" w:rsidRDefault="009D2127"/>
    <w:p w14:paraId="1839DA20" w14:textId="77777777" w:rsidR="009D2127" w:rsidRDefault="00AA162C">
      <w:pPr>
        <w:pStyle w:val="Ttulo1"/>
      </w:pPr>
      <w:r>
        <w:t>2. Cenário de Validação</w:t>
      </w:r>
    </w:p>
    <w:p w14:paraId="7E71CC72" w14:textId="77777777" w:rsidR="009D2127" w:rsidRDefault="00AA162C">
      <w:r>
        <w:rPr>
          <w:color w:val="000000"/>
        </w:rPr>
        <w:t>O sistema envolve três tipos de participantes:</w:t>
      </w:r>
    </w:p>
    <w:p w14:paraId="6EBD34E9" w14:textId="77777777" w:rsidR="009D2127" w:rsidRDefault="00AA162C">
      <w:pPr>
        <w:pStyle w:val="PargrafodaLista"/>
        <w:numPr>
          <w:ilvl w:val="0"/>
          <w:numId w:val="2"/>
        </w:numPr>
      </w:pPr>
      <w:r>
        <w:t>K serviços cliente (K &gt; 1) que realizam operações de leitura/escrita</w:t>
      </w:r>
    </w:p>
    <w:p w14:paraId="6BA3C674" w14:textId="77777777" w:rsidR="009D2127" w:rsidRDefault="00AA162C">
      <w:pPr>
        <w:pStyle w:val="PargrafodaLista"/>
        <w:numPr>
          <w:ilvl w:val="0"/>
          <w:numId w:val="2"/>
        </w:numPr>
      </w:pPr>
      <w:r>
        <w:t>M serviços vetor (M &gt; 1), cada um gerindo um v</w:t>
      </w:r>
      <w:r>
        <w:t>etor de N inteiros positivos</w:t>
      </w:r>
    </w:p>
    <w:p w14:paraId="05013B11" w14:textId="77777777" w:rsidR="009D2127" w:rsidRDefault="00AA162C">
      <w:pPr>
        <w:pStyle w:val="PargrafodaLista"/>
        <w:numPr>
          <w:ilvl w:val="0"/>
          <w:numId w:val="2"/>
        </w:numPr>
      </w:pPr>
      <w:r>
        <w:t>Serviços de coordenação (TM e TPLM)</w:t>
      </w:r>
    </w:p>
    <w:p w14:paraId="1B43B672" w14:textId="77777777" w:rsidR="009D2127" w:rsidRDefault="009D2127"/>
    <w:p w14:paraId="0FBB00E5" w14:textId="77777777" w:rsidR="009D2127" w:rsidRDefault="00AA162C">
      <w:r>
        <w:rPr>
          <w:b/>
          <w:bCs/>
          <w:color w:val="000000"/>
        </w:rPr>
        <w:t>Restrição importante:</w:t>
      </w:r>
    </w:p>
    <w:p w14:paraId="141DFDA0" w14:textId="77777777" w:rsidR="009D2127" w:rsidRDefault="00AA162C">
      <w:pPr>
        <w:pStyle w:val="PargrafodaLista"/>
        <w:numPr>
          <w:ilvl w:val="0"/>
          <w:numId w:val="2"/>
        </w:numPr>
      </w:pPr>
      <w:r>
        <w:t>Os clientes realizam exclusivamente operações de transferência de quantidades entre elementos do mesmo vetor ou entre vetores de serviços diferentes.</w:t>
      </w:r>
    </w:p>
    <w:p w14:paraId="5D97B1F3" w14:textId="77777777" w:rsidR="009D2127" w:rsidRDefault="009D2127"/>
    <w:p w14:paraId="1F92946A" w14:textId="77777777" w:rsidR="009D2127" w:rsidRDefault="00AA162C">
      <w:r>
        <w:rPr>
          <w:b/>
          <w:bCs/>
          <w:color w:val="000000"/>
        </w:rPr>
        <w:t>Invariante a gara</w:t>
      </w:r>
      <w:r>
        <w:rPr>
          <w:b/>
          <w:bCs/>
          <w:color w:val="000000"/>
        </w:rPr>
        <w:t>ntir:</w:t>
      </w:r>
    </w:p>
    <w:p w14:paraId="555477E1" w14:textId="77777777" w:rsidR="009D2127" w:rsidRDefault="00AA162C">
      <w:pPr>
        <w:spacing w:before="80" w:after="80"/>
        <w:jc w:val="center"/>
      </w:pPr>
      <w:r>
        <w:rPr>
          <w:b/>
          <w:bCs/>
          <w:color w:val="1F3864"/>
        </w:rPr>
        <w:t>Invariante = Σ(sum de cada vetor i) = constante, para todo i ∈ {1..M}</w:t>
      </w:r>
    </w:p>
    <w:p w14:paraId="2487D69F" w14:textId="77777777" w:rsidR="009D2127" w:rsidRDefault="00AA162C">
      <w:r>
        <w:rPr>
          <w:color w:val="000000"/>
        </w:rPr>
        <w:t>Este invariante deve ser verificado em momentos críticos (e.g., commit de transação). Sugere-se o uso de dois serviços cliente na simulação de validação.</w:t>
      </w:r>
    </w:p>
    <w:p w14:paraId="0A414A1D" w14:textId="77777777" w:rsidR="009D2127" w:rsidRDefault="009D2127"/>
    <w:p w14:paraId="05C4DE6E" w14:textId="77777777" w:rsidR="009D2127" w:rsidRDefault="00AA162C">
      <w:pPr>
        <w:pStyle w:val="Ttulo1"/>
      </w:pPr>
      <w:r>
        <w:t>3. Componentes a Implemen</w:t>
      </w:r>
      <w:r>
        <w:t>tar</w:t>
      </w:r>
    </w:p>
    <w:p w14:paraId="6C95D5A9" w14:textId="77777777" w:rsidR="009D2127" w:rsidRDefault="00AA162C">
      <w:pPr>
        <w:pStyle w:val="Ttulo2"/>
      </w:pPr>
      <w:r>
        <w:t>3.1 Transaction Manager (TM) — modelo X/Open</w:t>
      </w:r>
    </w:p>
    <w:p w14:paraId="4B329AF9" w14:textId="77777777" w:rsidR="009D2127" w:rsidRDefault="00AA162C">
      <w:pPr>
        <w:pStyle w:val="PargrafodaLista"/>
        <w:numPr>
          <w:ilvl w:val="0"/>
          <w:numId w:val="2"/>
        </w:numPr>
      </w:pPr>
      <w:r>
        <w:t>Responsabilidade do conceito de transação (begin, commit, rollback)</w:t>
      </w:r>
    </w:p>
    <w:p w14:paraId="6F700F8E" w14:textId="77777777" w:rsidR="009D2127" w:rsidRDefault="00AA162C">
      <w:pPr>
        <w:pStyle w:val="PargrafodaLista"/>
        <w:numPr>
          <w:ilvl w:val="0"/>
          <w:numId w:val="2"/>
        </w:numPr>
      </w:pPr>
      <w:r>
        <w:t>Coordenação do protocolo 2-Phase Commit (2PC) entre os Resource Managers</w:t>
      </w:r>
    </w:p>
    <w:p w14:paraId="3911B744" w14:textId="77777777" w:rsidR="009D2127" w:rsidRDefault="00AA162C">
      <w:pPr>
        <w:pStyle w:val="PargrafodaLista"/>
        <w:numPr>
          <w:ilvl w:val="0"/>
          <w:numId w:val="2"/>
        </w:numPr>
      </w:pPr>
      <w:r>
        <w:t>Garante Atomicidade e Durabilidade das transações</w:t>
      </w:r>
    </w:p>
    <w:p w14:paraId="77B08F21" w14:textId="77777777" w:rsidR="009D2127" w:rsidRDefault="009D2127"/>
    <w:p w14:paraId="4B6FE69D" w14:textId="77777777" w:rsidR="009D2127" w:rsidRDefault="00AA162C">
      <w:pPr>
        <w:pStyle w:val="Ttulo2"/>
      </w:pPr>
      <w:r>
        <w:t>3.2 Two-Phase Lock Manager (TPLM) — coordenador de concorrência</w:t>
      </w:r>
    </w:p>
    <w:p w14:paraId="1EEEF82B" w14:textId="77777777" w:rsidR="009D2127" w:rsidRDefault="00AA162C">
      <w:pPr>
        <w:pStyle w:val="PargrafodaLista"/>
        <w:numPr>
          <w:ilvl w:val="0"/>
          <w:numId w:val="2"/>
        </w:numPr>
      </w:pPr>
      <w:r>
        <w:t>Controlo de acesso concorrente a elementos de dados partilhados</w:t>
      </w:r>
    </w:p>
    <w:p w14:paraId="50B34902" w14:textId="77777777" w:rsidR="009D2127" w:rsidRDefault="00AA162C">
      <w:pPr>
        <w:pStyle w:val="PargrafodaLista"/>
        <w:numPr>
          <w:ilvl w:val="0"/>
          <w:numId w:val="2"/>
        </w:numPr>
      </w:pPr>
      <w:r>
        <w:t>Gara</w:t>
      </w:r>
      <w:r>
        <w:t>nte Isolamento e Consistência das transações</w:t>
      </w:r>
    </w:p>
    <w:p w14:paraId="0904C532" w14:textId="77777777" w:rsidR="009D2127" w:rsidRDefault="00AA162C">
      <w:pPr>
        <w:pStyle w:val="PargrafodaLista"/>
        <w:numPr>
          <w:ilvl w:val="0"/>
          <w:numId w:val="2"/>
        </w:numPr>
      </w:pPr>
      <w:r>
        <w:t>Elemento crítico do sistema — requer tolerância a falhas</w:t>
      </w:r>
    </w:p>
    <w:p w14:paraId="170DBF1F" w14:textId="77777777" w:rsidR="009D2127" w:rsidRDefault="00AA162C">
      <w:pPr>
        <w:pStyle w:val="PargrafodaLista"/>
        <w:numPr>
          <w:ilvl w:val="0"/>
          <w:numId w:val="3"/>
        </w:numPr>
      </w:pPr>
      <w:r>
        <w:t>Sugestão: Apache Zookeeper (gestão de z-nodes em árvore) para coordenação distribuída e deteção de falhas do TPLM, garantindo que um novo líder é eleito c</w:t>
      </w:r>
      <w:r>
        <w:t>aso o coordenador atual falhe.</w:t>
      </w:r>
    </w:p>
    <w:p w14:paraId="0569C555" w14:textId="77777777" w:rsidR="009D2127" w:rsidRDefault="009D2127"/>
    <w:p w14:paraId="45C402C7" w14:textId="77777777" w:rsidR="009D2127" w:rsidRPr="00AA162C" w:rsidRDefault="00AA162C">
      <w:pPr>
        <w:pStyle w:val="Ttulo2"/>
        <w:rPr>
          <w:lang w:val="en-US"/>
        </w:rPr>
      </w:pPr>
      <w:r w:rsidRPr="00AA162C">
        <w:rPr>
          <w:lang w:val="en-US"/>
        </w:rPr>
        <w:t>3.3 Middleware MOM (Message Oriented Middleware)</w:t>
      </w:r>
    </w:p>
    <w:p w14:paraId="0BAB6F47" w14:textId="77777777" w:rsidR="009D2127" w:rsidRDefault="00AA162C">
      <w:pPr>
        <w:pStyle w:val="PargrafodaLista"/>
        <w:numPr>
          <w:ilvl w:val="0"/>
          <w:numId w:val="2"/>
        </w:numPr>
      </w:pPr>
      <w:r>
        <w:t>Media a interação entre os elementos serviço: Service.client, Service.vector, Service.tm, Service.tplm</w:t>
      </w:r>
    </w:p>
    <w:p w14:paraId="4AD8A83F" w14:textId="77777777" w:rsidR="009D2127" w:rsidRDefault="00AA162C">
      <w:pPr>
        <w:pStyle w:val="PargrafodaLista"/>
        <w:numPr>
          <w:ilvl w:val="0"/>
          <w:numId w:val="2"/>
        </w:numPr>
      </w:pPr>
      <w:r>
        <w:t>Desacoplamento temporal e espacial entre os participantes</w:t>
      </w:r>
    </w:p>
    <w:p w14:paraId="74BB4E3A" w14:textId="77777777" w:rsidR="009D2127" w:rsidRDefault="00AA162C">
      <w:pPr>
        <w:pStyle w:val="PargrafodaLista"/>
        <w:numPr>
          <w:ilvl w:val="0"/>
          <w:numId w:val="2"/>
        </w:numPr>
      </w:pPr>
      <w:r>
        <w:lastRenderedPageBreak/>
        <w:t>Discutir a sua</w:t>
      </w:r>
      <w:r>
        <w:t xml:space="preserve"> aplicabilidade como alternativa ou complemento ao modelo RPC/REST</w:t>
      </w:r>
    </w:p>
    <w:p w14:paraId="50B50300" w14:textId="77777777" w:rsidR="009D2127" w:rsidRDefault="009D2127"/>
    <w:p w14:paraId="4B41019F" w14:textId="77777777" w:rsidR="009D2127" w:rsidRDefault="00AA162C">
      <w:pPr>
        <w:pStyle w:val="Ttulo2"/>
      </w:pPr>
      <w:r>
        <w:t>3.4 Validação do Invariante</w:t>
      </w:r>
    </w:p>
    <w:p w14:paraId="17E81CD0" w14:textId="77777777" w:rsidR="009D2127" w:rsidRDefault="00AA162C">
      <w:pPr>
        <w:pStyle w:val="PargrafodaLista"/>
        <w:numPr>
          <w:ilvl w:val="0"/>
          <w:numId w:val="2"/>
        </w:numPr>
      </w:pPr>
      <w:r>
        <w:t>Implementar por elemento Service especializado (pode ser responsabilidade do TM, TPLM ou serviço de mediação)</w:t>
      </w:r>
    </w:p>
    <w:p w14:paraId="3EA60831" w14:textId="77777777" w:rsidR="009D2127" w:rsidRDefault="00AA162C">
      <w:pPr>
        <w:pStyle w:val="PargrafodaLista"/>
        <w:numPr>
          <w:ilvl w:val="0"/>
          <w:numId w:val="2"/>
        </w:numPr>
      </w:pPr>
      <w:r>
        <w:t>Validar o someatório dos vetores antes/após cada t</w:t>
      </w:r>
      <w:r>
        <w:t>ransação</w:t>
      </w:r>
    </w:p>
    <w:p w14:paraId="02951539" w14:textId="77777777" w:rsidR="009D2127" w:rsidRDefault="009D2127"/>
    <w:p w14:paraId="2C5BE1E2" w14:textId="77777777" w:rsidR="009D2127" w:rsidRDefault="00AA162C">
      <w:pPr>
        <w:pStyle w:val="Ttulo2"/>
      </w:pPr>
      <w:r>
        <w:t>3.5 Avaliação de Desempenho</w:t>
      </w:r>
    </w:p>
    <w:p w14:paraId="5BF55B17" w14:textId="77777777" w:rsidR="009D2127" w:rsidRDefault="00AA162C">
      <w:pPr>
        <w:pStyle w:val="PargrafodaLista"/>
        <w:numPr>
          <w:ilvl w:val="0"/>
          <w:numId w:val="2"/>
        </w:numPr>
      </w:pPr>
      <w:r>
        <w:t>Medir número de transações por unidade de tempo</w:t>
      </w:r>
    </w:p>
    <w:p w14:paraId="6EB476D7" w14:textId="77777777" w:rsidR="009D2127" w:rsidRDefault="00AA162C">
      <w:pPr>
        <w:pStyle w:val="PargrafodaLista"/>
        <w:numPr>
          <w:ilvl w:val="0"/>
          <w:numId w:val="2"/>
        </w:numPr>
      </w:pPr>
      <w:r>
        <w:t>Simular criação de um número elevado de transações e medir tempos de resposta</w:t>
      </w:r>
    </w:p>
    <w:p w14:paraId="1C400F1E" w14:textId="77777777" w:rsidR="009D2127" w:rsidRDefault="00AA162C">
      <w:pPr>
        <w:pStyle w:val="PargrafodaLista"/>
        <w:numPr>
          <w:ilvl w:val="0"/>
          <w:numId w:val="2"/>
        </w:numPr>
      </w:pPr>
      <w:r>
        <w:t>Comparar opções tecnológicas (e.g., Java/Quarkus vs Python vs .NET) nos quadros distribuídos</w:t>
      </w:r>
      <w:r>
        <w:t xml:space="preserve"> de execução</w:t>
      </w:r>
    </w:p>
    <w:p w14:paraId="6090B2DC" w14:textId="77777777" w:rsidR="009D2127" w:rsidRDefault="009D2127"/>
    <w:p w14:paraId="2A2A8E45" w14:textId="77777777" w:rsidR="009D2127" w:rsidRDefault="00AA162C">
      <w:pPr>
        <w:pStyle w:val="Ttulo1"/>
      </w:pPr>
      <w:r>
        <w:t>4. Tecnologias e Infraestrutura</w:t>
      </w:r>
    </w:p>
    <w:p w14:paraId="3DA0B992" w14:textId="77777777" w:rsidR="009D2127" w:rsidRDefault="00AA162C">
      <w:pPr>
        <w:pStyle w:val="PargrafodaLista"/>
        <w:numPr>
          <w:ilvl w:val="0"/>
          <w:numId w:val="2"/>
        </w:numPr>
      </w:pPr>
      <w:r>
        <w:t>Quadro tecnológico: livre escolha do grupo</w:t>
      </w:r>
    </w:p>
    <w:p w14:paraId="59FBDAF9" w14:textId="77777777" w:rsidR="009D2127" w:rsidRDefault="00AA162C">
      <w:pPr>
        <w:pStyle w:val="PargrafodaLista"/>
        <w:numPr>
          <w:ilvl w:val="0"/>
          <w:numId w:val="2"/>
        </w:numPr>
      </w:pPr>
      <w:r>
        <w:t>Contentor OCI: sugere-se Podman / Podman-Desktop</w:t>
      </w:r>
    </w:p>
    <w:p w14:paraId="2E0C607E" w14:textId="77777777" w:rsidR="009D2127" w:rsidRDefault="00AA162C">
      <w:pPr>
        <w:pStyle w:val="PargrafodaLista"/>
        <w:numPr>
          <w:ilvl w:val="0"/>
          <w:numId w:val="2"/>
        </w:numPr>
      </w:pPr>
      <w:r>
        <w:t>Apache Zookeeper: tolerância a falhas do coordenador (TPLM) via eleição de líder e monitorização de z-nodes</w:t>
      </w:r>
    </w:p>
    <w:p w14:paraId="2BDE9A0A" w14:textId="77777777" w:rsidR="009D2127" w:rsidRDefault="00AA162C">
      <w:pPr>
        <w:pStyle w:val="PargrafodaLista"/>
        <w:numPr>
          <w:ilvl w:val="0"/>
          <w:numId w:val="2"/>
        </w:numPr>
      </w:pPr>
      <w:r>
        <w:t xml:space="preserve">Consul (service registry): mediação da interação entre elementos serviço com transparência à localização — discutir como alternativa/complemento ao </w:t>
      </w:r>
      <w:r>
        <w:t>exemplo entregue em aula</w:t>
      </w:r>
    </w:p>
    <w:p w14:paraId="15C84A6D" w14:textId="77777777" w:rsidR="009D2127" w:rsidRDefault="009D2127"/>
    <w:p w14:paraId="3FDBF471" w14:textId="77777777" w:rsidR="009D2127" w:rsidRDefault="00AA162C">
      <w:pPr>
        <w:pStyle w:val="Ttulo1"/>
      </w:pPr>
      <w:r>
        <w:t>5. Relatório (máx. 15 páginas útes)</w:t>
      </w:r>
    </w:p>
    <w:p w14:paraId="743D5968" w14:textId="77777777" w:rsidR="009D2127" w:rsidRDefault="00AA162C">
      <w:pPr>
        <w:pStyle w:val="Ttulo2"/>
      </w:pPr>
      <w:r>
        <w:t>Estrutura obrigatória:</w:t>
      </w:r>
    </w:p>
    <w:p w14:paraId="709BDA1F" w14:textId="77777777" w:rsidR="009D2127" w:rsidRDefault="00AA162C">
      <w:pPr>
        <w:pStyle w:val="PargrafodaLista"/>
        <w:numPr>
          <w:ilvl w:val="0"/>
          <w:numId w:val="2"/>
        </w:numPr>
      </w:pPr>
      <w:r>
        <w:t>1. Introdução — síntese e estrutura do documento</w:t>
      </w:r>
    </w:p>
    <w:p w14:paraId="260BD478" w14:textId="77777777" w:rsidR="009D2127" w:rsidRDefault="00AA162C">
      <w:pPr>
        <w:pStyle w:val="PargrafodaLista"/>
        <w:numPr>
          <w:ilvl w:val="0"/>
          <w:numId w:val="2"/>
        </w:numPr>
      </w:pPr>
      <w:r>
        <w:t>2. Conhecimentos na fundamentação da abordagem</w:t>
      </w:r>
    </w:p>
    <w:p w14:paraId="2EE2C727" w14:textId="77777777" w:rsidR="009D2127" w:rsidRDefault="00AA162C">
      <w:pPr>
        <w:pStyle w:val="PargrafodaLista"/>
        <w:numPr>
          <w:ilvl w:val="0"/>
          <w:numId w:val="2"/>
        </w:numPr>
      </w:pPr>
      <w:r>
        <w:t>3. Arquitetura e demonstrador — estratégia, arquitetura, implementação</w:t>
      </w:r>
    </w:p>
    <w:p w14:paraId="4CFEE88D" w14:textId="77777777" w:rsidR="009D2127" w:rsidRDefault="00AA162C">
      <w:pPr>
        <w:pStyle w:val="PargrafodaLista"/>
        <w:numPr>
          <w:ilvl w:val="0"/>
          <w:numId w:val="2"/>
        </w:numPr>
      </w:pPr>
      <w:r>
        <w:t>4. C</w:t>
      </w:r>
      <w:r>
        <w:t>onclusões e Desafios em aberto — resumo, dificuldades, melhorias</w:t>
      </w:r>
    </w:p>
    <w:p w14:paraId="6A2C4AB4" w14:textId="77777777" w:rsidR="009D2127" w:rsidRDefault="009D2127"/>
    <w:p w14:paraId="403AC14B" w14:textId="77777777" w:rsidR="009D2127" w:rsidRDefault="00AA162C">
      <w:pPr>
        <w:pStyle w:val="Ttulo2"/>
      </w:pPr>
      <w:r>
        <w:t>Tópicos de discussão obrigatórios:</w:t>
      </w:r>
    </w:p>
    <w:p w14:paraId="29163549" w14:textId="77777777" w:rsidR="009D2127" w:rsidRDefault="00AA162C">
      <w:pPr>
        <w:pStyle w:val="PargrafodaLista"/>
        <w:numPr>
          <w:ilvl w:val="0"/>
          <w:numId w:val="2"/>
        </w:numPr>
      </w:pPr>
      <w:r>
        <w:t>Coordenação centralizada vs. distribuída de transações; modelo X/Open e concorrência</w:t>
      </w:r>
    </w:p>
    <w:p w14:paraId="5406FF98" w14:textId="77777777" w:rsidR="009D2127" w:rsidRDefault="00AA162C">
      <w:pPr>
        <w:pStyle w:val="PargrafodaLista"/>
        <w:numPr>
          <w:ilvl w:val="0"/>
          <w:numId w:val="2"/>
        </w:numPr>
      </w:pPr>
      <w:r>
        <w:t>Dificuldade de desenvolvimento com múltiplos elementos Serviço indepen</w:t>
      </w:r>
      <w:r>
        <w:t>dentes</w:t>
      </w:r>
    </w:p>
    <w:p w14:paraId="2B884E66" w14:textId="77777777" w:rsidR="009D2127" w:rsidRDefault="00AA162C">
      <w:pPr>
        <w:pStyle w:val="PargrafodaLista"/>
        <w:numPr>
          <w:ilvl w:val="0"/>
          <w:numId w:val="2"/>
        </w:numPr>
      </w:pPr>
      <w:r>
        <w:t>Aplicabilidade do MOM na interação entre Service.client, Service.vector, Service.tm, Service.tplm</w:t>
      </w:r>
    </w:p>
    <w:p w14:paraId="27347347" w14:textId="77777777" w:rsidR="009D2127" w:rsidRDefault="00AA162C">
      <w:pPr>
        <w:pStyle w:val="PargrafodaLista"/>
        <w:numPr>
          <w:ilvl w:val="0"/>
          <w:numId w:val="2"/>
        </w:numPr>
      </w:pPr>
      <w:r>
        <w:t>Possibilidade de serviços em tecnologias distintas (Java/Quarkus, C#/.NET, Python, etc.)</w:t>
      </w:r>
    </w:p>
    <w:p w14:paraId="22372491" w14:textId="77777777" w:rsidR="009D2127" w:rsidRDefault="00AA162C">
      <w:pPr>
        <w:pStyle w:val="PargrafodaLista"/>
        <w:numPr>
          <w:ilvl w:val="0"/>
          <w:numId w:val="2"/>
        </w:numPr>
      </w:pPr>
      <w:r>
        <w:t>Cenário de escalabilidade com número elevado de clientes e vet</w:t>
      </w:r>
      <w:r>
        <w:t>ores</w:t>
      </w:r>
    </w:p>
    <w:p w14:paraId="388283E0" w14:textId="77777777" w:rsidR="009D2127" w:rsidRDefault="00AA162C">
      <w:pPr>
        <w:pStyle w:val="PargrafodaLista"/>
        <w:numPr>
          <w:ilvl w:val="0"/>
          <w:numId w:val="2"/>
        </w:numPr>
      </w:pPr>
      <w:r>
        <w:t>ACID vs. LLT/Saga (transações de longa duração)</w:t>
      </w:r>
    </w:p>
    <w:p w14:paraId="020A00DF" w14:textId="77777777" w:rsidR="009D2127" w:rsidRDefault="00AA162C">
      <w:pPr>
        <w:pStyle w:val="PargrafodaLista"/>
        <w:numPr>
          <w:ilvl w:val="0"/>
          <w:numId w:val="2"/>
        </w:numPr>
      </w:pPr>
      <w:r>
        <w:t>Discussão sobre Consul como service registry (transparência à localização)</w:t>
      </w:r>
    </w:p>
    <w:p w14:paraId="54D00BFB" w14:textId="77777777" w:rsidR="009D2127" w:rsidRDefault="00AA162C">
      <w:pPr>
        <w:pStyle w:val="PargrafodaLista"/>
        <w:numPr>
          <w:ilvl w:val="0"/>
          <w:numId w:val="2"/>
        </w:numPr>
      </w:pPr>
      <w:r>
        <w:t>Aspetos de qualidade: fiabilidade, tolerância a falhas, resiliência</w:t>
      </w:r>
    </w:p>
    <w:p w14:paraId="4C687307" w14:textId="77777777" w:rsidR="009D2127" w:rsidRDefault="00AA162C">
      <w:pPr>
        <w:pStyle w:val="PargrafodaLista"/>
        <w:numPr>
          <w:ilvl w:val="0"/>
          <w:numId w:val="2"/>
        </w:numPr>
      </w:pPr>
      <w:r>
        <w:t>Gestão do ciclo de vida dos elementos de infraestrutura</w:t>
      </w:r>
    </w:p>
    <w:p w14:paraId="5E11B207" w14:textId="77777777" w:rsidR="009D2127" w:rsidRDefault="009D2127"/>
    <w:p w14:paraId="67E79241" w14:textId="77777777" w:rsidR="009D2127" w:rsidRDefault="00AA162C">
      <w:pPr>
        <w:pStyle w:val="Ttulo1"/>
      </w:pPr>
      <w:r>
        <w:t>6. Questões em Aberto / Dúv idas</w:t>
      </w:r>
    </w:p>
    <w:p w14:paraId="39E2AE0A" w14:textId="77777777" w:rsidR="009D2127" w:rsidRDefault="00AA162C">
      <w:r>
        <w:rPr>
          <w:color w:val="888888"/>
        </w:rPr>
        <w:lastRenderedPageBreak/>
        <w:t>Aspetos do enunciado que requerem clarificação junto do docente:</w:t>
      </w:r>
    </w:p>
    <w:p w14:paraId="483B9B16" w14:textId="77777777" w:rsidR="009D2127" w:rsidRDefault="00AA162C">
      <w:pPr>
        <w:pStyle w:val="PargrafodaLista"/>
        <w:numPr>
          <w:ilvl w:val="0"/>
          <w:numId w:val="2"/>
        </w:numPr>
      </w:pPr>
      <w:r>
        <w:t>O que se entende exatamente por “</w:t>
      </w:r>
      <w:r>
        <w:t>elementos de dados” no contexto do TPLM?</w:t>
      </w:r>
    </w:p>
    <w:p w14:paraId="31B97296" w14:textId="77777777" w:rsidR="009D2127" w:rsidRDefault="00AA162C">
      <w:pPr>
        <w:pStyle w:val="PargrafodaLista"/>
        <w:numPr>
          <w:ilvl w:val="0"/>
          <w:numId w:val="2"/>
        </w:numPr>
      </w:pPr>
      <w:r>
        <w:t>Em que momentos exatos deve ser verificado o invariante? Deve cobrir todas as possibilidades de corrupção (e.g., durante a transação, no commit, no rollback)?</w:t>
      </w:r>
    </w:p>
    <w:p w14:paraId="326DA4EF" w14:textId="77777777" w:rsidR="009D2127" w:rsidRDefault="00AA162C">
      <w:pPr>
        <w:pStyle w:val="PargrafodaLista"/>
        <w:numPr>
          <w:ilvl w:val="0"/>
          <w:numId w:val="2"/>
        </w:numPr>
      </w:pPr>
      <w:r>
        <w:t>Os “dois serviços clientes” sugeridos para validação são</w:t>
      </w:r>
      <w:r>
        <w:t xml:space="preserve"> apenas para manter viol o volume de instruções na simulação, ou têm outro propósito?</w:t>
      </w:r>
    </w:p>
    <w:p w14:paraId="335D2065" w14:textId="77777777" w:rsidR="009D2127" w:rsidRDefault="00AA162C">
      <w:pPr>
        <w:pStyle w:val="PargrafodaLista"/>
        <w:numPr>
          <w:ilvl w:val="0"/>
          <w:numId w:val="2"/>
        </w:numPr>
      </w:pPr>
      <w:r>
        <w:t>O MOM deve ser implementado de raiz ou pode usar uma solução existente (e.g., RabbitMQ, Kafka)?</w:t>
      </w:r>
    </w:p>
    <w:p w14:paraId="16B085AE" w14:textId="77777777" w:rsidR="009D2127" w:rsidRDefault="009D2127"/>
    <w:p w14:paraId="0D052687" w14:textId="77777777" w:rsidR="009D2127" w:rsidRDefault="009D2127">
      <w:pPr>
        <w:pBdr>
          <w:bottom w:val="single" w:sz="4" w:space="1" w:color="2E75B6"/>
        </w:pBdr>
      </w:pPr>
    </w:p>
    <w:p w14:paraId="19A3B301" w14:textId="398BEF17" w:rsidR="009D2127" w:rsidRDefault="00AA162C">
      <w:pPr>
        <w:spacing w:before="120"/>
        <w:jc w:val="center"/>
      </w:pPr>
      <w:r>
        <w:rPr>
          <w:color w:val="888888"/>
          <w:sz w:val="18"/>
          <w:szCs w:val="18"/>
        </w:rPr>
        <w:t>Resumo elaborado com base no enunciado oficial (mar</w:t>
      </w:r>
      <w:r>
        <w:rPr>
          <w:color w:val="888888"/>
          <w:sz w:val="18"/>
          <w:szCs w:val="18"/>
        </w:rPr>
        <w:t>ço 2026) — IESD 2025/26</w:t>
      </w:r>
    </w:p>
    <w:sectPr w:rsidR="009D21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1E45"/>
    <w:multiLevelType w:val="hybridMultilevel"/>
    <w:tmpl w:val="E0F6025E"/>
    <w:lvl w:ilvl="0" w:tplc="18B2E8D8">
      <w:start w:val="1"/>
      <w:numFmt w:val="bullet"/>
      <w:lvlText w:val="•"/>
      <w:lvlJc w:val="left"/>
      <w:pPr>
        <w:ind w:left="720" w:hanging="360"/>
      </w:pPr>
    </w:lvl>
    <w:lvl w:ilvl="1" w:tplc="3EE09834">
      <w:numFmt w:val="decimal"/>
      <w:lvlText w:val=""/>
      <w:lvlJc w:val="left"/>
    </w:lvl>
    <w:lvl w:ilvl="2" w:tplc="9C620360">
      <w:numFmt w:val="decimal"/>
      <w:lvlText w:val=""/>
      <w:lvlJc w:val="left"/>
    </w:lvl>
    <w:lvl w:ilvl="3" w:tplc="EEC0BC2C">
      <w:numFmt w:val="decimal"/>
      <w:lvlText w:val=""/>
      <w:lvlJc w:val="left"/>
    </w:lvl>
    <w:lvl w:ilvl="4" w:tplc="75A6E414">
      <w:numFmt w:val="decimal"/>
      <w:lvlText w:val=""/>
      <w:lvlJc w:val="left"/>
    </w:lvl>
    <w:lvl w:ilvl="5" w:tplc="672EE296">
      <w:numFmt w:val="decimal"/>
      <w:lvlText w:val=""/>
      <w:lvlJc w:val="left"/>
    </w:lvl>
    <w:lvl w:ilvl="6" w:tplc="3F88CA20">
      <w:numFmt w:val="decimal"/>
      <w:lvlText w:val=""/>
      <w:lvlJc w:val="left"/>
    </w:lvl>
    <w:lvl w:ilvl="7" w:tplc="B05A044A">
      <w:numFmt w:val="decimal"/>
      <w:lvlText w:val=""/>
      <w:lvlJc w:val="left"/>
    </w:lvl>
    <w:lvl w:ilvl="8" w:tplc="E60050D6">
      <w:numFmt w:val="decimal"/>
      <w:lvlText w:val=""/>
      <w:lvlJc w:val="left"/>
    </w:lvl>
  </w:abstractNum>
  <w:abstractNum w:abstractNumId="1" w15:restartNumberingAfterBreak="0">
    <w:nsid w:val="546E4CE5"/>
    <w:multiLevelType w:val="hybridMultilevel"/>
    <w:tmpl w:val="872AF486"/>
    <w:lvl w:ilvl="0" w:tplc="48E62386">
      <w:start w:val="1"/>
      <w:numFmt w:val="bullet"/>
      <w:lvlText w:val="◦"/>
      <w:lvlJc w:val="left"/>
      <w:pPr>
        <w:ind w:left="1200" w:hanging="360"/>
      </w:pPr>
    </w:lvl>
    <w:lvl w:ilvl="1" w:tplc="3BBC2302">
      <w:numFmt w:val="decimal"/>
      <w:lvlText w:val=""/>
      <w:lvlJc w:val="left"/>
    </w:lvl>
    <w:lvl w:ilvl="2" w:tplc="70F619D0">
      <w:numFmt w:val="decimal"/>
      <w:lvlText w:val=""/>
      <w:lvlJc w:val="left"/>
    </w:lvl>
    <w:lvl w:ilvl="3" w:tplc="98EAE9E6">
      <w:numFmt w:val="decimal"/>
      <w:lvlText w:val=""/>
      <w:lvlJc w:val="left"/>
    </w:lvl>
    <w:lvl w:ilvl="4" w:tplc="B812432A">
      <w:numFmt w:val="decimal"/>
      <w:lvlText w:val=""/>
      <w:lvlJc w:val="left"/>
    </w:lvl>
    <w:lvl w:ilvl="5" w:tplc="311EC7FE">
      <w:numFmt w:val="decimal"/>
      <w:lvlText w:val=""/>
      <w:lvlJc w:val="left"/>
    </w:lvl>
    <w:lvl w:ilvl="6" w:tplc="E8189AC4">
      <w:numFmt w:val="decimal"/>
      <w:lvlText w:val=""/>
      <w:lvlJc w:val="left"/>
    </w:lvl>
    <w:lvl w:ilvl="7" w:tplc="D1D6AFB4">
      <w:numFmt w:val="decimal"/>
      <w:lvlText w:val=""/>
      <w:lvlJc w:val="left"/>
    </w:lvl>
    <w:lvl w:ilvl="8" w:tplc="2A58C6B2">
      <w:numFmt w:val="decimal"/>
      <w:lvlText w:val=""/>
      <w:lvlJc w:val="left"/>
    </w:lvl>
  </w:abstractNum>
  <w:abstractNum w:abstractNumId="2" w15:restartNumberingAfterBreak="0">
    <w:nsid w:val="6D105442"/>
    <w:multiLevelType w:val="hybridMultilevel"/>
    <w:tmpl w:val="60E46A64"/>
    <w:lvl w:ilvl="0" w:tplc="DD48B962">
      <w:start w:val="1"/>
      <w:numFmt w:val="bullet"/>
      <w:lvlText w:val="●"/>
      <w:lvlJc w:val="left"/>
      <w:pPr>
        <w:ind w:left="720" w:hanging="360"/>
      </w:pPr>
    </w:lvl>
    <w:lvl w:ilvl="1" w:tplc="964A0272">
      <w:start w:val="1"/>
      <w:numFmt w:val="bullet"/>
      <w:lvlText w:val="○"/>
      <w:lvlJc w:val="left"/>
      <w:pPr>
        <w:ind w:left="1440" w:hanging="360"/>
      </w:pPr>
    </w:lvl>
    <w:lvl w:ilvl="2" w:tplc="200239EE">
      <w:start w:val="1"/>
      <w:numFmt w:val="bullet"/>
      <w:lvlText w:val="■"/>
      <w:lvlJc w:val="left"/>
      <w:pPr>
        <w:ind w:left="2160" w:hanging="360"/>
      </w:pPr>
    </w:lvl>
    <w:lvl w:ilvl="3" w:tplc="BB621ACE">
      <w:start w:val="1"/>
      <w:numFmt w:val="bullet"/>
      <w:lvlText w:val="●"/>
      <w:lvlJc w:val="left"/>
      <w:pPr>
        <w:ind w:left="2880" w:hanging="360"/>
      </w:pPr>
    </w:lvl>
    <w:lvl w:ilvl="4" w:tplc="C4B04156">
      <w:start w:val="1"/>
      <w:numFmt w:val="bullet"/>
      <w:lvlText w:val="○"/>
      <w:lvlJc w:val="left"/>
      <w:pPr>
        <w:ind w:left="3600" w:hanging="360"/>
      </w:pPr>
    </w:lvl>
    <w:lvl w:ilvl="5" w:tplc="F2BA770A">
      <w:start w:val="1"/>
      <w:numFmt w:val="bullet"/>
      <w:lvlText w:val="■"/>
      <w:lvlJc w:val="left"/>
      <w:pPr>
        <w:ind w:left="4320" w:hanging="360"/>
      </w:pPr>
    </w:lvl>
    <w:lvl w:ilvl="6" w:tplc="1D9ADC5A">
      <w:start w:val="1"/>
      <w:numFmt w:val="bullet"/>
      <w:lvlText w:val="●"/>
      <w:lvlJc w:val="left"/>
      <w:pPr>
        <w:ind w:left="5040" w:hanging="360"/>
      </w:pPr>
    </w:lvl>
    <w:lvl w:ilvl="7" w:tplc="12D25C3E">
      <w:start w:val="1"/>
      <w:numFmt w:val="bullet"/>
      <w:lvlText w:val="●"/>
      <w:lvlJc w:val="left"/>
      <w:pPr>
        <w:ind w:left="5760" w:hanging="360"/>
      </w:pPr>
    </w:lvl>
    <w:lvl w:ilvl="8" w:tplc="505E84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127"/>
    <w:rsid w:val="009D2127"/>
    <w:rsid w:val="00AA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3A2F"/>
  <w15:docId w15:val="{BFE50044-99C7-4196-A51F-A70F9354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722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Eloy</cp:lastModifiedBy>
  <cp:revision>2</cp:revision>
  <dcterms:created xsi:type="dcterms:W3CDTF">2026-04-16T11:39:00Z</dcterms:created>
  <dcterms:modified xsi:type="dcterms:W3CDTF">2026-04-16T11:52:00Z</dcterms:modified>
</cp:coreProperties>
</file>