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24448" cy="1094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448" cy="10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REGRAS DE CONDUÇÃO DO PROJETO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mqyk4ntcodb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Moving Access Technology / Grupo - 05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color w:val="595959"/>
          <w:sz w:val="34"/>
          <w:szCs w:val="34"/>
        </w:rPr>
      </w:pPr>
      <w:r w:rsidDel="00000000" w:rsidR="00000000" w:rsidRPr="00000000">
        <w:rPr>
          <w:rtl w:val="0"/>
        </w:rPr>
        <w:t xml:space="preserve">Pesquisa e Inovação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4kln02r4u5vx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0"/>
        <w:gridCol w:w="2475"/>
        <w:tblGridChange w:id="0">
          <w:tblGrid>
            <w:gridCol w:w="6600"/>
            <w:gridCol w:w="24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b4c6e7" w:space="0" w:sz="8" w:val="single"/>
              <w:left w:color="b4c6e7" w:space="0" w:sz="8" w:val="single"/>
              <w:bottom w:color="8eaadb" w:space="0" w:sz="12" w:val="single"/>
              <w:right w:color="b4c6e7" w:space="0" w:sz="8" w:val="single"/>
            </w:tcBorders>
            <w:shd w:fill="55b9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b4c6e7" w:space="0" w:sz="8" w:val="single"/>
              <w:left w:color="000000" w:space="0" w:sz="0" w:val="nil"/>
              <w:bottom w:color="8eaadb" w:space="0" w:sz="12" w:val="single"/>
              <w:right w:color="b4c6e7" w:space="0" w:sz="8" w:val="single"/>
            </w:tcBorders>
            <w:shd w:fill="55b9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4"/>
                <w:szCs w:val="24"/>
                <w:rtl w:val="0"/>
              </w:rPr>
              <w:t xml:space="preserve">RA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Alejandro Quispe Qquehue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01221104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João Francisco Galliano de Oliveira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01221066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Larissa Dantas Ribeiro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01221147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Larissa dos Santos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01221126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Leonardo Ferreira Raia Vasconcellos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01221084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Mário Sérgio de Oliveira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01221080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Thayla Andreassi Diogenes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01221137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v4t2t172ga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ROTAÇÃO E RESPONSABILIDADES DE CADA FUNÇÃO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0" w:line="240" w:lineRule="auto"/>
        <w:rPr/>
      </w:pPr>
      <w:bookmarkStart w:colFirst="0" w:colLast="0" w:name="_9ufi6gnzuiys" w:id="3"/>
      <w:bookmarkEnd w:id="3"/>
      <w:r w:rsidDel="00000000" w:rsidR="00000000" w:rsidRPr="00000000">
        <w:rPr>
          <w:i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Falar com cliente.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Converter a visão de projeto em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backlog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Levantar os Requisitos.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Definir o que deve ser feito e por quê.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Priorização dos requisitos 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Rule="auto"/>
        <w:rPr>
          <w:sz w:val="24"/>
          <w:szCs w:val="24"/>
        </w:rPr>
      </w:pPr>
      <w:bookmarkStart w:colFirst="0" w:colLast="0" w:name="_t2otfikikal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0" w:lineRule="auto"/>
        <w:rPr/>
      </w:pPr>
      <w:bookmarkStart w:colFirst="0" w:colLast="0" w:name="_g6bs3zs8by5a" w:id="5"/>
      <w:bookmarkEnd w:id="5"/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i w:val="1"/>
          <w:rtl w:val="0"/>
        </w:rPr>
        <w:t xml:space="preserve"> Master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Falar com a equipe.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Decidir como será feito.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Responsável por treinar o time.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Responsável pela produtividade do time.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Remover obstáculos.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Rule="auto"/>
        <w:rPr/>
      </w:pPr>
      <w:bookmarkStart w:colFirst="0" w:colLast="0" w:name="_iiicxh64r5i5" w:id="6"/>
      <w:bookmarkEnd w:id="6"/>
      <w:r w:rsidDel="00000000" w:rsidR="00000000" w:rsidRPr="00000000">
        <w:rPr>
          <w:i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Desenvolver tarefas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fullstack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Contribuir para que o projeto avance.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Ter autonomia na realização das tarefas.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0" w:lineRule="auto"/>
        <w:rPr/>
      </w:pPr>
      <w:bookmarkStart w:colFirst="0" w:colLast="0" w:name="_yoipg7ug4e9s" w:id="7"/>
      <w:bookmarkEnd w:id="7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Todos os participantes das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poderão tomar decisões referentes ao projeto.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algum integrante não participe das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ou não entregue alguma atividade, será registrado em ata.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0" w:lineRule="auto"/>
        <w:rPr/>
      </w:pPr>
      <w:bookmarkStart w:colFirst="0" w:colLast="0" w:name="_iprsowcxnsoq" w:id="8"/>
      <w:bookmarkEnd w:id="8"/>
      <w:r w:rsidDel="00000000" w:rsidR="00000000" w:rsidRPr="00000000">
        <w:rPr>
          <w:i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Será realizada presencialmente todos os dias às 10 horas em sala.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m1bwte6i93m" w:id="9"/>
      <w:bookmarkEnd w:id="9"/>
      <w:r w:rsidDel="00000000" w:rsidR="00000000" w:rsidRPr="00000000">
        <w:rPr>
          <w:rtl w:val="0"/>
        </w:rPr>
        <w:t xml:space="preserve">Periódica: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periódicas serão realizadas todas as segundas e quartas às 20 horas presencialmente ou pelo Discord.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before="0" w:lineRule="auto"/>
        <w:rPr>
          <w:rFonts w:ascii="Arial" w:cs="Arial" w:eastAsia="Arial" w:hAnsi="Arial"/>
        </w:rPr>
      </w:pPr>
      <w:bookmarkStart w:colFirst="0" w:colLast="0" w:name="_twd8t7p4fz7l" w:id="10"/>
      <w:bookmarkEnd w:id="10"/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Semanal: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semanal será realizada todas às terças-feiras, juntamente com o Fernando Duarte Brandão nas aulas de Projeto e Inovação.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pfet7sxbcsot" w:id="11"/>
      <w:bookmarkEnd w:id="11"/>
      <w:r w:rsidDel="00000000" w:rsidR="00000000" w:rsidRPr="00000000">
        <w:rPr>
          <w:rtl w:val="0"/>
        </w:rPr>
        <w:t xml:space="preserve">PRÁTICAS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Toda documentação será feita no google docs com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compartilhado.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133.8582677165355" w:top="1700.7874015748032" w:left="1700.7874015748032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impl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3" style="position:absolute;width:596.25pt;height:843.0pt;rotation:0;z-index:-503316481;mso-position-horizontal-relative:margin;mso-position-horizontal:absolute;margin-left:-85.41437007874016pt;mso-position-vertical-relative:margin;mso-position-vertical:absolute;margin-top:-85.41437007874016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20244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color w:val="55b9c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