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06B38" w:rsidRDefault="00606B38">
      <w:pPr>
        <w:spacing w:before="1840"/>
      </w:pPr>
    </w:p>
    <w:p w:rsidR="00606B38" w:rsidRDefault="000E003F">
      <w:pPr>
        <w:jc w:val="center"/>
      </w:pPr>
      <w:r>
        <w:rPr>
          <w:b/>
          <w:color w:val="5A5A5A"/>
          <w:sz w:val="28"/>
        </w:rPr>
        <w:t>PROPOSTA COMERCIAL DE VENDA INTEGRAL</w:t>
      </w:r>
    </w:p>
    <w:p w:rsidR="00606B38" w:rsidRDefault="000E003F">
      <w:pPr>
        <w:spacing w:after="120"/>
        <w:jc w:val="center"/>
      </w:pPr>
      <w:r>
        <w:rPr>
          <w:b/>
          <w:color w:val="142B4A"/>
          <w:sz w:val="56"/>
        </w:rPr>
        <w:t>Requisições App</w:t>
      </w:r>
    </w:p>
    <w:p w:rsidR="00606B38" w:rsidRDefault="000E003F">
      <w:pPr>
        <w:spacing w:after="360"/>
        <w:jc w:val="center"/>
      </w:pPr>
      <w:r>
        <w:rPr>
          <w:color w:val="2C5D8A"/>
          <w:sz w:val="28"/>
        </w:rPr>
        <w:t>Cessão patrimonial integral do projeto, sem mensalidade recorrente</w:t>
      </w:r>
    </w:p>
    <w:p w:rsidR="00606B38" w:rsidRDefault="000E003F">
      <w:pPr>
        <w:spacing w:after="520"/>
        <w:jc w:val="center"/>
      </w:pPr>
      <w:r>
        <w:rPr>
          <w:color w:val="5A5A5A"/>
        </w:rPr>
        <w:t>Base de cobrança sustentada por 2.000 horas de desenvolvimento já incorporadas ao ativo</w:t>
      </w:r>
    </w:p>
    <w:tbl>
      <w:tblPr>
        <w:tblStyle w:val="Tabelacomgrade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951"/>
        <w:gridCol w:w="6408"/>
      </w:tblGrid>
      <w:tr w:rsidR="00606B38">
        <w:trPr>
          <w:jc w:val="center"/>
        </w:trPr>
        <w:tc>
          <w:tcPr>
            <w:tcW w:w="2951" w:type="dxa"/>
            <w:shd w:val="clear" w:color="auto" w:fill="E9F1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b/>
                <w:color w:val="142B4A"/>
                <w:sz w:val="21"/>
              </w:rPr>
              <w:t>Data da proposta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sz w:val="21"/>
              </w:rPr>
              <w:t>22/06/2026</w:t>
            </w:r>
          </w:p>
        </w:tc>
      </w:tr>
      <w:tr w:rsidR="00606B38">
        <w:trPr>
          <w:jc w:val="center"/>
        </w:trPr>
        <w:tc>
          <w:tcPr>
            <w:tcW w:w="2951" w:type="dxa"/>
            <w:shd w:val="clear" w:color="auto" w:fill="E9F1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b/>
                <w:color w:val="142B4A"/>
                <w:sz w:val="21"/>
              </w:rPr>
              <w:t xml:space="preserve">Modalidade </w:t>
            </w:r>
            <w:r>
              <w:rPr>
                <w:b/>
                <w:color w:val="142B4A"/>
                <w:sz w:val="21"/>
              </w:rPr>
              <w:t>comercial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sz w:val="21"/>
              </w:rPr>
              <w:t>Venda integral do projeto completo, com cessão patrimonial do ativo</w:t>
            </w:r>
          </w:p>
        </w:tc>
      </w:tr>
      <w:tr w:rsidR="00606B38">
        <w:trPr>
          <w:jc w:val="center"/>
        </w:trPr>
        <w:tc>
          <w:tcPr>
            <w:tcW w:w="2951" w:type="dxa"/>
            <w:shd w:val="clear" w:color="auto" w:fill="E9F1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b/>
                <w:color w:val="142B4A"/>
                <w:sz w:val="21"/>
              </w:rPr>
              <w:t>Base de esforço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sz w:val="21"/>
              </w:rPr>
              <w:t>2.000 horas</w:t>
            </w:r>
          </w:p>
        </w:tc>
      </w:tr>
      <w:tr w:rsidR="00606B38">
        <w:trPr>
          <w:jc w:val="center"/>
        </w:trPr>
        <w:tc>
          <w:tcPr>
            <w:tcW w:w="2951" w:type="dxa"/>
            <w:shd w:val="clear" w:color="auto" w:fill="E9F1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b/>
                <w:color w:val="142B4A"/>
                <w:sz w:val="21"/>
              </w:rPr>
              <w:t>Valor-hora de referência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sz w:val="21"/>
              </w:rPr>
              <w:t>R$ 180,00</w:t>
            </w:r>
          </w:p>
        </w:tc>
      </w:tr>
      <w:tr w:rsidR="00606B38">
        <w:trPr>
          <w:jc w:val="center"/>
        </w:trPr>
        <w:tc>
          <w:tcPr>
            <w:tcW w:w="2951" w:type="dxa"/>
            <w:shd w:val="clear" w:color="auto" w:fill="E9F1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b/>
                <w:color w:val="142B4A"/>
                <w:sz w:val="21"/>
              </w:rPr>
              <w:t>Valor total proposto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606B38" w:rsidRDefault="000E003F">
            <w:pPr>
              <w:spacing w:after="0"/>
            </w:pPr>
            <w:r>
              <w:rPr>
                <w:b/>
                <w:color w:val="2F6E4F"/>
                <w:sz w:val="21"/>
              </w:rPr>
              <w:t>R$ 360.000,00</w:t>
            </w:r>
          </w:p>
        </w:tc>
      </w:tr>
    </w:tbl>
    <w:p w:rsidR="00606B38" w:rsidRDefault="000E003F">
      <w:r>
        <w:br w:type="page"/>
      </w:r>
    </w:p>
    <w:p w:rsidR="00606B38" w:rsidRDefault="000E003F">
      <w:pPr>
        <w:pStyle w:val="Ttulo1"/>
      </w:pPr>
      <w:r>
        <w:lastRenderedPageBreak/>
        <w:t>1. Resumo executivo</w:t>
      </w:r>
    </w:p>
    <w:p w:rsidR="00606B38" w:rsidRDefault="000E003F">
      <w:r>
        <w:t xml:space="preserve">O Requisições App, conforme o código-fonte e a </w:t>
      </w:r>
      <w:r>
        <w:t>documentação avaliados neste workspace, já se apresenta como um produto operacional completo: cliente desktop em PySide6, API em FastAPI, banco PostgreSQL, rotinas de PDF, notificações em tempo real, gestão de produção, entregas, painéis gerenciais, cadast</w:t>
      </w:r>
      <w:r>
        <w:t>ros administrativos, backups e mecanismo de atualização do executável em ambiente Windows.</w:t>
      </w:r>
    </w:p>
    <w:p w:rsidR="00606B38" w:rsidRDefault="000E003F">
      <w:r>
        <w:t>Esta proposta não trata de licenciamento mensal nem de cobrança recorrente. A lógica aqui é de venda integral do ativo de software já desenvolvido, com cessão do pac</w:t>
      </w:r>
      <w:r>
        <w:t>ote técnico e do capital intelectual incorporado às regras de negócio, às interfaces, à arquitetura e aos fluxos operacionais consolidados ao longo do projeto.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606B38">
        <w:tc>
          <w:tcPr>
            <w:tcW w:w="9360" w:type="dxa"/>
            <w:shd w:val="clear" w:color="auto" w:fill="E9F1F7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606B38" w:rsidRDefault="000E003F">
            <w:pPr>
              <w:spacing w:after="80"/>
            </w:pPr>
            <w:r>
              <w:rPr>
                <w:b/>
                <w:color w:val="142B4A"/>
              </w:rPr>
              <w:t>Tese comercial central</w:t>
            </w:r>
          </w:p>
          <w:p w:rsidR="00606B38" w:rsidRDefault="000E003F">
            <w:pPr>
              <w:spacing w:after="0"/>
            </w:pPr>
            <w:r>
              <w:rPr>
                <w:sz w:val="21"/>
              </w:rPr>
              <w:t>A cobrança é sustentada pelo esforço já realizado, pela maturidade do pro</w:t>
            </w:r>
            <w:r>
              <w:rPr>
                <w:sz w:val="21"/>
              </w:rPr>
              <w:t>duto e pela transferência de um sistema pronto para operação. Por isso a presente proposta fixa um preço único de R$ 360.000,00, sem mensalidade embutida.</w:t>
            </w:r>
          </w:p>
        </w:tc>
      </w:tr>
    </w:tbl>
    <w:p w:rsidR="00606B38" w:rsidRDefault="00606B38"/>
    <w:p w:rsidR="00606B38" w:rsidRDefault="000E003F">
      <w:pPr>
        <w:pStyle w:val="Ttulo1"/>
      </w:pPr>
      <w:r>
        <w:t>2. Indicadores objetivos do ativo analisado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6623"/>
        <w:gridCol w:w="2736"/>
      </w:tblGrid>
      <w:tr w:rsidR="00606B38">
        <w:trPr>
          <w:tblHeader/>
        </w:trPr>
        <w:tc>
          <w:tcPr>
            <w:tcW w:w="6623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Indicador</w:t>
            </w:r>
          </w:p>
        </w:tc>
        <w:tc>
          <w:tcPr>
            <w:tcW w:w="2736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Valor</w:t>
            </w:r>
          </w:p>
        </w:tc>
      </w:tr>
      <w:tr w:rsidR="00606B38">
        <w:tc>
          <w:tcPr>
            <w:tcW w:w="6623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Arquivos Python avaliados</w:t>
            </w:r>
          </w:p>
        </w:tc>
        <w:tc>
          <w:tcPr>
            <w:tcW w:w="2736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130</w:t>
            </w:r>
          </w:p>
        </w:tc>
      </w:tr>
      <w:tr w:rsidR="00606B38">
        <w:tc>
          <w:tcPr>
            <w:tcW w:w="662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Linhas </w:t>
            </w:r>
            <w:r>
              <w:rPr>
                <w:sz w:val="20"/>
              </w:rPr>
              <w:t>aproximadas de Python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61.762</w:t>
            </w:r>
          </w:p>
        </w:tc>
      </w:tr>
      <w:tr w:rsidR="00606B38">
        <w:tc>
          <w:tcPr>
            <w:tcW w:w="6623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Endpoints FastAPI mapeados</w:t>
            </w:r>
          </w:p>
        </w:tc>
        <w:tc>
          <w:tcPr>
            <w:tcW w:w="2736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84</w:t>
            </w:r>
          </w:p>
        </w:tc>
      </w:tr>
      <w:tr w:rsidR="00606B38">
        <w:tc>
          <w:tcPr>
            <w:tcW w:w="662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Telas e dialogs desktop do cliente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16</w:t>
            </w:r>
          </w:p>
        </w:tc>
      </w:tr>
      <w:tr w:rsidR="00606B38">
        <w:tc>
          <w:tcPr>
            <w:tcW w:w="6623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Cenários automatizados de teste</w:t>
            </w:r>
          </w:p>
        </w:tc>
        <w:tc>
          <w:tcPr>
            <w:tcW w:w="2736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40</w:t>
            </w:r>
          </w:p>
        </w:tc>
      </w:tr>
      <w:tr w:rsidR="00606B38">
        <w:tc>
          <w:tcPr>
            <w:tcW w:w="662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Artefatos documentais e scripts de apoio</w:t>
            </w:r>
          </w:p>
        </w:tc>
        <w:tc>
          <w:tcPr>
            <w:tcW w:w="2736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10</w:t>
            </w:r>
          </w:p>
        </w:tc>
      </w:tr>
    </w:tbl>
    <w:p w:rsidR="00606B38" w:rsidRDefault="00606B38"/>
    <w:p w:rsidR="00606B38" w:rsidRDefault="000E003F">
      <w:pPr>
        <w:pStyle w:val="Ttulo1"/>
      </w:pPr>
      <w:r>
        <w:lastRenderedPageBreak/>
        <w:t>3. Base econômica das 2.000 horas trabalhadas</w:t>
      </w:r>
    </w:p>
    <w:p w:rsidR="00606B38" w:rsidRDefault="000E003F">
      <w:r>
        <w:t>Para sustentar a cobrança da</w:t>
      </w:r>
      <w:r>
        <w:t xml:space="preserve"> venda total do projeto, a referência adotada foi o esforço acumulado de desenvolvimento já materializado no software. Abaixo está a distribuição consolidada das 2.000 horas entre as principais frentes técnicas e funcionais do produto.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528"/>
        <w:gridCol w:w="1080"/>
        <w:gridCol w:w="4752"/>
      </w:tblGrid>
      <w:tr w:rsidR="00606B38">
        <w:trPr>
          <w:tblHeader/>
        </w:trPr>
        <w:tc>
          <w:tcPr>
            <w:tcW w:w="3528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Frente</w:t>
            </w:r>
          </w:p>
        </w:tc>
        <w:tc>
          <w:tcPr>
            <w:tcW w:w="1080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Horas</w:t>
            </w:r>
          </w:p>
        </w:tc>
        <w:tc>
          <w:tcPr>
            <w:tcW w:w="4752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Entregas representativas</w:t>
            </w:r>
          </w:p>
        </w:tc>
      </w:tr>
      <w:tr w:rsidR="00606B38">
        <w:tc>
          <w:tcPr>
            <w:tcW w:w="352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Arquitetura, modelagem e setup</w:t>
            </w:r>
          </w:p>
        </w:tc>
        <w:tc>
          <w:tcPr>
            <w:tcW w:w="108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180</w:t>
            </w:r>
          </w:p>
        </w:tc>
        <w:tc>
          <w:tcPr>
            <w:tcW w:w="47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estruturação do cliente, servidor, banco, ambientes e padrões do projeto</w:t>
            </w:r>
          </w:p>
        </w:tc>
      </w:tr>
      <w:tr w:rsidR="00606B38"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Backend, API e PostgreSQL</w:t>
            </w:r>
          </w:p>
        </w:tc>
        <w:tc>
          <w:tcPr>
            <w:tcW w:w="1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430</w:t>
            </w:r>
          </w:p>
        </w:tc>
        <w:tc>
          <w:tcPr>
            <w:tcW w:w="47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regras de negócio, endpoints, persistência, schemas, migrations e performance</w:t>
            </w:r>
          </w:p>
        </w:tc>
      </w:tr>
      <w:tr w:rsidR="00606B38">
        <w:tc>
          <w:tcPr>
            <w:tcW w:w="352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Cliente </w:t>
            </w:r>
            <w:r>
              <w:rPr>
                <w:sz w:val="20"/>
              </w:rPr>
              <w:t>desktop e UX operacional</w:t>
            </w:r>
          </w:p>
        </w:tc>
        <w:tc>
          <w:tcPr>
            <w:tcW w:w="108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520</w:t>
            </w:r>
          </w:p>
        </w:tc>
        <w:tc>
          <w:tcPr>
            <w:tcW w:w="47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telas PySide6, navegação, formulários, responsividade, tema e usabilidade</w:t>
            </w:r>
          </w:p>
        </w:tc>
      </w:tr>
      <w:tr w:rsidR="00606B38"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Editor técnico, PDF, assinatura e QR Code</w:t>
            </w:r>
          </w:p>
        </w:tc>
        <w:tc>
          <w:tcPr>
            <w:tcW w:w="1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260</w:t>
            </w:r>
          </w:p>
        </w:tc>
        <w:tc>
          <w:tcPr>
            <w:tcW w:w="47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canvas, serialização, renderização no PDF e documentação visual do pedido</w:t>
            </w:r>
          </w:p>
        </w:tc>
      </w:tr>
      <w:tr w:rsidR="00606B38">
        <w:tc>
          <w:tcPr>
            <w:tcW w:w="352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Produção, entregas, dashboard e</w:t>
            </w:r>
            <w:r>
              <w:rPr>
                <w:sz w:val="20"/>
              </w:rPr>
              <w:t xml:space="preserve"> relatórios</w:t>
            </w:r>
          </w:p>
        </w:tc>
        <w:tc>
          <w:tcPr>
            <w:tcW w:w="108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230</w:t>
            </w:r>
          </w:p>
        </w:tc>
        <w:tc>
          <w:tcPr>
            <w:tcW w:w="47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filas, status, agenda operacional, indicadores gerenciais e exportações</w:t>
            </w:r>
          </w:p>
        </w:tc>
      </w:tr>
      <w:tr w:rsidR="00606B38"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Segurança, autenticação, backup e atualização</w:t>
            </w:r>
          </w:p>
        </w:tc>
        <w:tc>
          <w:tcPr>
            <w:tcW w:w="1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180</w:t>
            </w:r>
          </w:p>
        </w:tc>
        <w:tc>
          <w:tcPr>
            <w:tcW w:w="47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JWT, bcrypt, permissões, auditoria, backups, updater e rollback</w:t>
            </w:r>
          </w:p>
        </w:tc>
      </w:tr>
      <w:tr w:rsidR="00606B38">
        <w:tc>
          <w:tcPr>
            <w:tcW w:w="352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Testes, documentação, empacotamento e homologação</w:t>
            </w:r>
          </w:p>
        </w:tc>
        <w:tc>
          <w:tcPr>
            <w:tcW w:w="108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200</w:t>
            </w:r>
          </w:p>
        </w:tc>
        <w:tc>
          <w:tcPr>
            <w:tcW w:w="47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testes automatizados, build Windows, release, manuais e polimento final</w:t>
            </w:r>
          </w:p>
        </w:tc>
      </w:tr>
      <w:tr w:rsidR="00606B38">
        <w:tc>
          <w:tcPr>
            <w:tcW w:w="352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Total consolidado</w:t>
            </w:r>
          </w:p>
        </w:tc>
        <w:tc>
          <w:tcPr>
            <w:tcW w:w="108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2.000</w:t>
            </w:r>
          </w:p>
        </w:tc>
        <w:tc>
          <w:tcPr>
            <w:tcW w:w="47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esforço total utilizado como base comercial desta proposta</w:t>
            </w:r>
          </w:p>
        </w:tc>
      </w:tr>
    </w:tbl>
    <w:p w:rsidR="00606B38" w:rsidRDefault="00606B38"/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671"/>
        <w:gridCol w:w="2088"/>
        <w:gridCol w:w="3600"/>
      </w:tblGrid>
      <w:tr w:rsidR="00606B38">
        <w:trPr>
          <w:tblHeader/>
        </w:trPr>
        <w:tc>
          <w:tcPr>
            <w:tcW w:w="3671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Critério</w:t>
            </w:r>
          </w:p>
        </w:tc>
        <w:tc>
          <w:tcPr>
            <w:tcW w:w="2088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Valor</w:t>
            </w:r>
          </w:p>
        </w:tc>
        <w:tc>
          <w:tcPr>
            <w:tcW w:w="3600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Leitura comercial</w:t>
            </w:r>
          </w:p>
        </w:tc>
      </w:tr>
      <w:tr w:rsidR="00606B38">
        <w:tc>
          <w:tcPr>
            <w:tcW w:w="367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Horas acumuladas do projeto</w:t>
            </w:r>
          </w:p>
        </w:tc>
        <w:tc>
          <w:tcPr>
            <w:tcW w:w="208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2.000 h</w:t>
            </w:r>
          </w:p>
        </w:tc>
        <w:tc>
          <w:tcPr>
            <w:tcW w:w="360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base de esforço já </w:t>
            </w:r>
            <w:r>
              <w:rPr>
                <w:sz w:val="20"/>
              </w:rPr>
              <w:t>consumido</w:t>
            </w:r>
          </w:p>
        </w:tc>
      </w:tr>
      <w:tr w:rsidR="00606B38">
        <w:tc>
          <w:tcPr>
            <w:tcW w:w="36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Valor-hora técnico de referência</w:t>
            </w:r>
          </w:p>
        </w:tc>
        <w:tc>
          <w:tcPr>
            <w:tcW w:w="20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R$ 180,00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compatível com software full stack desktop + API + banco + empacotamento</w:t>
            </w:r>
          </w:p>
        </w:tc>
      </w:tr>
      <w:tr w:rsidR="00606B38">
        <w:tc>
          <w:tcPr>
            <w:tcW w:w="367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Base econômica do desenvolvimento</w:t>
            </w:r>
          </w:p>
        </w:tc>
        <w:tc>
          <w:tcPr>
            <w:tcW w:w="208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R$ 360.000,00</w:t>
            </w:r>
          </w:p>
        </w:tc>
        <w:tc>
          <w:tcPr>
            <w:tcW w:w="360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resultado direto de 2.000 h x R$ 180,00/h</w:t>
            </w:r>
          </w:p>
        </w:tc>
      </w:tr>
      <w:tr w:rsidR="00606B38">
        <w:tc>
          <w:tcPr>
            <w:tcW w:w="367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Modelo desta proposta</w:t>
            </w:r>
          </w:p>
        </w:tc>
        <w:tc>
          <w:tcPr>
            <w:tcW w:w="208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Venda integral</w:t>
            </w:r>
          </w:p>
        </w:tc>
        <w:tc>
          <w:tcPr>
            <w:tcW w:w="3600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não há mensalidade recorrente nesta oferta</w:t>
            </w:r>
          </w:p>
        </w:tc>
      </w:tr>
      <w:tr w:rsidR="00606B38">
        <w:tc>
          <w:tcPr>
            <w:tcW w:w="367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lastRenderedPageBreak/>
              <w:t>Valor total proposto para cessão</w:t>
            </w:r>
          </w:p>
        </w:tc>
        <w:tc>
          <w:tcPr>
            <w:tcW w:w="208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R$ 360.000,00</w:t>
            </w:r>
          </w:p>
        </w:tc>
        <w:tc>
          <w:tcPr>
            <w:tcW w:w="3600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preço único para transferência integral do projeto</w:t>
            </w:r>
          </w:p>
        </w:tc>
      </w:tr>
    </w:tbl>
    <w:p w:rsidR="00606B38" w:rsidRDefault="00606B38"/>
    <w:p w:rsidR="00606B38" w:rsidRDefault="000E003F">
      <w:r>
        <w:t xml:space="preserve">A referência de R$ 180,00 por hora é coerente com o patamar técnico do próprio projeto, que reúne aplicação </w:t>
      </w:r>
      <w:r>
        <w:t>desktop, backend, banco de dados, pipeline de build e governança operacional. Nessa lógica, o valor total proposto de R$ 360.000,00 já representa a remuneração da venda integral do ativo, sem depender de mensalidade para fechar a conta econômica do desenvo</w:t>
      </w:r>
      <w:r>
        <w:t>lvimento executado.</w:t>
      </w:r>
    </w:p>
    <w:p w:rsidR="00606B38" w:rsidRDefault="000E003F">
      <w:pPr>
        <w:pStyle w:val="Ttulo1"/>
      </w:pPr>
      <w:r>
        <w:t>4. Funcionalidades entregues no sistema</w:t>
      </w:r>
    </w:p>
    <w:p w:rsidR="00606B38" w:rsidRDefault="000E003F">
      <w:r>
        <w:t>A proposta de venda integral é sustentada por um produto com múltiplos módulos já implementados. A lista abaixo resume as capacidades atualmente entregues no software.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951"/>
        <w:gridCol w:w="6408"/>
      </w:tblGrid>
      <w:tr w:rsidR="00606B38">
        <w:trPr>
          <w:tblHeader/>
        </w:trPr>
        <w:tc>
          <w:tcPr>
            <w:tcW w:w="2951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Módulo</w:t>
            </w:r>
          </w:p>
        </w:tc>
        <w:tc>
          <w:tcPr>
            <w:tcW w:w="6408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Capacidades já implem</w:t>
            </w:r>
            <w:r>
              <w:rPr>
                <w:b/>
                <w:color w:val="FFFFFF"/>
                <w:sz w:val="20"/>
              </w:rPr>
              <w:t>entadas</w:t>
            </w:r>
          </w:p>
        </w:tc>
      </w:tr>
      <w:tr w:rsidR="00606B38">
        <w:tc>
          <w:tcPr>
            <w:tcW w:w="295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Acesso e identidade</w:t>
            </w:r>
          </w:p>
        </w:tc>
        <w:tc>
          <w:tcPr>
            <w:tcW w:w="64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login por código e senha, primeiro acesso com criação de senha, troca de senha, troca de usuário e sessão por perfil operacional</w:t>
            </w:r>
          </w:p>
        </w:tc>
      </w:tr>
      <w:tr w:rsidR="00606B38">
        <w:tc>
          <w:tcPr>
            <w:tcW w:w="29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Perfis e permissões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papéis distintos para admin, gerente, vendedor, produção, indústria e </w:t>
            </w:r>
            <w:r>
              <w:rPr>
                <w:sz w:val="20"/>
              </w:rPr>
              <w:t>entrega, com autorização aplicada no cliente e no servidor</w:t>
            </w:r>
          </w:p>
        </w:tc>
      </w:tr>
      <w:tr w:rsidR="00606B38">
        <w:tc>
          <w:tcPr>
            <w:tcW w:w="295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Cadastros mestres</w:t>
            </w:r>
          </w:p>
        </w:tc>
        <w:tc>
          <w:tcPr>
            <w:tcW w:w="64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gestão de usuários, clientes, produtos, operadores e máquinas, incluindo criação, edição, ativação/desativação e importação em lote</w:t>
            </w:r>
          </w:p>
        </w:tc>
      </w:tr>
      <w:tr w:rsidR="00606B38">
        <w:tc>
          <w:tcPr>
            <w:tcW w:w="29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Nova requisição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criação e edição de pedidos </w:t>
            </w:r>
            <w:r>
              <w:rPr>
                <w:sz w:val="20"/>
              </w:rPr>
              <w:t>com cliente, PED, itens, preços, observações, entrega/retirada, assinatura e controle por status</w:t>
            </w:r>
          </w:p>
        </w:tc>
      </w:tr>
      <w:tr w:rsidR="00606B38">
        <w:tc>
          <w:tcPr>
            <w:tcW w:w="295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Central de pedidos</w:t>
            </w:r>
          </w:p>
        </w:tc>
        <w:tc>
          <w:tcPr>
            <w:tcW w:w="64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busca, filtros, ordenação, abertura por linha, visão por perfil e consolidação operacional das requisições em andamento</w:t>
            </w:r>
          </w:p>
        </w:tc>
      </w:tr>
      <w:tr w:rsidR="00606B38">
        <w:tc>
          <w:tcPr>
            <w:tcW w:w="29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Editor técnico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cro</w:t>
            </w:r>
            <w:r>
              <w:rPr>
                <w:sz w:val="20"/>
              </w:rPr>
              <w:t>quis, cotas em milímetros, linhas, setas, retângulos, triângulos, texto, zoom, pan, presets gráficos e persistência do desenho no pedido</w:t>
            </w:r>
          </w:p>
        </w:tc>
      </w:tr>
      <w:tr w:rsidR="00606B38">
        <w:tc>
          <w:tcPr>
            <w:tcW w:w="295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PDF operacional</w:t>
            </w:r>
          </w:p>
        </w:tc>
        <w:tc>
          <w:tcPr>
            <w:tcW w:w="64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geração automática com dados do pedido, itens, QR Code, assinatura e renderização do desenho técnico d</w:t>
            </w:r>
            <w:r>
              <w:rPr>
                <w:sz w:val="20"/>
              </w:rPr>
              <w:t>iretamente no documento final</w:t>
            </w:r>
          </w:p>
        </w:tc>
      </w:tr>
      <w:tr w:rsidR="00606B38">
        <w:tc>
          <w:tcPr>
            <w:tcW w:w="29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Produção e indústria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fila operacional, direcionamento por destino e máquina, controle de operadores/ajudantes, status produtivos, cancelamentos, justificativas e splits de produção</w:t>
            </w:r>
          </w:p>
        </w:tc>
      </w:tr>
      <w:tr w:rsidR="00606B38">
        <w:tc>
          <w:tcPr>
            <w:tcW w:w="295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lastRenderedPageBreak/>
              <w:t>Entregas</w:t>
            </w:r>
          </w:p>
        </w:tc>
        <w:tc>
          <w:tcPr>
            <w:tcW w:w="64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agenda operacional, indicadores, </w:t>
            </w:r>
            <w:r>
              <w:rPr>
                <w:sz w:val="20"/>
              </w:rPr>
              <w:t>programação, alteração de prazo com motivo, marcação de entrega e cancelamento de entrega, inclusive em cenários parciais</w:t>
            </w:r>
          </w:p>
        </w:tc>
      </w:tr>
      <w:tr w:rsidR="00606B38">
        <w:tc>
          <w:tcPr>
            <w:tcW w:w="29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Relatórios e histórico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histórico completo, filtros por período/status, leitura gerencial e exportação para Excel dos resultados filtr</w:t>
            </w:r>
            <w:r>
              <w:rPr>
                <w:sz w:val="20"/>
              </w:rPr>
              <w:t>ados</w:t>
            </w:r>
          </w:p>
        </w:tc>
      </w:tr>
      <w:tr w:rsidR="00606B38">
        <w:tc>
          <w:tcPr>
            <w:tcW w:w="295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Painel gerencial</w:t>
            </w:r>
          </w:p>
        </w:tc>
        <w:tc>
          <w:tcPr>
            <w:tcW w:w="64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dashboard com indicadores, rankings, produtividade, cancelamentos, comparativos e leitura de desempenho da operação</w:t>
            </w:r>
          </w:p>
        </w:tc>
      </w:tr>
      <w:tr w:rsidR="00606B38">
        <w:tc>
          <w:tcPr>
            <w:tcW w:w="29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Feedback e comunicação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módulo de feedback com categorias, status, publicação, reações, contagem de não lidos e </w:t>
            </w:r>
            <w:r>
              <w:rPr>
                <w:sz w:val="20"/>
              </w:rPr>
              <w:t>retorno entre usuários e gestão</w:t>
            </w:r>
          </w:p>
        </w:tc>
      </w:tr>
      <w:tr w:rsidR="00606B38">
        <w:tc>
          <w:tcPr>
            <w:tcW w:w="295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Notificações em tempo real</w:t>
            </w:r>
          </w:p>
        </w:tc>
        <w:tc>
          <w:tcPr>
            <w:tcW w:w="64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SSE autenticado, badge, toasts, painel lateral, leitura individual, leitura em lote e reconexão do listener no cliente</w:t>
            </w:r>
          </w:p>
        </w:tc>
      </w:tr>
      <w:tr w:rsidR="00606B38">
        <w:tc>
          <w:tcPr>
            <w:tcW w:w="2951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Configurações e apoio ao uso</w:t>
            </w:r>
          </w:p>
        </w:tc>
        <w:tc>
          <w:tcPr>
            <w:tcW w:w="64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tema claro/escuro, escala e fonte, backgrounds </w:t>
            </w:r>
            <w:r>
              <w:rPr>
                <w:sz w:val="20"/>
              </w:rPr>
              <w:t>do login, guia rápido/onboarding, ajustes operacionais e painel técnico</w:t>
            </w:r>
          </w:p>
        </w:tc>
      </w:tr>
      <w:tr w:rsidR="00606B38">
        <w:tc>
          <w:tcPr>
            <w:tcW w:w="2951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Continuidade operacional</w:t>
            </w:r>
          </w:p>
        </w:tc>
        <w:tc>
          <w:tcPr>
            <w:tcW w:w="64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backup automatizado, retenção de dumps, instalador Windows, atualizador por release, helper externo, proteção de arquivos e pipeline de build/release</w:t>
            </w:r>
          </w:p>
        </w:tc>
      </w:tr>
    </w:tbl>
    <w:p w:rsidR="00606B38" w:rsidRDefault="00606B38"/>
    <w:p w:rsidR="00606B38" w:rsidRDefault="000E003F">
      <w:pPr>
        <w:pStyle w:val="Ttulo1"/>
      </w:pPr>
      <w:r>
        <w:t>5. Sis</w:t>
      </w:r>
      <w:r>
        <w:t>tema de segurança, rastreabilidade e continuidade</w:t>
      </w:r>
    </w:p>
    <w:p w:rsidR="00606B38" w:rsidRDefault="000E003F">
      <w:r>
        <w:t xml:space="preserve">Além das funcionalidades de negócio, o projeto já incorpora uma camada relevante de segurança e governança operacional. Esses controles aumentam o valor do ativo porque reduzem risco de uso indevido, perda </w:t>
      </w:r>
      <w:r>
        <w:t>de dados e fragilidade de operação.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2808"/>
        <w:gridCol w:w="6552"/>
      </w:tblGrid>
      <w:tr w:rsidR="00606B38">
        <w:trPr>
          <w:tblHeader/>
        </w:trPr>
        <w:tc>
          <w:tcPr>
            <w:tcW w:w="2808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Camada</w:t>
            </w:r>
          </w:p>
        </w:tc>
        <w:tc>
          <w:tcPr>
            <w:tcW w:w="6552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Controles implementados</w:t>
            </w:r>
          </w:p>
        </w:tc>
      </w:tr>
      <w:tr w:rsidR="00606B38">
        <w:tc>
          <w:tcPr>
            <w:tcW w:w="28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Autenticação</w:t>
            </w:r>
          </w:p>
        </w:tc>
        <w:tc>
          <w:tcPr>
            <w:tcW w:w="65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autenticação por JWT com expiração configurável, validação server-side do token e fluxo de primeiro acesso para criação controlada de senha</w:t>
            </w:r>
          </w:p>
        </w:tc>
      </w:tr>
      <w:tr w:rsidR="00606B38">
        <w:tc>
          <w:tcPr>
            <w:tcW w:w="28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Proteção de senha</w:t>
            </w:r>
          </w:p>
        </w:tc>
        <w:tc>
          <w:tcPr>
            <w:tcW w:w="6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senhas </w:t>
            </w:r>
            <w:r>
              <w:rPr>
                <w:sz w:val="20"/>
              </w:rPr>
              <w:t>armazenadas com hash bcrypt, rotina de troca de senha e bloqueio de autenticação para usuários inativos</w:t>
            </w:r>
          </w:p>
        </w:tc>
      </w:tr>
      <w:tr w:rsidR="00606B38">
        <w:tc>
          <w:tcPr>
            <w:tcW w:w="28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Autorização por perfil</w:t>
            </w:r>
          </w:p>
        </w:tc>
        <w:tc>
          <w:tcPr>
            <w:tcW w:w="65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rotas protegidas por dependências explícitas no FastAPI, com regras distintas para administração, gestão, criação, produção e </w:t>
            </w:r>
            <w:r>
              <w:rPr>
                <w:sz w:val="20"/>
              </w:rPr>
              <w:t>entrega</w:t>
            </w:r>
          </w:p>
        </w:tc>
      </w:tr>
      <w:tr w:rsidR="00606B38">
        <w:tc>
          <w:tcPr>
            <w:tcW w:w="28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Rastreabilidade</w:t>
            </w:r>
          </w:p>
        </w:tc>
        <w:tc>
          <w:tcPr>
            <w:tcW w:w="6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logs de auditoria por entidade e ação, histórico de mudanças relevantes e </w:t>
            </w:r>
            <w:r>
              <w:rPr>
                <w:sz w:val="20"/>
              </w:rPr>
              <w:lastRenderedPageBreak/>
              <w:t>registro de tentativas de login com sucesso/falha e IP</w:t>
            </w:r>
          </w:p>
        </w:tc>
      </w:tr>
      <w:tr w:rsidR="00606B38">
        <w:tc>
          <w:tcPr>
            <w:tcW w:w="28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lastRenderedPageBreak/>
              <w:t>Integridade operacional</w:t>
            </w:r>
          </w:p>
        </w:tc>
        <w:tc>
          <w:tcPr>
            <w:tcW w:w="65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validações de entrada com Pydantic/SQLAlchemy, motivos padronizados para canc</w:t>
            </w:r>
            <w:r>
              <w:rPr>
                <w:sz w:val="20"/>
              </w:rPr>
              <w:t>elamento e justificativas obrigatórias em fluxos críticos</w:t>
            </w:r>
          </w:p>
        </w:tc>
      </w:tr>
      <w:tr w:rsidR="00606B38">
        <w:tc>
          <w:tcPr>
            <w:tcW w:w="28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Notificação segura por usuário</w:t>
            </w:r>
          </w:p>
        </w:tc>
        <w:tc>
          <w:tcPr>
            <w:tcW w:w="6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eventos de SSE escopados por usuário autenticado, contadores de não lidos e controle individual de leitura/remoção de notificações</w:t>
            </w:r>
          </w:p>
        </w:tc>
      </w:tr>
      <w:tr w:rsidR="00606B38">
        <w:tc>
          <w:tcPr>
            <w:tcW w:w="28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Backup e recuperação</w:t>
            </w:r>
          </w:p>
        </w:tc>
        <w:tc>
          <w:tcPr>
            <w:tcW w:w="65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rotina automa</w:t>
            </w:r>
            <w:r>
              <w:rPr>
                <w:sz w:val="20"/>
              </w:rPr>
              <w:t>tizada de pg_dump com retenção, configurações de backup, leitura no painel técnico e foco em recuperação de ambiente</w:t>
            </w:r>
          </w:p>
        </w:tc>
      </w:tr>
      <w:tr w:rsidR="00606B38">
        <w:tc>
          <w:tcPr>
            <w:tcW w:w="280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Atualização protegida</w:t>
            </w:r>
          </w:p>
        </w:tc>
        <w:tc>
          <w:tcPr>
            <w:tcW w:w="655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backup pré-update, validação do payload recebido, preservação de arquivos protegidos, helper isolado e estado de </w:t>
            </w:r>
            <w:r>
              <w:rPr>
                <w:sz w:val="20"/>
              </w:rPr>
              <w:t>rollback rastreável</w:t>
            </w:r>
          </w:p>
        </w:tc>
      </w:tr>
      <w:tr w:rsidR="00606B38">
        <w:tc>
          <w:tcPr>
            <w:tcW w:w="280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Disponibilidade e desempenho</w:t>
            </w:r>
          </w:p>
        </w:tc>
        <w:tc>
          <w:tcPr>
            <w:tcW w:w="655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índices PostgreSQL, cache em memória, GZip, reconexão de listeners e organização client/server para operação em rede local</w:t>
            </w:r>
          </w:p>
        </w:tc>
      </w:tr>
    </w:tbl>
    <w:p w:rsidR="00606B38" w:rsidRDefault="00606B38"/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606B38">
        <w:tc>
          <w:tcPr>
            <w:tcW w:w="9360" w:type="dxa"/>
            <w:shd w:val="clear" w:color="auto" w:fill="F6F3E8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606B38" w:rsidRDefault="000E003F">
            <w:pPr>
              <w:spacing w:after="80"/>
            </w:pPr>
            <w:r>
              <w:rPr>
                <w:b/>
                <w:color w:val="142B4A"/>
              </w:rPr>
              <w:t>Leitura de valor</w:t>
            </w:r>
          </w:p>
          <w:p w:rsidR="00606B38" w:rsidRDefault="000E003F">
            <w:pPr>
              <w:spacing w:after="0"/>
            </w:pPr>
            <w:r>
              <w:rPr>
                <w:sz w:val="21"/>
              </w:rPr>
              <w:t>Esses mecanismos mostram que o projeto não entrega apenas telas.</w:t>
            </w:r>
            <w:r>
              <w:rPr>
                <w:sz w:val="21"/>
              </w:rPr>
              <w:t xml:space="preserve"> Ele já entrega governança mínima de uso, segurança de acesso, recuperação operacional e manutenção do executável em produção, o que reforça a cobrança da venda integral.</w:t>
            </w:r>
          </w:p>
        </w:tc>
      </w:tr>
    </w:tbl>
    <w:p w:rsidR="00606B38" w:rsidRDefault="00606B38"/>
    <w:p w:rsidR="00606B38" w:rsidRDefault="000E003F">
      <w:pPr>
        <w:pStyle w:val="Ttulo1"/>
      </w:pPr>
      <w:r>
        <w:t>6. O que está incluído na venda integral</w:t>
      </w:r>
    </w:p>
    <w:p w:rsidR="00606B38" w:rsidRDefault="000E003F">
      <w:r>
        <w:t xml:space="preserve">A cessão proposta contempla a </w:t>
      </w:r>
      <w:r>
        <w:t>transferência do pacote técnico autoral do projeto, suficiente para continuidade de uso, manutenção e evolução pelo comprador.</w:t>
      </w:r>
    </w:p>
    <w:p w:rsidR="00606B38" w:rsidRDefault="000E003F">
      <w:pPr>
        <w:pStyle w:val="Commarcadores"/>
        <w:spacing w:after="80"/>
      </w:pPr>
      <w:r>
        <w:t>código-fonte completo do cliente desktop, servidor FastAPI, modelos, schemas, serviços, widgets e views</w:t>
      </w:r>
    </w:p>
    <w:p w:rsidR="00606B38" w:rsidRDefault="000E003F">
      <w:pPr>
        <w:pStyle w:val="Commarcadores"/>
        <w:spacing w:after="80"/>
      </w:pPr>
      <w:r>
        <w:t>scripts de migração, seed</w:t>
      </w:r>
      <w:r>
        <w:t>, build, empacotamento, atualização e automação de release</w:t>
      </w:r>
    </w:p>
    <w:p w:rsidR="00606B38" w:rsidRDefault="000E003F">
      <w:pPr>
        <w:pStyle w:val="Commarcadores"/>
        <w:spacing w:after="80"/>
      </w:pPr>
      <w:r>
        <w:t>documentação técnica, manual de usuário, materiais comerciais e artefatos documentais existentes no repositório</w:t>
      </w:r>
    </w:p>
    <w:p w:rsidR="00606B38" w:rsidRDefault="000E003F">
      <w:pPr>
        <w:pStyle w:val="Commarcadores"/>
        <w:spacing w:after="80"/>
      </w:pPr>
      <w:r>
        <w:t xml:space="preserve">arquivos de configuração de build com PyInstaller, Inno Setup e pipeline de GitHub </w:t>
      </w:r>
      <w:r>
        <w:t>Actions</w:t>
      </w:r>
    </w:p>
    <w:p w:rsidR="00606B38" w:rsidRDefault="000E003F">
      <w:pPr>
        <w:pStyle w:val="Commarcadores"/>
        <w:spacing w:after="80"/>
      </w:pPr>
      <w:r>
        <w:t>ativos visuais autorais do projeto, incluindo ícones, imagens, fonts empacotadas e recursos do cliente</w:t>
      </w:r>
    </w:p>
    <w:p w:rsidR="00606B38" w:rsidRDefault="000E003F">
      <w:pPr>
        <w:pStyle w:val="Commarcadores"/>
        <w:spacing w:after="80"/>
      </w:pPr>
      <w:r>
        <w:t>testes automatizados existentes e convenções já incorporadas ao código</w:t>
      </w:r>
    </w:p>
    <w:p w:rsidR="00606B38" w:rsidRDefault="000E003F">
      <w:r>
        <w:rPr>
          <w:b/>
        </w:rPr>
        <w:lastRenderedPageBreak/>
        <w:t xml:space="preserve">Observação: </w:t>
      </w:r>
      <w:r>
        <w:t>Itens que não se confundem com a cessão patrimonial do projeto</w:t>
      </w:r>
      <w:r>
        <w:t>:</w:t>
      </w:r>
    </w:p>
    <w:p w:rsidR="00606B38" w:rsidRDefault="000E003F">
      <w:pPr>
        <w:pStyle w:val="Commarcadores"/>
        <w:spacing w:after="80"/>
      </w:pPr>
      <w:r>
        <w:t>licenças de terceiros e bibliotecas open source, que seguem seus próprios termos de uso</w:t>
      </w:r>
    </w:p>
    <w:p w:rsidR="00606B38" w:rsidRDefault="000E003F">
      <w:pPr>
        <w:pStyle w:val="Commarcadores"/>
        <w:spacing w:after="80"/>
      </w:pPr>
      <w:r>
        <w:t>infraestrutura física, servidores, contas, hardware, credenciais e dados reais do ambiente do comprador</w:t>
      </w:r>
    </w:p>
    <w:p w:rsidR="00606B38" w:rsidRDefault="000E003F">
      <w:pPr>
        <w:pStyle w:val="Commarcadores"/>
        <w:spacing w:after="80"/>
      </w:pPr>
      <w:r>
        <w:t xml:space="preserve">manutenção evolutiva futura ou suporte mensal recorrente, que </w:t>
      </w:r>
      <w:r>
        <w:t>não fazem parte desta proposta</w:t>
      </w:r>
    </w:p>
    <w:p w:rsidR="00606B38" w:rsidRDefault="000E003F">
      <w:pPr>
        <w:pStyle w:val="Ttulo1"/>
      </w:pPr>
      <w:r>
        <w:t>7. Condições comerciais sugeridas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6192"/>
      </w:tblGrid>
      <w:tr w:rsidR="00606B38">
        <w:trPr>
          <w:tblHeader/>
        </w:trPr>
        <w:tc>
          <w:tcPr>
            <w:tcW w:w="3168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w="6192" w:type="dxa"/>
            <w:shd w:val="clear" w:color="auto" w:fill="2C5D8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b/>
                <w:color w:val="FFFFFF"/>
                <w:sz w:val="20"/>
              </w:rPr>
              <w:t>Condição</w:t>
            </w:r>
          </w:p>
        </w:tc>
      </w:tr>
      <w:tr w:rsidR="00606B38">
        <w:tc>
          <w:tcPr>
            <w:tcW w:w="316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Modalidade</w:t>
            </w:r>
          </w:p>
        </w:tc>
        <w:tc>
          <w:tcPr>
            <w:tcW w:w="619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venda integral do projeto completo, com cessão patrimonial do ativo de software</w:t>
            </w:r>
          </w:p>
        </w:tc>
      </w:tr>
      <w:tr w:rsidR="00606B38"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Valor total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R$ 360.000,00</w:t>
            </w:r>
          </w:p>
        </w:tc>
      </w:tr>
      <w:tr w:rsidR="00606B38">
        <w:tc>
          <w:tcPr>
            <w:tcW w:w="316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Mensalidade</w:t>
            </w:r>
          </w:p>
        </w:tc>
        <w:tc>
          <w:tcPr>
            <w:tcW w:w="619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não se aplica; esta proposta não prevê </w:t>
            </w:r>
            <w:r>
              <w:rPr>
                <w:sz w:val="20"/>
              </w:rPr>
              <w:t>cobrança recorrente</w:t>
            </w:r>
          </w:p>
        </w:tc>
      </w:tr>
      <w:tr w:rsidR="00606B38"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Pagamento sugerido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40% na assinatura, 40% na entrega do pacote técnico e 20% no aceite final</w:t>
            </w:r>
          </w:p>
        </w:tc>
      </w:tr>
      <w:tr w:rsidR="00606B38">
        <w:tc>
          <w:tcPr>
            <w:tcW w:w="3168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Garantia inicial</w:t>
            </w:r>
          </w:p>
        </w:tc>
        <w:tc>
          <w:tcPr>
            <w:tcW w:w="6192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 xml:space="preserve">90 dias para correções </w:t>
            </w:r>
            <w:r>
              <w:rPr>
                <w:sz w:val="20"/>
              </w:rPr>
              <w:t>de falhas da versão entregue, sem evoluções novas</w:t>
            </w:r>
          </w:p>
        </w:tc>
      </w:tr>
      <w:tr w:rsidR="00606B38">
        <w:tc>
          <w:tcPr>
            <w:tcW w:w="3168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Validade da proposta</w:t>
            </w:r>
          </w:p>
        </w:tc>
        <w:tc>
          <w:tcPr>
            <w:tcW w:w="6192" w:type="dxa"/>
            <w:shd w:val="clear" w:color="auto" w:fill="F4F6F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606B38" w:rsidRDefault="000E003F">
            <w:pPr>
              <w:spacing w:after="0"/>
            </w:pPr>
            <w:r>
              <w:rPr>
                <w:sz w:val="20"/>
              </w:rPr>
              <w:t>15 dias corridos</w:t>
            </w:r>
          </w:p>
        </w:tc>
      </w:tr>
    </w:tbl>
    <w:p w:rsidR="00606B38" w:rsidRDefault="00606B38"/>
    <w:p w:rsidR="00606B38" w:rsidRDefault="000E003F">
      <w:r>
        <w:t xml:space="preserve">A presente proposta foi desenhada exclusivamente para venda </w:t>
      </w:r>
      <w:r>
        <w:t>total do ativo, sem dependência de mensalidade para sustentar a remuneração.</w:t>
      </w:r>
    </w:p>
    <w:p w:rsidR="00606B38" w:rsidRDefault="000E003F">
      <w:pPr>
        <w:pStyle w:val="Ttulo1"/>
      </w:pPr>
      <w:r>
        <w:t>8. Premissas para formalização da venda</w:t>
      </w:r>
    </w:p>
    <w:p w:rsidR="00606B38" w:rsidRDefault="000E003F">
      <w:pPr>
        <w:pStyle w:val="Commarcadores"/>
        <w:spacing w:after="80"/>
      </w:pPr>
      <w:r>
        <w:t>a cessão deve ser formalizada por instrumento contratual específico, com cláusulas de transferência patrimonial, confidencialidade e respon</w:t>
      </w:r>
      <w:r>
        <w:t>sabilidades de transição</w:t>
      </w:r>
    </w:p>
    <w:p w:rsidR="00606B38" w:rsidRDefault="000E003F">
      <w:pPr>
        <w:pStyle w:val="Commarcadores"/>
        <w:spacing w:after="80"/>
      </w:pPr>
      <w:r>
        <w:t>antes da entrega ao comprador, recomenda-se revisar ou rotacionar credenciais, URLs internas e dados sensíveis presentes em arquivos de configuração ou ambiente</w:t>
      </w:r>
    </w:p>
    <w:p w:rsidR="00606B38" w:rsidRDefault="000E003F">
      <w:pPr>
        <w:pStyle w:val="Commarcadores"/>
        <w:spacing w:after="80"/>
      </w:pPr>
      <w:r>
        <w:t>é recomendável validar a cadeia de titularidade do projeto entre todos</w:t>
      </w:r>
      <w:r>
        <w:t xml:space="preserve"> os participantes materiais do desenvolvimento antes da assinatura definitiva</w:t>
      </w:r>
    </w:p>
    <w:p w:rsidR="00606B38" w:rsidRDefault="000E003F">
      <w:pPr>
        <w:pStyle w:val="Commarcadores"/>
        <w:spacing w:after="80"/>
      </w:pPr>
      <w:r>
        <w:t>eventuais customizações futuras, integrações externas ou reimplantação completa em novo ambiente não estão embutidas neste valor</w:t>
      </w:r>
    </w:p>
    <w:p w:rsidR="00606B38" w:rsidRDefault="000E003F">
      <w:pPr>
        <w:pStyle w:val="Ttulo1"/>
      </w:pPr>
      <w:r>
        <w:lastRenderedPageBreak/>
        <w:t>9. Conclusão e recomendação final</w:t>
      </w:r>
    </w:p>
    <w:p w:rsidR="00606B38" w:rsidRDefault="000E003F">
      <w:r>
        <w:t>Com base no est</w:t>
      </w:r>
      <w:r>
        <w:t>ágio atual do produto, na quantidade de módulos já implementados, na presença de segurança operacional, na existência de instalador, updater, backups, documentação e testes, o Requisições App deve ser tratado como um ativo de software completo e comerciali</w:t>
      </w:r>
      <w:r>
        <w:t>zável.</w:t>
      </w:r>
    </w:p>
    <w:p w:rsidR="00606B38" w:rsidRDefault="000E003F">
      <w:r>
        <w:t>Considerando a base consolidada de 2,000 horas de trabalho e o valor-hora de referência de R$ 180,00, a recomendação é apresentar a venda integral pelo valor fechado de R$ 360.000,00, sem mensalidade, porque o pagamento remunera diretamente todo o c</w:t>
      </w:r>
      <w:r>
        <w:t>apital intelectual já incorporado ao projeto.</w:t>
      </w:r>
    </w:p>
    <w:tbl>
      <w:tblPr>
        <w:tblStyle w:val="Tabelacomgrade"/>
        <w:tblW w:w="0" w:type="auto"/>
        <w:tblLayout w:type="fixed"/>
        <w:tblLook w:val="04A0" w:firstRow="1" w:lastRow="0" w:firstColumn="1" w:lastColumn="0" w:noHBand="0" w:noVBand="1"/>
      </w:tblPr>
      <w:tblGrid>
        <w:gridCol w:w="9360"/>
      </w:tblGrid>
      <w:tr w:rsidR="00606B38">
        <w:tc>
          <w:tcPr>
            <w:tcW w:w="9360" w:type="dxa"/>
            <w:shd w:val="clear" w:color="auto" w:fill="EAF4EC"/>
            <w:tcMar>
              <w:top w:w="110" w:type="dxa"/>
              <w:left w:w="140" w:type="dxa"/>
              <w:bottom w:w="110" w:type="dxa"/>
              <w:right w:w="140" w:type="dxa"/>
            </w:tcMar>
          </w:tcPr>
          <w:p w:rsidR="00606B38" w:rsidRDefault="000E003F">
            <w:pPr>
              <w:spacing w:after="80"/>
            </w:pPr>
            <w:r>
              <w:rPr>
                <w:b/>
                <w:color w:val="142B4A"/>
              </w:rPr>
              <w:t>Proposta final</w:t>
            </w:r>
            <w:bookmarkStart w:id="0" w:name="_GoBack"/>
            <w:bookmarkEnd w:id="0"/>
          </w:p>
          <w:p w:rsidR="00606B38" w:rsidRDefault="000E003F">
            <w:pPr>
              <w:spacing w:after="0"/>
            </w:pPr>
            <w:r>
              <w:rPr>
                <w:sz w:val="21"/>
              </w:rPr>
              <w:t>Valor proposto para venda integral do Requisições App: R$ 360.000,00. Modalidade: cessão patrimonial do projeto completo, com transferência do pacote técnico e sem cobrança mensal recorrente.</w:t>
            </w:r>
          </w:p>
        </w:tc>
      </w:tr>
    </w:tbl>
    <w:p w:rsidR="00606B38" w:rsidRDefault="00606B38"/>
    <w:sectPr w:rsidR="00606B38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E003F" w:rsidRDefault="000E003F">
      <w:pPr>
        <w:spacing w:after="0" w:line="240" w:lineRule="auto"/>
      </w:pPr>
      <w:r>
        <w:separator/>
      </w:r>
    </w:p>
  </w:endnote>
  <w:endnote w:type="continuationSeparator" w:id="0">
    <w:p w:rsidR="000E003F" w:rsidRDefault="000E00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6B38" w:rsidRDefault="000E003F">
    <w:pPr>
      <w:pStyle w:val="Rodap"/>
      <w:jc w:val="center"/>
    </w:pPr>
    <w:r>
      <w:rPr>
        <w:color w:val="5A5A5A"/>
        <w:sz w:val="18"/>
      </w:rPr>
      <w:t xml:space="preserve">Página </w:t>
    </w:r>
    <w:r>
      <w:fldChar w:fldCharType="begin"/>
    </w:r>
    <w:r>
      <w:instrText>PAGE</w:instrText>
    </w:r>
    <w:r w:rsidR="005E75F1">
      <w:fldChar w:fldCharType="separate"/>
    </w:r>
    <w:r w:rsidR="005E75F1">
      <w:rPr>
        <w:noProof/>
      </w:rPr>
      <w:t>8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E003F" w:rsidRDefault="000E003F">
      <w:pPr>
        <w:spacing w:after="0" w:line="240" w:lineRule="auto"/>
      </w:pPr>
      <w:r>
        <w:separator/>
      </w:r>
    </w:p>
  </w:footnote>
  <w:footnote w:type="continuationSeparator" w:id="0">
    <w:p w:rsidR="000E003F" w:rsidRDefault="000E00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E003F"/>
    <w:rsid w:val="0015074B"/>
    <w:rsid w:val="0029639D"/>
    <w:rsid w:val="00326F90"/>
    <w:rsid w:val="005E75F1"/>
    <w:rsid w:val="00606B38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92E6D3C4-D206-43E2-BDBC-3DA2CF6F39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160" w:line="319" w:lineRule="auto"/>
    </w:pPr>
    <w:rPr>
      <w:rFonts w:ascii="Calibri" w:hAnsi="Calibri"/>
      <w:color w:val="222222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/>
      <w:b/>
      <w:bCs/>
      <w:color w:val="2C5D8A"/>
      <w:sz w:val="32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40" w:after="120" w:line="276" w:lineRule="auto"/>
      <w:outlineLvl w:val="1"/>
    </w:pPr>
    <w:rPr>
      <w:rFonts w:asciiTheme="majorHAnsi" w:eastAsiaTheme="majorEastAsia" w:hAnsiTheme="majorHAnsi" w:cstheme="majorBidi"/>
      <w:b/>
      <w:bCs/>
      <w:color w:val="2C5D8A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160" w:after="80" w:line="276" w:lineRule="auto"/>
      <w:outlineLvl w:val="2"/>
    </w:pPr>
    <w:rPr>
      <w:rFonts w:asciiTheme="majorHAnsi" w:eastAsiaTheme="majorEastAsia" w:hAnsiTheme="majorHAnsi" w:cstheme="majorBidi"/>
      <w:b/>
      <w:bCs/>
      <w:color w:val="142B4A"/>
      <w:sz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FF915C8-729D-45C9-A1A9-27E51C9ABA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8</Pages>
  <Words>1794</Words>
  <Characters>9691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Ryan</cp:lastModifiedBy>
  <cp:revision>2</cp:revision>
  <dcterms:created xsi:type="dcterms:W3CDTF">2013-12-23T23:15:00Z</dcterms:created>
  <dcterms:modified xsi:type="dcterms:W3CDTF">2026-06-22T17:38:00Z</dcterms:modified>
  <cp:category/>
</cp:coreProperties>
</file>