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60"/>
      </w:pPr>
      <w:r>
        <w:t>ALIVE</w:t>
      </w:r>
    </w:p>
    <w:p>
      <w:pPr>
        <w:pStyle w:val="Subtitle"/>
      </w:pPr>
      <w:r>
        <w:t>Adaptive Life in Virtual Environments</w:t>
      </w:r>
    </w:p>
    <w:p>
      <w:pPr>
        <w:pStyle w:val="Title"/>
      </w:pPr>
      <w:r>
        <w:rPr>
          <w:sz w:val="48"/>
        </w:rPr>
        <w:t>Project Design and Development Blueprint</w:t>
      </w:r>
    </w:p>
    <w:p>
      <w:pPr>
        <w:pStyle w:val="Subtitle"/>
      </w:pPr>
      <w:r>
        <w:t>Community Technology Simulation and Artificial Intelligence Development Plan</w:t>
      </w:r>
    </w:p>
    <w:p>
      <w:pPr>
        <w:spacing w:after="80"/>
      </w:pPr>
      <w:r>
        <w:rPr>
          <w:rFonts w:ascii="Aptos" w:hAnsi="Aptos"/>
          <w:b w:val="0"/>
          <w:i w:val="0"/>
          <w:color w:val="000000"/>
          <w:sz w:val="21"/>
        </w:rPr>
        <w:t>Version 1.0  |  September 2026</w:t>
      </w:r>
    </w:p>
    <w:p>
      <w:pPr>
        <w:spacing w:after="280"/>
      </w:pPr>
      <w:r>
        <w:rPr>
          <w:rFonts w:ascii="Aptos" w:hAnsi="Aptos"/>
          <w:b w:val="0"/>
          <w:i w:val="0"/>
          <w:color w:val="000000"/>
          <w:sz w:val="21"/>
        </w:rPr>
        <w:t>Prepared for project planning advisor review implementation and long term development</w:t>
      </w:r>
    </w:p>
    <w:p>
      <w:pPr>
        <w:spacing w:after="40"/>
        <w:jc w:val="center"/>
      </w:pPr>
      <w:r>
        <w:drawing>
          <wp:inline xmlns:a="http://schemas.openxmlformats.org/drawingml/2006/main" xmlns:pic="http://schemas.openxmlformats.org/drawingml/2006/picture">
            <wp:extent cx="5806440" cy="3225800"/>
            <wp:docPr id="1" name="Picture 1" title="ALIVE growth roadmap" descr="Six ascending stages show ALIVE growing from simulation foundations through an intelligent platform."/>
            <wp:cNvGraphicFramePr>
              <a:graphicFrameLocks noChangeAspect="1"/>
            </wp:cNvGraphicFramePr>
            <a:graphic>
              <a:graphicData uri="http://schemas.openxmlformats.org/drawingml/2006/picture">
                <pic:pic>
                  <pic:nvPicPr>
                    <pic:cNvPr id="0" name="growth_roadmap.png"/>
                    <pic:cNvPicPr/>
                  </pic:nvPicPr>
                  <pic:blipFill>
                    <a:blip r:embed="rId11"/>
                    <a:stretch>
                      <a:fillRect/>
                    </a:stretch>
                  </pic:blipFill>
                  <pic:spPr>
                    <a:xfrm>
                      <a:off x="0" y="0"/>
                      <a:ext cx="5806440" cy="3225800"/>
                    </a:xfrm>
                    <a:prstGeom prst="rect"/>
                  </pic:spPr>
                </pic:pic>
              </a:graphicData>
            </a:graphic>
          </wp:inline>
        </w:drawing>
      </w:r>
    </w:p>
    <w:p>
      <w:pPr>
        <w:pStyle w:val="Caption"/>
        <w:jc w:val="center"/>
      </w:pPr>
      <w:r>
        <w:t>Figure 1. The project begins with a complete small system and expands only after each stage works.</w:t>
      </w:r>
    </w:p>
    <w:p>
      <w:r>
        <w:rPr>
          <w:rFonts w:ascii="Aptos" w:hAnsi="Aptos"/>
          <w:b/>
          <w:i w:val="0"/>
          <w:color w:val="000000"/>
          <w:sz w:val="21"/>
        </w:rPr>
        <w:t xml:space="preserve">ALIVE is an extensible multi-agent reinforcement-learning platform </w:t>
      </w:r>
      <w:r>
        <w:rPr>
          <w:rFonts w:ascii="Aptos" w:hAnsi="Aptos"/>
          <w:b w:val="0"/>
          <w:i w:val="0"/>
          <w:color w:val="000000"/>
          <w:sz w:val="21"/>
        </w:rPr>
        <w:t>in which virtual communities learn how to discover, adopt, use, trade, and share technologies while their environments and relationships change.</w:t>
      </w:r>
    </w:p>
    <w:p>
      <w:pPr>
        <w:pStyle w:val="Heading1"/>
        <w:pageBreakBefore/>
      </w:pPr>
      <w:r>
        <w:t>Executive summary</w:t>
      </w:r>
    </w:p>
    <w:p>
      <w:r>
        <w:rPr>
          <w:rFonts w:ascii="Aptos" w:hAnsi="Aptos"/>
          <w:b w:val="0"/>
          <w:i w:val="0"/>
          <w:color w:val="000000"/>
          <w:sz w:val="21"/>
        </w:rPr>
        <w:t>ALIVE represents each agent as an abstract community. A community has population, resources, technology knowledge, local observations, relationships, and recurrent memory. A shared reinforcement-learning policy selects legal actions such as gathering, moving, experimenting, trading, sharing, and conserving. The simulation engine applies costs and consequences, while a structured event ledger supports evaluation, replay, and explanation.</w:t>
      </w:r>
    </w:p>
    <w:p>
      <w:r>
        <w:rPr>
          <w:rFonts w:ascii="Aptos" w:hAnsi="Aptos"/>
          <w:b w:val="0"/>
          <w:i w:val="0"/>
          <w:color w:val="000000"/>
          <w:sz w:val="21"/>
        </w:rPr>
        <w:t>The first deliverable is intentionally small: four communities, three resources, eight technologies, a 32 by 32 world, and stable and scarcity scenarios. The first success test is whether a trained community learns useful survival and technology strategies on unseen seeds and performs better than random and simple rule-based baselines.</w:t>
      </w:r>
    </w:p>
    <w:p>
      <w:r>
        <w:rPr>
          <w:rFonts w:ascii="Aptos" w:hAnsi="Aptos"/>
          <w:b w:val="0"/>
          <w:i w:val="0"/>
          <w:color w:val="000000"/>
          <w:sz w:val="21"/>
        </w:rPr>
        <w:t>After the core works, ALIVE grows into a technology-diffusion sandbox with trust, trade, sharing, larger graphs, scenario editing, visualization, and controlled comparisons of individual and collective incentives. A small language model may translate user scenarios, explain recorded decisions, summarize histories, and assist developers with graph proposals. The language model does not control every simulation step or directly change world state.</w:t>
      </w:r>
    </w:p>
    <w:p>
      <w:r>
        <w:rPr>
          <w:rFonts w:ascii="Aptos" w:hAnsi="Aptos"/>
          <w:b w:val="0"/>
          <w:i w:val="0"/>
          <w:color w:val="000000"/>
          <w:sz w:val="21"/>
        </w:rPr>
        <w:t>The project is development-led. Controlled experiments validate that the system behaves as intended and provide a defensible demonstration. The primary demonstration asks when sharing technology improves the long-term outcome of the sharing community and when it strengthens a competitor enough to become harmful.</w:t>
      </w:r>
    </w:p>
    <w:p>
      <w:pPr>
        <w:pStyle w:val="Heading2"/>
      </w:pPr>
      <w:r>
        <w:t>Project at a glance</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700"/>
        <w:gridCol w:w="3350"/>
        <w:gridCol w:w="4310"/>
      </w:tblGrid>
      <w:tr>
        <w:trPr>
          <w:tblHeader w:val="true"/>
          <w:cantSplit/>
        </w:trPr>
        <w:tc>
          <w:tcPr>
            <w:tcW w:type="dxa" w:w="1700"/>
            <w:shd w:fill="17324D"/>
            <w:vAlign w:val="center"/>
            <w:tcMar>
              <w:top w:w="100" w:type="dxa"/>
              <w:start w:w="130" w:type="dxa"/>
              <w:bottom w:w="100" w:type="dxa"/>
              <w:end w:w="130" w:type="dxa"/>
            </w:tcMar>
          </w:tcPr>
          <w:p>
            <w:pPr>
              <w:spacing w:after="0"/>
            </w:pPr>
            <w:r>
              <w:rPr>
                <w:rFonts w:ascii="Aptos" w:hAnsi="Aptos"/>
                <w:b/>
                <w:i w:val="0"/>
                <w:color w:val="FFFFFF"/>
                <w:sz w:val="18"/>
              </w:rPr>
              <w:t>Dimension</w:t>
            </w:r>
          </w:p>
        </w:tc>
        <w:tc>
          <w:tcPr>
            <w:tcW w:type="dxa" w:w="3350"/>
            <w:shd w:fill="17324D"/>
            <w:vAlign w:val="center"/>
            <w:tcMar>
              <w:top w:w="100" w:type="dxa"/>
              <w:start w:w="130" w:type="dxa"/>
              <w:bottom w:w="100" w:type="dxa"/>
              <w:end w:w="130" w:type="dxa"/>
            </w:tcMar>
          </w:tcPr>
          <w:p>
            <w:pPr>
              <w:spacing w:after="0"/>
            </w:pPr>
            <w:r>
              <w:rPr>
                <w:rFonts w:ascii="Aptos" w:hAnsi="Aptos"/>
                <w:b/>
                <w:i w:val="0"/>
                <w:color w:val="FFFFFF"/>
                <w:sz w:val="18"/>
              </w:rPr>
              <w:t>Version 1</w:t>
            </w:r>
          </w:p>
        </w:tc>
        <w:tc>
          <w:tcPr>
            <w:tcW w:type="dxa" w:w="4310"/>
            <w:shd w:fill="17324D"/>
            <w:vAlign w:val="center"/>
            <w:tcMar>
              <w:top w:w="100" w:type="dxa"/>
              <w:start w:w="130" w:type="dxa"/>
              <w:bottom w:w="100" w:type="dxa"/>
              <w:end w:w="130" w:type="dxa"/>
            </w:tcMar>
          </w:tcPr>
          <w:p>
            <w:pPr>
              <w:spacing w:after="0"/>
            </w:pPr>
            <w:r>
              <w:rPr>
                <w:rFonts w:ascii="Aptos" w:hAnsi="Aptos"/>
                <w:b/>
                <w:i w:val="0"/>
                <w:color w:val="FFFFFF"/>
                <w:sz w:val="18"/>
              </w:rPr>
              <w:t>Long term direction</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Agents</w:t>
            </w:r>
          </w:p>
        </w:tc>
        <w:tc>
          <w:tcPr>
            <w:tcW w:type="dxa" w:w="3350"/>
            <w:vAlign w:val="center"/>
            <w:tcMar>
              <w:top w:w="100" w:type="dxa"/>
              <w:start w:w="130" w:type="dxa"/>
              <w:bottom w:w="100" w:type="dxa"/>
              <w:end w:w="130" w:type="dxa"/>
            </w:tcMar>
          </w:tcPr>
          <w:p>
            <w:pPr>
              <w:spacing w:after="0" w:line="247" w:lineRule="auto"/>
            </w:pPr>
            <w:r>
              <w:rPr>
                <w:rFonts w:ascii="Aptos" w:hAnsi="Aptos"/>
                <w:b w:val="0"/>
                <w:i w:val="0"/>
                <w:color w:val="000000"/>
                <w:sz w:val="18"/>
              </w:rPr>
              <w:t>Four abstract communities</w:t>
            </w:r>
          </w:p>
        </w:tc>
        <w:tc>
          <w:tcPr>
            <w:tcW w:type="dxa" w:w="4310"/>
            <w:vAlign w:val="center"/>
            <w:tcMar>
              <w:top w:w="100" w:type="dxa"/>
              <w:start w:w="130" w:type="dxa"/>
              <w:bottom w:w="100" w:type="dxa"/>
              <w:end w:w="130" w:type="dxa"/>
            </w:tcMar>
          </w:tcPr>
          <w:p>
            <w:pPr>
              <w:spacing w:after="0" w:line="247" w:lineRule="auto"/>
            </w:pPr>
            <w:r>
              <w:rPr>
                <w:rFonts w:ascii="Aptos" w:hAnsi="Aptos"/>
                <w:b w:val="0"/>
                <w:i w:val="0"/>
                <w:color w:val="000000"/>
                <w:sz w:val="18"/>
              </w:rPr>
              <w:t>Larger networks of communities and settlements</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Resources</w:t>
            </w:r>
          </w:p>
        </w:tc>
        <w:tc>
          <w:tcPr>
            <w:tcW w:type="dxa" w:w="335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Food wood and stone</w:t>
            </w:r>
          </w:p>
        </w:tc>
        <w:tc>
          <w:tcPr>
            <w:tcW w:type="dxa" w:w="431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Specialized materials energy medicine and labor</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Technology</w:t>
            </w:r>
          </w:p>
        </w:tc>
        <w:tc>
          <w:tcPr>
            <w:tcW w:type="dxa" w:w="3350"/>
            <w:vAlign w:val="center"/>
            <w:tcMar>
              <w:top w:w="100" w:type="dxa"/>
              <w:start w:w="130" w:type="dxa"/>
              <w:bottom w:w="100" w:type="dxa"/>
              <w:end w:w="130" w:type="dxa"/>
            </w:tcMar>
          </w:tcPr>
          <w:p>
            <w:pPr>
              <w:spacing w:after="0" w:line="247" w:lineRule="auto"/>
            </w:pPr>
            <w:r>
              <w:rPr>
                <w:rFonts w:ascii="Aptos" w:hAnsi="Aptos"/>
                <w:b w:val="0"/>
                <w:i w:val="0"/>
                <w:color w:val="000000"/>
                <w:sz w:val="18"/>
              </w:rPr>
              <w:t>Eight validated nodes</w:t>
            </w:r>
          </w:p>
        </w:tc>
        <w:tc>
          <w:tcPr>
            <w:tcW w:type="dxa" w:w="4310"/>
            <w:vAlign w:val="center"/>
            <w:tcMar>
              <w:top w:w="100" w:type="dxa"/>
              <w:start w:w="130" w:type="dxa"/>
              <w:bottom w:w="100" w:type="dxa"/>
              <w:end w:w="130" w:type="dxa"/>
            </w:tcMar>
          </w:tcPr>
          <w:p>
            <w:pPr>
              <w:spacing w:after="0" w:line="247" w:lineRule="auto"/>
            </w:pPr>
            <w:r>
              <w:rPr>
                <w:rFonts w:ascii="Aptos" w:hAnsi="Aptos"/>
                <w:b w:val="0"/>
                <w:i w:val="0"/>
                <w:color w:val="000000"/>
                <w:sz w:val="18"/>
              </w:rPr>
              <w:t>Deep graphs with alternative paths and institutions</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Intelligence</w:t>
            </w:r>
          </w:p>
        </w:tc>
        <w:tc>
          <w:tcPr>
            <w:tcW w:type="dxa" w:w="335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Shared recurrent IPPO policy</w:t>
            </w:r>
          </w:p>
        </w:tc>
        <w:tc>
          <w:tcPr>
            <w:tcW w:type="dxa" w:w="431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Planning negotiation and specialized policies</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Worlds</w:t>
            </w:r>
          </w:p>
        </w:tc>
        <w:tc>
          <w:tcPr>
            <w:tcW w:type="dxa" w:w="3350"/>
            <w:vAlign w:val="center"/>
            <w:tcMar>
              <w:top w:w="100" w:type="dxa"/>
              <w:start w:w="130" w:type="dxa"/>
              <w:bottom w:w="100" w:type="dxa"/>
              <w:end w:w="130" w:type="dxa"/>
            </w:tcMar>
          </w:tcPr>
          <w:p>
            <w:pPr>
              <w:spacing w:after="0" w:line="247" w:lineRule="auto"/>
            </w:pPr>
            <w:r>
              <w:rPr>
                <w:rFonts w:ascii="Aptos" w:hAnsi="Aptos"/>
                <w:b w:val="0"/>
                <w:i w:val="0"/>
                <w:color w:val="000000"/>
                <w:sz w:val="18"/>
              </w:rPr>
              <w:t>Stable and scarcity scenarios</w:t>
            </w:r>
          </w:p>
        </w:tc>
        <w:tc>
          <w:tcPr>
            <w:tcW w:type="dxa" w:w="4310"/>
            <w:vAlign w:val="center"/>
            <w:tcMar>
              <w:top w:w="100" w:type="dxa"/>
              <w:start w:w="130" w:type="dxa"/>
              <w:bottom w:w="100" w:type="dxa"/>
              <w:end w:w="130" w:type="dxa"/>
            </w:tcMar>
          </w:tcPr>
          <w:p>
            <w:pPr>
              <w:spacing w:after="0" w:line="247" w:lineRule="auto"/>
            </w:pPr>
            <w:r>
              <w:rPr>
                <w:rFonts w:ascii="Aptos" w:hAnsi="Aptos"/>
                <w:b w:val="0"/>
                <w:i w:val="0"/>
                <w:color w:val="000000"/>
                <w:sz w:val="18"/>
              </w:rPr>
              <w:t>Scenario library migration isolation and disruptions</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Interface</w:t>
            </w:r>
          </w:p>
        </w:tc>
        <w:tc>
          <w:tcPr>
            <w:tcW w:type="dxa" w:w="335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Basic map metrics and replay</w:t>
            </w:r>
          </w:p>
        </w:tc>
        <w:tc>
          <w:tcPr>
            <w:tcW w:type="dxa" w:w="431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Graph editor scenario builder and conversational analysis</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LLM</w:t>
            </w:r>
          </w:p>
        </w:tc>
        <w:tc>
          <w:tcPr>
            <w:tcW w:type="dxa" w:w="3350"/>
            <w:vAlign w:val="center"/>
            <w:tcMar>
              <w:top w:w="100" w:type="dxa"/>
              <w:start w:w="130" w:type="dxa"/>
              <w:bottom w:w="100" w:type="dxa"/>
              <w:end w:w="130" w:type="dxa"/>
            </w:tcMar>
          </w:tcPr>
          <w:p>
            <w:pPr>
              <w:spacing w:after="0" w:line="247" w:lineRule="auto"/>
            </w:pPr>
            <w:r>
              <w:rPr>
                <w:rFonts w:ascii="Aptos" w:hAnsi="Aptos"/>
                <w:b w:val="0"/>
                <w:i w:val="0"/>
                <w:color w:val="000000"/>
                <w:sz w:val="18"/>
              </w:rPr>
              <w:t>Explanation summary and scenario assistance</w:t>
            </w:r>
          </w:p>
        </w:tc>
        <w:tc>
          <w:tcPr>
            <w:tcW w:type="dxa" w:w="4310"/>
            <w:vAlign w:val="center"/>
            <w:tcMar>
              <w:top w:w="100" w:type="dxa"/>
              <w:start w:w="130" w:type="dxa"/>
              <w:bottom w:w="100" w:type="dxa"/>
              <w:end w:w="130" w:type="dxa"/>
            </w:tcMar>
          </w:tcPr>
          <w:p>
            <w:pPr>
              <w:spacing w:after="0" w:line="247" w:lineRule="auto"/>
            </w:pPr>
            <w:r>
              <w:rPr>
                <w:rFonts w:ascii="Aptos" w:hAnsi="Aptos"/>
                <w:b w:val="0"/>
                <w:i w:val="0"/>
                <w:color w:val="000000"/>
                <w:sz w:val="18"/>
              </w:rPr>
              <w:t>Structured high-level planning and negotiation</w:t>
            </w:r>
          </w:p>
        </w:tc>
      </w:tr>
    </w:tbl>
    <w:p>
      <w:pPr>
        <w:spacing w:after="40"/>
      </w:pPr>
      <w:r>
        <w:rPr>
          <w:rFonts w:ascii="Aptos" w:hAnsi="Aptos"/>
          <w:b w:val="0"/>
          <w:i w:val="0"/>
          <w:color w:val="000000"/>
          <w:sz w:val="21"/>
        </w:rPr>
      </w:r>
    </w:p>
    <w:p>
      <w:pPr>
        <w:pStyle w:val="Heading2"/>
      </w:pPr>
      <w:r>
        <w:t>Document map</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100"/>
        <w:gridCol w:w="8260"/>
      </w:tblGrid>
      <w:tr>
        <w:trPr>
          <w:tblHeader w:val="true"/>
          <w:cantSplit/>
        </w:trPr>
        <w:tc>
          <w:tcPr>
            <w:tcW w:type="dxa" w:w="1100"/>
            <w:shd w:fill="17324D"/>
            <w:vAlign w:val="center"/>
            <w:tcMar>
              <w:top w:w="100" w:type="dxa"/>
              <w:start w:w="130" w:type="dxa"/>
              <w:bottom w:w="100" w:type="dxa"/>
              <w:end w:w="130" w:type="dxa"/>
            </w:tcMar>
          </w:tcPr>
          <w:p>
            <w:pPr>
              <w:spacing w:after="0"/>
              <w:jc w:val="center"/>
            </w:pPr>
            <w:r>
              <w:rPr>
                <w:rFonts w:ascii="Aptos" w:hAnsi="Aptos"/>
                <w:b/>
                <w:i w:val="0"/>
                <w:color w:val="FFFFFF"/>
                <w:sz w:val="18"/>
              </w:rPr>
              <w:t>Part</w:t>
            </w:r>
          </w:p>
        </w:tc>
        <w:tc>
          <w:tcPr>
            <w:tcW w:type="dxa" w:w="8260"/>
            <w:shd w:fill="17324D"/>
            <w:vAlign w:val="center"/>
            <w:tcMar>
              <w:top w:w="100" w:type="dxa"/>
              <w:start w:w="130" w:type="dxa"/>
              <w:bottom w:w="100" w:type="dxa"/>
              <w:end w:w="130" w:type="dxa"/>
            </w:tcMar>
          </w:tcPr>
          <w:p>
            <w:pPr>
              <w:spacing w:after="0"/>
            </w:pPr>
            <w:r>
              <w:rPr>
                <w:rFonts w:ascii="Aptos" w:hAnsi="Aptos"/>
                <w:b/>
                <w:i w:val="0"/>
                <w:color w:val="FFFFFF"/>
                <w:sz w:val="18"/>
              </w:rPr>
              <w:t>Focus</w:t>
            </w:r>
          </w:p>
        </w:tc>
      </w:tr>
      <w:tr>
        <w:trPr>
          <w:cantSplit/>
        </w:trPr>
        <w:tc>
          <w:tcPr>
            <w:tcW w:type="dxa" w:w="1100"/>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I</w:t>
            </w:r>
          </w:p>
        </w:tc>
        <w:tc>
          <w:tcPr>
            <w:tcW w:type="dxa" w:w="8260"/>
            <w:vAlign w:val="center"/>
            <w:tcMar>
              <w:top w:w="100" w:type="dxa"/>
              <w:start w:w="130" w:type="dxa"/>
              <w:bottom w:w="100" w:type="dxa"/>
              <w:end w:w="130" w:type="dxa"/>
            </w:tcMar>
          </w:tcPr>
          <w:p>
            <w:pPr>
              <w:spacing w:after="0" w:line="247" w:lineRule="auto"/>
            </w:pPr>
            <w:r>
              <w:rPr>
                <w:rFonts w:ascii="Aptos" w:hAnsi="Aptos"/>
                <w:b w:val="0"/>
                <w:i w:val="0"/>
                <w:color w:val="000000"/>
                <w:sz w:val="18"/>
              </w:rPr>
              <w:t>Vision problem and development direction</w:t>
            </w:r>
          </w:p>
        </w:tc>
      </w:tr>
      <w:tr>
        <w:trPr>
          <w:cantSplit/>
        </w:trPr>
        <w:tc>
          <w:tcPr>
            <w:tcW w:type="dxa" w:w="1100"/>
            <w:shd w:fill="F3F6F8"/>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II</w:t>
            </w:r>
          </w:p>
        </w:tc>
        <w:tc>
          <w:tcPr>
            <w:tcW w:type="dxa" w:w="82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The minimum viable system and first success test</w:t>
            </w:r>
          </w:p>
        </w:tc>
      </w:tr>
      <w:tr>
        <w:trPr>
          <w:cantSplit/>
        </w:trPr>
        <w:tc>
          <w:tcPr>
            <w:tcW w:type="dxa" w:w="1100"/>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III</w:t>
            </w:r>
          </w:p>
        </w:tc>
        <w:tc>
          <w:tcPr>
            <w:tcW w:type="dxa" w:w="8260"/>
            <w:vAlign w:val="center"/>
            <w:tcMar>
              <w:top w:w="100" w:type="dxa"/>
              <w:start w:w="130" w:type="dxa"/>
              <w:bottom w:w="100" w:type="dxa"/>
              <w:end w:w="130" w:type="dxa"/>
            </w:tcMar>
          </w:tcPr>
          <w:p>
            <w:pPr>
              <w:spacing w:after="0" w:line="247" w:lineRule="auto"/>
            </w:pPr>
            <w:r>
              <w:rPr>
                <w:rFonts w:ascii="Aptos" w:hAnsi="Aptos"/>
                <w:b w:val="0"/>
                <w:i w:val="0"/>
                <w:color w:val="000000"/>
                <w:sz w:val="18"/>
              </w:rPr>
              <w:t>Community agents world mechanics and technology diffusion</w:t>
            </w:r>
          </w:p>
        </w:tc>
      </w:tr>
      <w:tr>
        <w:trPr>
          <w:cantSplit/>
        </w:trPr>
        <w:tc>
          <w:tcPr>
            <w:tcW w:type="dxa" w:w="1100"/>
            <w:shd w:fill="F3F6F8"/>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IV</w:t>
            </w:r>
          </w:p>
        </w:tc>
        <w:tc>
          <w:tcPr>
            <w:tcW w:type="dxa" w:w="82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Multi-agent reinforcement learning and evaluation</w:t>
            </w:r>
          </w:p>
        </w:tc>
      </w:tr>
      <w:tr>
        <w:trPr>
          <w:cantSplit/>
        </w:trPr>
        <w:tc>
          <w:tcPr>
            <w:tcW w:type="dxa" w:w="1100"/>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V</w:t>
            </w:r>
          </w:p>
        </w:tc>
        <w:tc>
          <w:tcPr>
            <w:tcW w:type="dxa" w:w="8260"/>
            <w:vAlign w:val="center"/>
            <w:tcMar>
              <w:top w:w="100" w:type="dxa"/>
              <w:start w:w="130" w:type="dxa"/>
              <w:bottom w:w="100" w:type="dxa"/>
              <w:end w:w="130" w:type="dxa"/>
            </w:tcMar>
          </w:tcPr>
          <w:p>
            <w:pPr>
              <w:spacing w:after="0" w:line="247" w:lineRule="auto"/>
            </w:pPr>
            <w:r>
              <w:rPr>
                <w:rFonts w:ascii="Aptos" w:hAnsi="Aptos"/>
                <w:b w:val="0"/>
                <w:i w:val="0"/>
                <w:color w:val="000000"/>
                <w:sz w:val="18"/>
              </w:rPr>
              <w:t>Language model integration software architecture and user experience</w:t>
            </w:r>
          </w:p>
        </w:tc>
      </w:tr>
      <w:tr>
        <w:trPr>
          <w:cantSplit/>
        </w:trPr>
        <w:tc>
          <w:tcPr>
            <w:tcW w:type="dxa" w:w="1100"/>
            <w:shd w:fill="F3F6F8"/>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VI</w:t>
            </w:r>
          </w:p>
        </w:tc>
        <w:tc>
          <w:tcPr>
            <w:tcW w:type="dxa" w:w="82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Roadmap resources risks deliverables and future platform</w:t>
            </w:r>
          </w:p>
        </w:tc>
      </w:tr>
      <w:tr>
        <w:trPr>
          <w:cantSplit/>
        </w:trPr>
        <w:tc>
          <w:tcPr>
            <w:tcW w:type="dxa" w:w="1100"/>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Appendices</w:t>
            </w:r>
          </w:p>
        </w:tc>
        <w:tc>
          <w:tcPr>
            <w:tcW w:type="dxa" w:w="8260"/>
            <w:vAlign w:val="center"/>
            <w:tcMar>
              <w:top w:w="100" w:type="dxa"/>
              <w:start w:w="130" w:type="dxa"/>
              <w:bottom w:w="100" w:type="dxa"/>
              <w:end w:w="130" w:type="dxa"/>
            </w:tcMar>
          </w:tcPr>
          <w:p>
            <w:pPr>
              <w:spacing w:after="0" w:line="247" w:lineRule="auto"/>
            </w:pPr>
            <w:r>
              <w:rPr>
                <w:rFonts w:ascii="Aptos" w:hAnsi="Aptos"/>
                <w:b w:val="0"/>
                <w:i w:val="0"/>
                <w:color w:val="000000"/>
                <w:sz w:val="18"/>
              </w:rPr>
              <w:t>Initial schemas action definitions reward design and validation checklist</w:t>
            </w:r>
          </w:p>
        </w:tc>
      </w:tr>
    </w:tbl>
    <w:p>
      <w:pPr>
        <w:spacing w:after="40"/>
      </w:pPr>
      <w:r>
        <w:rPr>
          <w:rFonts w:ascii="Aptos" w:hAnsi="Aptos"/>
          <w:b w:val="0"/>
          <w:i w:val="0"/>
          <w:color w:val="000000"/>
          <w:sz w:val="21"/>
        </w:rPr>
      </w:r>
    </w:p>
    <w:p>
      <w:pPr>
        <w:pStyle w:val="Heading1"/>
      </w:pPr>
      <w:r>
        <w:t>Part I Project vision</w:t>
      </w:r>
    </w:p>
    <w:p>
      <w:pPr>
        <w:pStyle w:val="Heading2"/>
      </w:pPr>
      <w:r>
        <w:t>1 Project identity</w:t>
      </w:r>
    </w:p>
    <w:p>
      <w:r>
        <w:rPr>
          <w:rFonts w:ascii="Aptos" w:hAnsi="Aptos"/>
          <w:b w:val="0"/>
          <w:i w:val="0"/>
          <w:color w:val="000000"/>
          <w:sz w:val="21"/>
        </w:rPr>
        <w:t>ALIVE stands for Adaptive Life in Virtual Environments. It is a software platform for building and observing virtual communities that learn technological strategies in changing worlds. The product combines a configurable simulation, multi-agent reinforcement learning, technology graphs, experiment tools, visualization, and an optional language interface.</w:t>
      </w:r>
    </w:p>
    <w:p>
      <w:r>
        <w:rPr>
          <w:rFonts w:ascii="Aptos" w:hAnsi="Aptos"/>
          <w:b/>
          <w:i w:val="0"/>
          <w:color w:val="000000"/>
          <w:sz w:val="21"/>
        </w:rPr>
        <w:t xml:space="preserve">Repository description: </w:t>
      </w:r>
      <w:r>
        <w:rPr>
          <w:rFonts w:ascii="Aptos" w:hAnsi="Aptos"/>
          <w:b w:val="0"/>
          <w:i w:val="0"/>
          <w:color w:val="000000"/>
          <w:sz w:val="21"/>
        </w:rPr>
        <w:t>An extensible multi-agent simulation where virtual communities learn to discover, adopt, and share technologies in changing environments.</w:t>
      </w:r>
    </w:p>
    <w:p>
      <w:r>
        <w:rPr>
          <w:rFonts w:ascii="Aptos" w:hAnsi="Aptos"/>
          <w:b/>
          <w:i w:val="0"/>
          <w:color w:val="000000"/>
          <w:sz w:val="21"/>
        </w:rPr>
        <w:t xml:space="preserve">Elevator pitch: </w:t>
      </w:r>
      <w:r>
        <w:rPr>
          <w:rFonts w:ascii="Aptos" w:hAnsi="Aptos"/>
          <w:b w:val="0"/>
          <w:i w:val="0"/>
          <w:color w:val="000000"/>
          <w:sz w:val="21"/>
        </w:rPr>
        <w:t>ALIVE lets developers create virtual communities, technology graphs, and environmental scenarios, then watch reinforcement-learning agents discover different ways to survive, cooperate, compete, and spread knowledge.</w:t>
      </w:r>
    </w:p>
    <w:p>
      <w:pPr>
        <w:pStyle w:val="Heading2"/>
      </w:pPr>
      <w:r>
        <w:t>2 Problem and opportunity</w:t>
      </w:r>
    </w:p>
    <w:p>
      <w:r>
        <w:rPr>
          <w:rFonts w:ascii="Aptos" w:hAnsi="Aptos"/>
          <w:b w:val="0"/>
          <w:i w:val="0"/>
          <w:color w:val="000000"/>
          <w:sz w:val="21"/>
        </w:rPr>
        <w:t>Technology development is shaped by resource pressure, incomplete knowledge, relationships, and delayed consequences. A community may benefit from helping a partner survive, yet the same knowledge transfer can produce a stronger competitor. A useful technology can also become harmful when its maintenance cost rises or when the environment changes.</w:t>
      </w:r>
    </w:p>
    <w:p>
      <w:r>
        <w:rPr>
          <w:rFonts w:ascii="Aptos" w:hAnsi="Aptos"/>
          <w:b/>
          <w:i w:val="0"/>
          <w:color w:val="000000"/>
          <w:sz w:val="21"/>
        </w:rPr>
        <w:t xml:space="preserve">Central question: </w:t>
      </w:r>
      <w:r>
        <w:rPr>
          <w:rFonts w:ascii="Aptos" w:hAnsi="Aptos"/>
          <w:b w:val="0"/>
          <w:i w:val="0"/>
          <w:color w:val="000000"/>
          <w:sz w:val="21"/>
        </w:rPr>
        <w:t>How do environmental pressure, relationships, and technology-sharing decisions shape the development and survival of virtual communities?</w:t>
      </w:r>
    </w:p>
    <w:p>
      <w:r>
        <w:rPr>
          <w:rFonts w:ascii="Aptos" w:hAnsi="Aptos"/>
          <w:b/>
          <w:i w:val="0"/>
          <w:color w:val="000000"/>
          <w:sz w:val="21"/>
        </w:rPr>
        <w:t xml:space="preserve">Core demonstration: </w:t>
      </w:r>
      <w:r>
        <w:rPr>
          <w:rFonts w:ascii="Aptos" w:hAnsi="Aptos"/>
          <w:b w:val="0"/>
          <w:i w:val="0"/>
          <w:color w:val="000000"/>
          <w:sz w:val="21"/>
        </w:rPr>
        <w:t>Under what conditions does sharing a technology help the group that shares it, and when does it become harmful?</w:t>
      </w:r>
    </w:p>
    <w:p>
      <w:pPr>
        <w:pStyle w:val="Heading2"/>
      </w:pPr>
      <w:r>
        <w:t>3 Development direction</w:t>
      </w:r>
    </w:p>
    <w:p>
      <w:pPr>
        <w:pStyle w:val="ListBullet"/>
      </w:pPr>
      <w:r>
        <w:rPr>
          <w:rFonts w:ascii="Aptos" w:hAnsi="Aptos"/>
          <w:b w:val="0"/>
          <w:i w:val="0"/>
          <w:color w:val="000000"/>
          <w:sz w:val="21"/>
        </w:rPr>
        <w:t>Build one complete and understandable loop before adding breadth.</w:t>
      </w:r>
    </w:p>
    <w:p>
      <w:pPr>
        <w:pStyle w:val="ListBullet"/>
      </w:pPr>
      <w:r>
        <w:rPr>
          <w:rFonts w:ascii="Aptos" w:hAnsi="Aptos"/>
          <w:b w:val="0"/>
          <w:i w:val="0"/>
          <w:color w:val="000000"/>
          <w:sz w:val="21"/>
        </w:rPr>
        <w:t>Make resources technologies scenarios rewards and training settings configurable.</w:t>
      </w:r>
    </w:p>
    <w:p>
      <w:pPr>
        <w:pStyle w:val="ListBullet"/>
      </w:pPr>
      <w:r>
        <w:rPr>
          <w:rFonts w:ascii="Aptos" w:hAnsi="Aptos"/>
          <w:b w:val="0"/>
          <w:i w:val="0"/>
          <w:color w:val="000000"/>
          <w:sz w:val="21"/>
        </w:rPr>
        <w:t>Use RL as the behavior engine and retain random and rule-based agents as evaluation baselines.</w:t>
      </w:r>
    </w:p>
    <w:p>
      <w:pPr>
        <w:pStyle w:val="ListBullet"/>
      </w:pPr>
      <w:r>
        <w:rPr>
          <w:rFonts w:ascii="Aptos" w:hAnsi="Aptos"/>
          <w:b w:val="0"/>
          <w:i w:val="0"/>
          <w:color w:val="000000"/>
          <w:sz w:val="21"/>
        </w:rPr>
        <w:t>Treat graph editing visualization replay and experiment comparison as product capabilities.</w:t>
      </w:r>
    </w:p>
    <w:p>
      <w:pPr>
        <w:pStyle w:val="ListBullet"/>
      </w:pPr>
      <w:r>
        <w:rPr>
          <w:rFonts w:ascii="Aptos" w:hAnsi="Aptos"/>
          <w:b w:val="0"/>
          <w:i w:val="0"/>
          <w:color w:val="000000"/>
          <w:sz w:val="21"/>
        </w:rPr>
        <w:t>Add technologies in validated batches rather than beginning with a large rigid graph.</w:t>
      </w:r>
    </w:p>
    <w:p>
      <w:pPr>
        <w:pStyle w:val="ListBullet"/>
      </w:pPr>
      <w:r>
        <w:rPr>
          <w:rFonts w:ascii="Aptos" w:hAnsi="Aptos"/>
          <w:b w:val="0"/>
          <w:i w:val="0"/>
          <w:color w:val="000000"/>
          <w:sz w:val="21"/>
        </w:rPr>
        <w:t>Describe outputs as consequences of the implemented world and incentives.</w:t>
      </w:r>
    </w:p>
    <w:p>
      <w:pPr>
        <w:pStyle w:val="Heading2"/>
      </w:pPr>
      <w:r>
        <w:t>4 What the system can reveal</w:t>
      </w:r>
    </w:p>
    <w:p>
      <w:r>
        <w:rPr>
          <w:rFonts w:ascii="Aptos" w:hAnsi="Aptos"/>
          <w:b w:val="0"/>
          <w:i w:val="0"/>
          <w:color w:val="000000"/>
          <w:sz w:val="21"/>
        </w:rPr>
        <w:t>Emergence comes from repeated interactions, not from the number of graph nodes. One group may develop storage and survive scarcity. Another may specialize in transport and depend on trade. A shared technology may stabilize a network, spread beyond its creator, or erase the creator's advantage. ALIVE should expose these causal chains through event histories and controlled comparisons.</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3900"/>
        <w:gridCol w:w="5460"/>
      </w:tblGrid>
      <w:tr>
        <w:trPr>
          <w:tblHeader w:val="true"/>
          <w:cantSplit/>
        </w:trPr>
        <w:tc>
          <w:tcPr>
            <w:tcW w:type="dxa" w:w="3900"/>
            <w:shd w:fill="17324D"/>
            <w:vAlign w:val="center"/>
            <w:tcMar>
              <w:top w:w="100" w:type="dxa"/>
              <w:start w:w="130" w:type="dxa"/>
              <w:bottom w:w="100" w:type="dxa"/>
              <w:end w:w="130" w:type="dxa"/>
            </w:tcMar>
          </w:tcPr>
          <w:p>
            <w:pPr>
              <w:spacing w:after="0"/>
            </w:pPr>
            <w:r>
              <w:rPr>
                <w:rFonts w:ascii="Aptos" w:hAnsi="Aptos"/>
                <w:b/>
                <w:i w:val="0"/>
                <w:color w:val="FFFFFF"/>
                <w:sz w:val="18"/>
              </w:rPr>
              <w:t>Possible outcome</w:t>
            </w:r>
          </w:p>
        </w:tc>
        <w:tc>
          <w:tcPr>
            <w:tcW w:type="dxa" w:w="5460"/>
            <w:shd w:fill="17324D"/>
            <w:vAlign w:val="center"/>
            <w:tcMar>
              <w:top w:w="100" w:type="dxa"/>
              <w:start w:w="130" w:type="dxa"/>
              <w:bottom w:w="100" w:type="dxa"/>
              <w:end w:w="130" w:type="dxa"/>
            </w:tcMar>
          </w:tcPr>
          <w:p>
            <w:pPr>
              <w:spacing w:after="0"/>
            </w:pPr>
            <w:r>
              <w:rPr>
                <w:rFonts w:ascii="Aptos" w:hAnsi="Aptos"/>
                <w:b/>
                <w:i w:val="0"/>
                <w:color w:val="FFFFFF"/>
                <w:sz w:val="18"/>
              </w:rPr>
              <w:t>Why it matters</w:t>
            </w:r>
          </w:p>
        </w:tc>
      </w:tr>
      <w:tr>
        <w:trPr>
          <w:cantSplit/>
        </w:trPr>
        <w:tc>
          <w:tcPr>
            <w:tcW w:type="dxa" w:w="3900"/>
            <w:vAlign w:val="center"/>
            <w:tcMar>
              <w:top w:w="100" w:type="dxa"/>
              <w:start w:w="130" w:type="dxa"/>
              <w:bottom w:w="100" w:type="dxa"/>
              <w:end w:w="130" w:type="dxa"/>
            </w:tcMar>
          </w:tcPr>
          <w:p>
            <w:pPr>
              <w:spacing w:after="0" w:line="247" w:lineRule="auto"/>
            </w:pPr>
            <w:r>
              <w:rPr>
                <w:rFonts w:ascii="Aptos" w:hAnsi="Aptos"/>
                <w:b w:val="0"/>
                <w:i w:val="0"/>
                <w:color w:val="000000"/>
                <w:sz w:val="18"/>
              </w:rPr>
              <w:t>Different communities follow different graph paths</w:t>
            </w:r>
          </w:p>
        </w:tc>
        <w:tc>
          <w:tcPr>
            <w:tcW w:type="dxa" w:w="5460"/>
            <w:vAlign w:val="center"/>
            <w:tcMar>
              <w:top w:w="100" w:type="dxa"/>
              <w:start w:w="130" w:type="dxa"/>
              <w:bottom w:w="100" w:type="dxa"/>
              <w:end w:w="130" w:type="dxa"/>
            </w:tcMar>
          </w:tcPr>
          <w:p>
            <w:pPr>
              <w:spacing w:after="0" w:line="247" w:lineRule="auto"/>
            </w:pPr>
            <w:r>
              <w:rPr>
                <w:rFonts w:ascii="Aptos" w:hAnsi="Aptos"/>
                <w:b w:val="0"/>
                <w:i w:val="0"/>
                <w:color w:val="000000"/>
                <w:sz w:val="18"/>
              </w:rPr>
              <w:t>Shows specialization under distinct local conditions</w:t>
            </w:r>
          </w:p>
        </w:tc>
      </w:tr>
      <w:tr>
        <w:trPr>
          <w:cantSplit/>
        </w:trPr>
        <w:tc>
          <w:tcPr>
            <w:tcW w:type="dxa" w:w="3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A technology survives after its creator collapses</w:t>
            </w:r>
          </w:p>
        </w:tc>
        <w:tc>
          <w:tcPr>
            <w:tcW w:type="dxa" w:w="54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Shows knowledge diffusion beyond group continuity</w:t>
            </w:r>
          </w:p>
        </w:tc>
      </w:tr>
      <w:tr>
        <w:trPr>
          <w:cantSplit/>
        </w:trPr>
        <w:tc>
          <w:tcPr>
            <w:tcW w:type="dxa" w:w="3900"/>
            <w:vAlign w:val="center"/>
            <w:tcMar>
              <w:top w:w="100" w:type="dxa"/>
              <w:start w:w="130" w:type="dxa"/>
              <w:bottom w:w="100" w:type="dxa"/>
              <w:end w:w="130" w:type="dxa"/>
            </w:tcMar>
          </w:tcPr>
          <w:p>
            <w:pPr>
              <w:spacing w:after="0" w:line="247" w:lineRule="auto"/>
            </w:pPr>
            <w:r>
              <w:rPr>
                <w:rFonts w:ascii="Aptos" w:hAnsi="Aptos"/>
                <w:b w:val="0"/>
                <w:i w:val="0"/>
                <w:color w:val="000000"/>
                <w:sz w:val="18"/>
              </w:rPr>
              <w:t>Sharing helps initially and harms later</w:t>
            </w:r>
          </w:p>
        </w:tc>
        <w:tc>
          <w:tcPr>
            <w:tcW w:type="dxa" w:w="5460"/>
            <w:vAlign w:val="center"/>
            <w:tcMar>
              <w:top w:w="100" w:type="dxa"/>
              <w:start w:w="130" w:type="dxa"/>
              <w:bottom w:w="100" w:type="dxa"/>
              <w:end w:w="130" w:type="dxa"/>
            </w:tcMar>
          </w:tcPr>
          <w:p>
            <w:pPr>
              <w:spacing w:after="0" w:line="247" w:lineRule="auto"/>
            </w:pPr>
            <w:r>
              <w:rPr>
                <w:rFonts w:ascii="Aptos" w:hAnsi="Aptos"/>
                <w:b w:val="0"/>
                <w:i w:val="0"/>
                <w:color w:val="000000"/>
                <w:sz w:val="18"/>
              </w:rPr>
              <w:t>Shows delayed strategic consequences</w:t>
            </w:r>
          </w:p>
        </w:tc>
      </w:tr>
      <w:tr>
        <w:trPr>
          <w:cantSplit/>
        </w:trPr>
        <w:tc>
          <w:tcPr>
            <w:tcW w:type="dxa" w:w="3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A costly technology is abandoned</w:t>
            </w:r>
          </w:p>
        </w:tc>
        <w:tc>
          <w:tcPr>
            <w:tcW w:type="dxa" w:w="54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Shows that progress need not be monotonic</w:t>
            </w:r>
          </w:p>
        </w:tc>
      </w:tr>
      <w:tr>
        <w:trPr>
          <w:cantSplit/>
        </w:trPr>
        <w:tc>
          <w:tcPr>
            <w:tcW w:type="dxa" w:w="3900"/>
            <w:vAlign w:val="center"/>
            <w:tcMar>
              <w:top w:w="100" w:type="dxa"/>
              <w:start w:w="130" w:type="dxa"/>
              <w:bottom w:w="100" w:type="dxa"/>
              <w:end w:w="130" w:type="dxa"/>
            </w:tcMar>
          </w:tcPr>
          <w:p>
            <w:pPr>
              <w:spacing w:after="0" w:line="247" w:lineRule="auto"/>
            </w:pPr>
            <w:r>
              <w:rPr>
                <w:rFonts w:ascii="Aptos" w:hAnsi="Aptos"/>
                <w:b w:val="0"/>
                <w:i w:val="0"/>
                <w:color w:val="000000"/>
                <w:sz w:val="18"/>
              </w:rPr>
              <w:t>Two modest technologies create a strong combination</w:t>
            </w:r>
          </w:p>
        </w:tc>
        <w:tc>
          <w:tcPr>
            <w:tcW w:type="dxa" w:w="5460"/>
            <w:vAlign w:val="center"/>
            <w:tcMar>
              <w:top w:w="100" w:type="dxa"/>
              <w:start w:w="130" w:type="dxa"/>
              <w:bottom w:w="100" w:type="dxa"/>
              <w:end w:w="130" w:type="dxa"/>
            </w:tcMar>
          </w:tcPr>
          <w:p>
            <w:pPr>
              <w:spacing w:after="0" w:line="247" w:lineRule="auto"/>
            </w:pPr>
            <w:r>
              <w:rPr>
                <w:rFonts w:ascii="Aptos" w:hAnsi="Aptos"/>
                <w:b w:val="0"/>
                <w:i w:val="0"/>
                <w:color w:val="000000"/>
                <w:sz w:val="18"/>
              </w:rPr>
              <w:t>Shows interactions between graph branches</w:t>
            </w:r>
          </w:p>
        </w:tc>
      </w:tr>
    </w:tbl>
    <w:p>
      <w:pPr>
        <w:spacing w:after="40"/>
      </w:pPr>
      <w:r>
        <w:rPr>
          <w:rFonts w:ascii="Aptos" w:hAnsi="Aptos"/>
          <w:b w:val="0"/>
          <w:i w:val="0"/>
          <w:color w:val="000000"/>
          <w:sz w:val="21"/>
        </w:rPr>
      </w:r>
    </w:p>
    <w:p>
      <w:pPr>
        <w:pStyle w:val="Heading2"/>
      </w:pPr>
      <w:r>
        <w:t>5 Scope of interpretation</w:t>
      </w:r>
    </w:p>
    <w:p>
      <w:r>
        <w:rPr>
          <w:rFonts w:ascii="Aptos" w:hAnsi="Aptos"/>
          <w:b w:val="0"/>
          <w:i w:val="0"/>
          <w:color w:val="000000"/>
          <w:sz w:val="21"/>
        </w:rPr>
        <w:t>Agents are abstract communities rather than models of specific cultures, countries, or historical populations. Initial forecasting estimates the next behavior of simulated agents. Claims about real societies would require historical data, calibration, external validation, and a separate ethical and methodological review.</w:t>
      </w:r>
    </w:p>
    <w:p>
      <w:pPr>
        <w:pStyle w:val="Heading1"/>
      </w:pPr>
      <w:r>
        <w:t>Part II The minimum viable system</w:t>
      </w:r>
    </w:p>
    <w:p>
      <w:pPr>
        <w:pStyle w:val="Heading2"/>
      </w:pPr>
      <w:r>
        <w:t>6 Version 1 world</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800"/>
        <w:gridCol w:w="3200"/>
        <w:gridCol w:w="4360"/>
      </w:tblGrid>
      <w:tr>
        <w:trPr>
          <w:tblHeader w:val="true"/>
          <w:cantSplit/>
        </w:trPr>
        <w:tc>
          <w:tcPr>
            <w:tcW w:type="dxa" w:w="1800"/>
            <w:shd w:fill="17324D"/>
            <w:vAlign w:val="center"/>
            <w:tcMar>
              <w:top w:w="100" w:type="dxa"/>
              <w:start w:w="130" w:type="dxa"/>
              <w:bottom w:w="100" w:type="dxa"/>
              <w:end w:w="130" w:type="dxa"/>
            </w:tcMar>
          </w:tcPr>
          <w:p>
            <w:pPr>
              <w:spacing w:after="0"/>
            </w:pPr>
            <w:r>
              <w:rPr>
                <w:rFonts w:ascii="Aptos" w:hAnsi="Aptos"/>
                <w:b/>
                <w:i w:val="0"/>
                <w:color w:val="FFFFFF"/>
                <w:sz w:val="18"/>
              </w:rPr>
              <w:t>Component</w:t>
            </w:r>
          </w:p>
        </w:tc>
        <w:tc>
          <w:tcPr>
            <w:tcW w:type="dxa" w:w="3200"/>
            <w:shd w:fill="17324D"/>
            <w:vAlign w:val="center"/>
            <w:tcMar>
              <w:top w:w="100" w:type="dxa"/>
              <w:start w:w="130" w:type="dxa"/>
              <w:bottom w:w="100" w:type="dxa"/>
              <w:end w:w="130" w:type="dxa"/>
            </w:tcMar>
          </w:tcPr>
          <w:p>
            <w:pPr>
              <w:spacing w:after="0"/>
            </w:pPr>
            <w:r>
              <w:rPr>
                <w:rFonts w:ascii="Aptos" w:hAnsi="Aptos"/>
                <w:b/>
                <w:i w:val="0"/>
                <w:color w:val="FFFFFF"/>
                <w:sz w:val="18"/>
              </w:rPr>
              <w:t>Initial specification</w:t>
            </w:r>
          </w:p>
        </w:tc>
        <w:tc>
          <w:tcPr>
            <w:tcW w:type="dxa" w:w="4360"/>
            <w:shd w:fill="17324D"/>
            <w:vAlign w:val="center"/>
            <w:tcMar>
              <w:top w:w="100" w:type="dxa"/>
              <w:start w:w="130" w:type="dxa"/>
              <w:bottom w:w="100" w:type="dxa"/>
              <w:end w:w="130" w:type="dxa"/>
            </w:tcMar>
          </w:tcPr>
          <w:p>
            <w:pPr>
              <w:spacing w:after="0"/>
            </w:pPr>
            <w:r>
              <w:rPr>
                <w:rFonts w:ascii="Aptos" w:hAnsi="Aptos"/>
                <w:b/>
                <w:i w:val="0"/>
                <w:color w:val="FFFFFF"/>
                <w:sz w:val="18"/>
              </w:rPr>
              <w:t>Reason</w:t>
            </w:r>
          </w:p>
        </w:tc>
      </w:tr>
      <w:tr>
        <w:trPr>
          <w:cantSplit/>
        </w:trPr>
        <w:tc>
          <w:tcPr>
            <w:tcW w:type="dxa" w:w="1800"/>
            <w:vAlign w:val="center"/>
            <w:tcMar>
              <w:top w:w="100" w:type="dxa"/>
              <w:start w:w="130" w:type="dxa"/>
              <w:bottom w:w="100" w:type="dxa"/>
              <w:end w:w="130" w:type="dxa"/>
            </w:tcMar>
          </w:tcPr>
          <w:p>
            <w:pPr>
              <w:spacing w:after="0" w:line="247" w:lineRule="auto"/>
            </w:pPr>
            <w:r>
              <w:rPr>
                <w:rFonts w:ascii="Aptos" w:hAnsi="Aptos"/>
                <w:b w:val="0"/>
                <w:i w:val="0"/>
                <w:color w:val="000000"/>
                <w:sz w:val="18"/>
              </w:rPr>
              <w:t>Map</w:t>
            </w:r>
          </w:p>
        </w:tc>
        <w:tc>
          <w:tcPr>
            <w:tcW w:type="dxa" w:w="3200"/>
            <w:vAlign w:val="center"/>
            <w:tcMar>
              <w:top w:w="100" w:type="dxa"/>
              <w:start w:w="130" w:type="dxa"/>
              <w:bottom w:w="100" w:type="dxa"/>
              <w:end w:w="130" w:type="dxa"/>
            </w:tcMar>
          </w:tcPr>
          <w:p>
            <w:pPr>
              <w:spacing w:after="0" w:line="247" w:lineRule="auto"/>
            </w:pPr>
            <w:r>
              <w:rPr>
                <w:rFonts w:ascii="Aptos" w:hAnsi="Aptos"/>
                <w:b w:val="0"/>
                <w:i w:val="0"/>
                <w:color w:val="000000"/>
                <w:sz w:val="18"/>
              </w:rPr>
              <w:t>32 by 32 grid</w:t>
            </w:r>
          </w:p>
        </w:tc>
        <w:tc>
          <w:tcPr>
            <w:tcW w:type="dxa" w:w="4360"/>
            <w:vAlign w:val="center"/>
            <w:tcMar>
              <w:top w:w="100" w:type="dxa"/>
              <w:start w:w="130" w:type="dxa"/>
              <w:bottom w:w="100" w:type="dxa"/>
              <w:end w:w="130" w:type="dxa"/>
            </w:tcMar>
          </w:tcPr>
          <w:p>
            <w:pPr>
              <w:spacing w:after="0" w:line="247" w:lineRule="auto"/>
            </w:pPr>
            <w:r>
              <w:rPr>
                <w:rFonts w:ascii="Aptos" w:hAnsi="Aptos"/>
                <w:b w:val="0"/>
                <w:i w:val="0"/>
                <w:color w:val="000000"/>
                <w:sz w:val="18"/>
              </w:rPr>
              <w:t>Large enough for local scarcity and movement while remaining easy to debug</w:t>
            </w:r>
          </w:p>
        </w:tc>
      </w:tr>
      <w:tr>
        <w:trPr>
          <w:cantSplit/>
        </w:trPr>
        <w:tc>
          <w:tcPr>
            <w:tcW w:type="dxa" w:w="1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Communities</w:t>
            </w:r>
          </w:p>
        </w:tc>
        <w:tc>
          <w:tcPr>
            <w:tcW w:type="dxa" w:w="32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Four</w:t>
            </w:r>
          </w:p>
        </w:tc>
        <w:tc>
          <w:tcPr>
            <w:tcW w:type="dxa" w:w="43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Enough for cooperation competition and uneven technology spread</w:t>
            </w:r>
          </w:p>
        </w:tc>
      </w:tr>
      <w:tr>
        <w:trPr>
          <w:cantSplit/>
        </w:trPr>
        <w:tc>
          <w:tcPr>
            <w:tcW w:type="dxa" w:w="1800"/>
            <w:vAlign w:val="center"/>
            <w:tcMar>
              <w:top w:w="100" w:type="dxa"/>
              <w:start w:w="130" w:type="dxa"/>
              <w:bottom w:w="100" w:type="dxa"/>
              <w:end w:w="130" w:type="dxa"/>
            </w:tcMar>
          </w:tcPr>
          <w:p>
            <w:pPr>
              <w:spacing w:after="0" w:line="247" w:lineRule="auto"/>
            </w:pPr>
            <w:r>
              <w:rPr>
                <w:rFonts w:ascii="Aptos" w:hAnsi="Aptos"/>
                <w:b w:val="0"/>
                <w:i w:val="0"/>
                <w:color w:val="000000"/>
                <w:sz w:val="18"/>
              </w:rPr>
              <w:t>Resources</w:t>
            </w:r>
          </w:p>
        </w:tc>
        <w:tc>
          <w:tcPr>
            <w:tcW w:type="dxa" w:w="3200"/>
            <w:vAlign w:val="center"/>
            <w:tcMar>
              <w:top w:w="100" w:type="dxa"/>
              <w:start w:w="130" w:type="dxa"/>
              <w:bottom w:w="100" w:type="dxa"/>
              <w:end w:w="130" w:type="dxa"/>
            </w:tcMar>
          </w:tcPr>
          <w:p>
            <w:pPr>
              <w:spacing w:after="0" w:line="247" w:lineRule="auto"/>
            </w:pPr>
            <w:r>
              <w:rPr>
                <w:rFonts w:ascii="Aptos" w:hAnsi="Aptos"/>
                <w:b w:val="0"/>
                <w:i w:val="0"/>
                <w:color w:val="000000"/>
                <w:sz w:val="18"/>
              </w:rPr>
              <w:t>Food wood and stone</w:t>
            </w:r>
          </w:p>
        </w:tc>
        <w:tc>
          <w:tcPr>
            <w:tcW w:type="dxa" w:w="4360"/>
            <w:vAlign w:val="center"/>
            <w:tcMar>
              <w:top w:w="100" w:type="dxa"/>
              <w:start w:w="130" w:type="dxa"/>
              <w:bottom w:w="100" w:type="dxa"/>
              <w:end w:w="130" w:type="dxa"/>
            </w:tcMar>
          </w:tcPr>
          <w:p>
            <w:pPr>
              <w:spacing w:after="0" w:line="247" w:lineRule="auto"/>
            </w:pPr>
            <w:r>
              <w:rPr>
                <w:rFonts w:ascii="Aptos" w:hAnsi="Aptos"/>
                <w:b w:val="0"/>
                <w:i w:val="0"/>
                <w:color w:val="000000"/>
                <w:sz w:val="18"/>
              </w:rPr>
              <w:t>Supports survival construction and technology trade-offs</w:t>
            </w:r>
          </w:p>
        </w:tc>
      </w:tr>
      <w:tr>
        <w:trPr>
          <w:cantSplit/>
        </w:trPr>
        <w:tc>
          <w:tcPr>
            <w:tcW w:type="dxa" w:w="1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Technologies</w:t>
            </w:r>
          </w:p>
        </w:tc>
        <w:tc>
          <w:tcPr>
            <w:tcW w:type="dxa" w:w="32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Eight</w:t>
            </w:r>
          </w:p>
        </w:tc>
        <w:tc>
          <w:tcPr>
            <w:tcW w:type="dxa" w:w="43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Creates branching choices without hiding mechanisms</w:t>
            </w:r>
          </w:p>
        </w:tc>
      </w:tr>
      <w:tr>
        <w:trPr>
          <w:cantSplit/>
        </w:trPr>
        <w:tc>
          <w:tcPr>
            <w:tcW w:type="dxa" w:w="1800"/>
            <w:vAlign w:val="center"/>
            <w:tcMar>
              <w:top w:w="100" w:type="dxa"/>
              <w:start w:w="130" w:type="dxa"/>
              <w:bottom w:w="100" w:type="dxa"/>
              <w:end w:w="130" w:type="dxa"/>
            </w:tcMar>
          </w:tcPr>
          <w:p>
            <w:pPr>
              <w:spacing w:after="0" w:line="247" w:lineRule="auto"/>
            </w:pPr>
            <w:r>
              <w:rPr>
                <w:rFonts w:ascii="Aptos" w:hAnsi="Aptos"/>
                <w:b w:val="0"/>
                <w:i w:val="0"/>
                <w:color w:val="000000"/>
                <w:sz w:val="18"/>
              </w:rPr>
              <w:t>Actions</w:t>
            </w:r>
          </w:p>
        </w:tc>
        <w:tc>
          <w:tcPr>
            <w:tcW w:type="dxa" w:w="3200"/>
            <w:vAlign w:val="center"/>
            <w:tcMar>
              <w:top w:w="100" w:type="dxa"/>
              <w:start w:w="130" w:type="dxa"/>
              <w:bottom w:w="100" w:type="dxa"/>
              <w:end w:w="130" w:type="dxa"/>
            </w:tcMar>
          </w:tcPr>
          <w:p>
            <w:pPr>
              <w:spacing w:after="0" w:line="247" w:lineRule="auto"/>
            </w:pPr>
            <w:r>
              <w:rPr>
                <w:rFonts w:ascii="Aptos" w:hAnsi="Aptos"/>
                <w:b w:val="0"/>
                <w:i w:val="0"/>
                <w:color w:val="000000"/>
                <w:sz w:val="18"/>
              </w:rPr>
              <w:t>Gather move experiment adopt trade share conserve</w:t>
            </w:r>
          </w:p>
        </w:tc>
        <w:tc>
          <w:tcPr>
            <w:tcW w:type="dxa" w:w="4360"/>
            <w:vAlign w:val="center"/>
            <w:tcMar>
              <w:top w:w="100" w:type="dxa"/>
              <w:start w:w="130" w:type="dxa"/>
              <w:bottom w:w="100" w:type="dxa"/>
              <w:end w:w="130" w:type="dxa"/>
            </w:tcMar>
          </w:tcPr>
          <w:p>
            <w:pPr>
              <w:spacing w:after="0" w:line="247" w:lineRule="auto"/>
            </w:pPr>
            <w:r>
              <w:rPr>
                <w:rFonts w:ascii="Aptos" w:hAnsi="Aptos"/>
                <w:b w:val="0"/>
                <w:i w:val="0"/>
                <w:color w:val="000000"/>
                <w:sz w:val="18"/>
              </w:rPr>
              <w:t>Covers the core development loop</w:t>
            </w:r>
          </w:p>
        </w:tc>
      </w:tr>
      <w:tr>
        <w:trPr>
          <w:cantSplit/>
        </w:trPr>
        <w:tc>
          <w:tcPr>
            <w:tcW w:type="dxa" w:w="1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World treatments</w:t>
            </w:r>
          </w:p>
        </w:tc>
        <w:tc>
          <w:tcPr>
            <w:tcW w:type="dxa" w:w="32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Stable abundance and scheduled scarcity</w:t>
            </w:r>
          </w:p>
        </w:tc>
        <w:tc>
          <w:tcPr>
            <w:tcW w:type="dxa" w:w="43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Tests adaptation with minimal scenario complexity</w:t>
            </w:r>
          </w:p>
        </w:tc>
      </w:tr>
      <w:tr>
        <w:trPr>
          <w:cantSplit/>
        </w:trPr>
        <w:tc>
          <w:tcPr>
            <w:tcW w:type="dxa" w:w="1800"/>
            <w:vAlign w:val="center"/>
            <w:tcMar>
              <w:top w:w="100" w:type="dxa"/>
              <w:start w:w="130" w:type="dxa"/>
              <w:bottom w:w="100" w:type="dxa"/>
              <w:end w:w="130" w:type="dxa"/>
            </w:tcMar>
          </w:tcPr>
          <w:p>
            <w:pPr>
              <w:spacing w:after="0" w:line="247" w:lineRule="auto"/>
            </w:pPr>
            <w:r>
              <w:rPr>
                <w:rFonts w:ascii="Aptos" w:hAnsi="Aptos"/>
                <w:b w:val="0"/>
                <w:i w:val="0"/>
                <w:color w:val="000000"/>
                <w:sz w:val="18"/>
              </w:rPr>
              <w:t>Policy</w:t>
            </w:r>
          </w:p>
        </w:tc>
        <w:tc>
          <w:tcPr>
            <w:tcW w:type="dxa" w:w="3200"/>
            <w:vAlign w:val="center"/>
            <w:tcMar>
              <w:top w:w="100" w:type="dxa"/>
              <w:start w:w="130" w:type="dxa"/>
              <w:bottom w:w="100" w:type="dxa"/>
              <w:end w:w="130" w:type="dxa"/>
            </w:tcMar>
          </w:tcPr>
          <w:p>
            <w:pPr>
              <w:spacing w:after="0" w:line="247" w:lineRule="auto"/>
            </w:pPr>
            <w:r>
              <w:rPr>
                <w:rFonts w:ascii="Aptos" w:hAnsi="Aptos"/>
                <w:b w:val="0"/>
                <w:i w:val="0"/>
                <w:color w:val="000000"/>
                <w:sz w:val="18"/>
              </w:rPr>
              <w:t>Shared recurrent IPPO</w:t>
            </w:r>
          </w:p>
        </w:tc>
        <w:tc>
          <w:tcPr>
            <w:tcW w:type="dxa" w:w="4360"/>
            <w:vAlign w:val="center"/>
            <w:tcMar>
              <w:top w:w="100" w:type="dxa"/>
              <w:start w:w="130" w:type="dxa"/>
              <w:bottom w:w="100" w:type="dxa"/>
              <w:end w:w="130" w:type="dxa"/>
            </w:tcMar>
          </w:tcPr>
          <w:p>
            <w:pPr>
              <w:spacing w:after="0" w:line="247" w:lineRule="auto"/>
            </w:pPr>
            <w:r>
              <w:rPr>
                <w:rFonts w:ascii="Aptos" w:hAnsi="Aptos"/>
                <w:b w:val="0"/>
                <w:i w:val="0"/>
                <w:color w:val="000000"/>
                <w:sz w:val="18"/>
              </w:rPr>
              <w:t>Allows learning memory and scalable multi-agent training</w:t>
            </w:r>
          </w:p>
        </w:tc>
      </w:tr>
    </w:tbl>
    <w:p>
      <w:pPr>
        <w:spacing w:after="40"/>
      </w:pPr>
      <w:r>
        <w:rPr>
          <w:rFonts w:ascii="Aptos" w:hAnsi="Aptos"/>
          <w:b w:val="0"/>
          <w:i w:val="0"/>
          <w:color w:val="000000"/>
          <w:sz w:val="21"/>
        </w:rPr>
      </w:r>
    </w:p>
    <w:p>
      <w:pPr>
        <w:pStyle w:val="Heading2"/>
      </w:pPr>
      <w:r>
        <w:t>7 Initial technology graph</w:t>
      </w:r>
    </w:p>
    <w:p>
      <w:r>
        <w:rPr>
          <w:rFonts w:ascii="Aptos" w:hAnsi="Aptos"/>
          <w:b w:val="0"/>
          <w:i w:val="0"/>
          <w:color w:val="000000"/>
          <w:sz w:val="21"/>
        </w:rPr>
        <w:t>The first graph defines a limited set of capabilities and relationships. It should not imply one universal path of development. Nodes may later gain alternative prerequisites, and costs should make some branches unattractive under particular conditions.</w:t>
      </w:r>
    </w:p>
    <w:p>
      <w:pPr>
        <w:spacing w:after="40"/>
        <w:jc w:val="center"/>
      </w:pPr>
      <w:r>
        <w:drawing>
          <wp:inline xmlns:a="http://schemas.openxmlformats.org/drawingml/2006/main" xmlns:pic="http://schemas.openxmlformats.org/drawingml/2006/picture">
            <wp:extent cx="5897880" cy="3342132"/>
            <wp:docPr id="2" name="Picture 2" title="Initial technology graph" descr="Basic observation branches into fire tools counting and transport families with eight early technology nodes."/>
            <wp:cNvGraphicFramePr>
              <a:graphicFrameLocks noChangeAspect="1"/>
            </wp:cNvGraphicFramePr>
            <a:graphic>
              <a:graphicData uri="http://schemas.openxmlformats.org/drawingml/2006/picture">
                <pic:pic>
                  <pic:nvPicPr>
                    <pic:cNvPr id="0" name="initial_technology_graph.png"/>
                    <pic:cNvPicPr/>
                  </pic:nvPicPr>
                  <pic:blipFill>
                    <a:blip r:embed="rId12"/>
                    <a:stretch>
                      <a:fillRect/>
                    </a:stretch>
                  </pic:blipFill>
                  <pic:spPr>
                    <a:xfrm>
                      <a:off x="0" y="0"/>
                      <a:ext cx="5897880" cy="3342132"/>
                    </a:xfrm>
                    <a:prstGeom prst="rect"/>
                  </pic:spPr>
                </pic:pic>
              </a:graphicData>
            </a:graphic>
          </wp:inline>
        </w:drawing>
      </w:r>
    </w:p>
    <w:p>
      <w:pPr>
        <w:pStyle w:val="Caption"/>
        <w:jc w:val="center"/>
      </w:pPr>
      <w:r>
        <w:t>Figure 2. An illustrative starter graph. Final effects, costs, and prerequisites are locked only after the small environment passes validation.</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2000"/>
        <w:gridCol w:w="3800"/>
        <w:gridCol w:w="3560"/>
      </w:tblGrid>
      <w:tr>
        <w:trPr>
          <w:tblHeader w:val="true"/>
          <w:cantSplit/>
        </w:trPr>
        <w:tc>
          <w:tcPr>
            <w:tcW w:type="dxa" w:w="2000"/>
            <w:shd w:fill="17324D"/>
            <w:vAlign w:val="center"/>
            <w:tcMar>
              <w:top w:w="100" w:type="dxa"/>
              <w:start w:w="130" w:type="dxa"/>
              <w:bottom w:w="100" w:type="dxa"/>
              <w:end w:w="130" w:type="dxa"/>
            </w:tcMar>
          </w:tcPr>
          <w:p>
            <w:pPr>
              <w:spacing w:after="0"/>
            </w:pPr>
            <w:r>
              <w:rPr>
                <w:rFonts w:ascii="Aptos" w:hAnsi="Aptos"/>
                <w:b/>
                <w:i w:val="0"/>
                <w:color w:val="FFFFFF"/>
                <w:sz w:val="18"/>
              </w:rPr>
              <w:t>Technology</w:t>
            </w:r>
          </w:p>
        </w:tc>
        <w:tc>
          <w:tcPr>
            <w:tcW w:type="dxa" w:w="3800"/>
            <w:shd w:fill="17324D"/>
            <w:vAlign w:val="center"/>
            <w:tcMar>
              <w:top w:w="100" w:type="dxa"/>
              <w:start w:w="130" w:type="dxa"/>
              <w:bottom w:w="100" w:type="dxa"/>
              <w:end w:w="130" w:type="dxa"/>
            </w:tcMar>
          </w:tcPr>
          <w:p>
            <w:pPr>
              <w:spacing w:after="0"/>
            </w:pPr>
            <w:r>
              <w:rPr>
                <w:rFonts w:ascii="Aptos" w:hAnsi="Aptos"/>
                <w:b/>
                <w:i w:val="0"/>
                <w:color w:val="FFFFFF"/>
                <w:sz w:val="18"/>
              </w:rPr>
              <w:t>Initial role</w:t>
            </w:r>
          </w:p>
        </w:tc>
        <w:tc>
          <w:tcPr>
            <w:tcW w:type="dxa" w:w="3560"/>
            <w:shd w:fill="17324D"/>
            <w:vAlign w:val="center"/>
            <w:tcMar>
              <w:top w:w="100" w:type="dxa"/>
              <w:start w:w="130" w:type="dxa"/>
              <w:bottom w:w="100" w:type="dxa"/>
              <w:end w:w="130" w:type="dxa"/>
            </w:tcMar>
          </w:tcPr>
          <w:p>
            <w:pPr>
              <w:spacing w:after="0"/>
            </w:pPr>
            <w:r>
              <w:rPr>
                <w:rFonts w:ascii="Aptos" w:hAnsi="Aptos"/>
                <w:b/>
                <w:i w:val="0"/>
                <w:color w:val="FFFFFF"/>
                <w:sz w:val="18"/>
              </w:rPr>
              <w:t>Example cost or limitation</w:t>
            </w:r>
          </w:p>
        </w:tc>
      </w:tr>
      <w:tr>
        <w:trPr>
          <w:cantSplit/>
        </w:trPr>
        <w:tc>
          <w:tcPr>
            <w:tcW w:type="dxa" w:w="2000"/>
            <w:vAlign w:val="center"/>
            <w:tcMar>
              <w:top w:w="100" w:type="dxa"/>
              <w:start w:w="130" w:type="dxa"/>
              <w:bottom w:w="100" w:type="dxa"/>
              <w:end w:w="130" w:type="dxa"/>
            </w:tcMar>
          </w:tcPr>
          <w:p>
            <w:pPr>
              <w:spacing w:after="0" w:line="247" w:lineRule="auto"/>
            </w:pPr>
            <w:r>
              <w:rPr>
                <w:rFonts w:ascii="Aptos" w:hAnsi="Aptos"/>
                <w:b w:val="0"/>
                <w:i w:val="0"/>
                <w:color w:val="000000"/>
                <w:sz w:val="18"/>
              </w:rPr>
              <w:t>Fire</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Supports heat cooking and processing</w:t>
            </w:r>
          </w:p>
        </w:tc>
        <w:tc>
          <w:tcPr>
            <w:tcW w:type="dxa" w:w="3560"/>
            <w:vAlign w:val="center"/>
            <w:tcMar>
              <w:top w:w="100" w:type="dxa"/>
              <w:start w:w="130" w:type="dxa"/>
              <w:bottom w:w="100" w:type="dxa"/>
              <w:end w:w="130" w:type="dxa"/>
            </w:tcMar>
          </w:tcPr>
          <w:p>
            <w:pPr>
              <w:spacing w:after="0" w:line="247" w:lineRule="auto"/>
            </w:pPr>
            <w:r>
              <w:rPr>
                <w:rFonts w:ascii="Aptos" w:hAnsi="Aptos"/>
                <w:b w:val="0"/>
                <w:i w:val="0"/>
                <w:color w:val="000000"/>
                <w:sz w:val="18"/>
              </w:rPr>
              <w:t>Consumes wood and requires maintenance</w:t>
            </w:r>
          </w:p>
        </w:tc>
      </w:tr>
      <w:tr>
        <w:trPr>
          <w:cantSplit/>
        </w:trPr>
        <w:tc>
          <w:tcPr>
            <w:tcW w:type="dxa" w:w="20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Cooking</w:t>
            </w:r>
          </w:p>
        </w:tc>
        <w:tc>
          <w:tcPr>
            <w:tcW w:type="dxa" w:w="3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Improves value or safety of food</w:t>
            </w:r>
          </w:p>
        </w:tc>
        <w:tc>
          <w:tcPr>
            <w:tcW w:type="dxa" w:w="35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Requires fire and labor</w:t>
            </w:r>
          </w:p>
        </w:tc>
      </w:tr>
      <w:tr>
        <w:trPr>
          <w:cantSplit/>
        </w:trPr>
        <w:tc>
          <w:tcPr>
            <w:tcW w:type="dxa" w:w="2000"/>
            <w:vAlign w:val="center"/>
            <w:tcMar>
              <w:top w:w="100" w:type="dxa"/>
              <w:start w:w="130" w:type="dxa"/>
              <w:bottom w:w="100" w:type="dxa"/>
              <w:end w:w="130" w:type="dxa"/>
            </w:tcMar>
          </w:tcPr>
          <w:p>
            <w:pPr>
              <w:spacing w:after="0" w:line="247" w:lineRule="auto"/>
            </w:pPr>
            <w:r>
              <w:rPr>
                <w:rFonts w:ascii="Aptos" w:hAnsi="Aptos"/>
                <w:b w:val="0"/>
                <w:i w:val="0"/>
                <w:color w:val="000000"/>
                <w:sz w:val="18"/>
              </w:rPr>
              <w:t>Basic tools</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Improves gathering and construction</w:t>
            </w:r>
          </w:p>
        </w:tc>
        <w:tc>
          <w:tcPr>
            <w:tcW w:type="dxa" w:w="3560"/>
            <w:vAlign w:val="center"/>
            <w:tcMar>
              <w:top w:w="100" w:type="dxa"/>
              <w:start w:w="130" w:type="dxa"/>
              <w:bottom w:w="100" w:type="dxa"/>
              <w:end w:w="130" w:type="dxa"/>
            </w:tcMar>
          </w:tcPr>
          <w:p>
            <w:pPr>
              <w:spacing w:after="0" w:line="247" w:lineRule="auto"/>
            </w:pPr>
            <w:r>
              <w:rPr>
                <w:rFonts w:ascii="Aptos" w:hAnsi="Aptos"/>
                <w:b w:val="0"/>
                <w:i w:val="0"/>
                <w:color w:val="000000"/>
                <w:sz w:val="18"/>
              </w:rPr>
              <w:t>Consumes stone and production time</w:t>
            </w:r>
          </w:p>
        </w:tc>
      </w:tr>
      <w:tr>
        <w:trPr>
          <w:cantSplit/>
        </w:trPr>
        <w:tc>
          <w:tcPr>
            <w:tcW w:type="dxa" w:w="20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Storage</w:t>
            </w:r>
          </w:p>
        </w:tc>
        <w:tc>
          <w:tcPr>
            <w:tcW w:type="dxa" w:w="3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Reduces loss during scarcity</w:t>
            </w:r>
          </w:p>
        </w:tc>
        <w:tc>
          <w:tcPr>
            <w:tcW w:type="dxa" w:w="35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Requires construction and upkeep</w:t>
            </w:r>
          </w:p>
        </w:tc>
      </w:tr>
      <w:tr>
        <w:trPr>
          <w:cantSplit/>
        </w:trPr>
        <w:tc>
          <w:tcPr>
            <w:tcW w:type="dxa" w:w="2000"/>
            <w:vAlign w:val="center"/>
            <w:tcMar>
              <w:top w:w="100" w:type="dxa"/>
              <w:start w:w="130" w:type="dxa"/>
              <w:bottom w:w="100" w:type="dxa"/>
              <w:end w:w="130" w:type="dxa"/>
            </w:tcMar>
          </w:tcPr>
          <w:p>
            <w:pPr>
              <w:spacing w:after="0" w:line="247" w:lineRule="auto"/>
            </w:pPr>
            <w:r>
              <w:rPr>
                <w:rFonts w:ascii="Aptos" w:hAnsi="Aptos"/>
                <w:b w:val="0"/>
                <w:i w:val="0"/>
                <w:color w:val="000000"/>
                <w:sz w:val="18"/>
              </w:rPr>
              <w:t>Woodworking</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Supports transport and structures</w:t>
            </w:r>
          </w:p>
        </w:tc>
        <w:tc>
          <w:tcPr>
            <w:tcW w:type="dxa" w:w="3560"/>
            <w:vAlign w:val="center"/>
            <w:tcMar>
              <w:top w:w="100" w:type="dxa"/>
              <w:start w:w="130" w:type="dxa"/>
              <w:bottom w:w="100" w:type="dxa"/>
              <w:end w:w="130" w:type="dxa"/>
            </w:tcMar>
          </w:tcPr>
          <w:p>
            <w:pPr>
              <w:spacing w:after="0" w:line="247" w:lineRule="auto"/>
            </w:pPr>
            <w:r>
              <w:rPr>
                <w:rFonts w:ascii="Aptos" w:hAnsi="Aptos"/>
                <w:b w:val="0"/>
                <w:i w:val="0"/>
                <w:color w:val="000000"/>
                <w:sz w:val="18"/>
              </w:rPr>
              <w:t>Consumes wood and skilled labor</w:t>
            </w:r>
          </w:p>
        </w:tc>
      </w:tr>
      <w:tr>
        <w:trPr>
          <w:cantSplit/>
        </w:trPr>
        <w:tc>
          <w:tcPr>
            <w:tcW w:type="dxa" w:w="20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Record keeping</w:t>
            </w:r>
          </w:p>
        </w:tc>
        <w:tc>
          <w:tcPr>
            <w:tcW w:type="dxa" w:w="3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Improves memory planning or trade reliability</w:t>
            </w:r>
          </w:p>
        </w:tc>
        <w:tc>
          <w:tcPr>
            <w:tcW w:type="dxa" w:w="35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Consumes labor without immediate food gain</w:t>
            </w:r>
          </w:p>
        </w:tc>
      </w:tr>
      <w:tr>
        <w:trPr>
          <w:cantSplit/>
        </w:trPr>
        <w:tc>
          <w:tcPr>
            <w:tcW w:type="dxa" w:w="2000"/>
            <w:vAlign w:val="center"/>
            <w:tcMar>
              <w:top w:w="100" w:type="dxa"/>
              <w:start w:w="130" w:type="dxa"/>
              <w:bottom w:w="100" w:type="dxa"/>
              <w:end w:w="130" w:type="dxa"/>
            </w:tcMar>
          </w:tcPr>
          <w:p>
            <w:pPr>
              <w:spacing w:after="0" w:line="247" w:lineRule="auto"/>
            </w:pPr>
            <w:r>
              <w:rPr>
                <w:rFonts w:ascii="Aptos" w:hAnsi="Aptos"/>
                <w:b w:val="0"/>
                <w:i w:val="0"/>
                <w:color w:val="000000"/>
                <w:sz w:val="18"/>
              </w:rPr>
              <w:t>Wheel</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Reduces transport cost</w:t>
            </w:r>
          </w:p>
        </w:tc>
        <w:tc>
          <w:tcPr>
            <w:tcW w:type="dxa" w:w="3560"/>
            <w:vAlign w:val="center"/>
            <w:tcMar>
              <w:top w:w="100" w:type="dxa"/>
              <w:start w:w="130" w:type="dxa"/>
              <w:bottom w:w="100" w:type="dxa"/>
              <w:end w:w="130" w:type="dxa"/>
            </w:tcMar>
          </w:tcPr>
          <w:p>
            <w:pPr>
              <w:spacing w:after="0" w:line="247" w:lineRule="auto"/>
            </w:pPr>
            <w:r>
              <w:rPr>
                <w:rFonts w:ascii="Aptos" w:hAnsi="Aptos"/>
                <w:b w:val="0"/>
                <w:i w:val="0"/>
                <w:color w:val="000000"/>
                <w:sz w:val="18"/>
              </w:rPr>
              <w:t>Requires tools and woodworking</w:t>
            </w:r>
          </w:p>
        </w:tc>
      </w:tr>
      <w:tr>
        <w:trPr>
          <w:cantSplit/>
        </w:trPr>
        <w:tc>
          <w:tcPr>
            <w:tcW w:type="dxa" w:w="20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Cart</w:t>
            </w:r>
          </w:p>
        </w:tc>
        <w:tc>
          <w:tcPr>
            <w:tcW w:type="dxa" w:w="3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Raises carrying capacity</w:t>
            </w:r>
          </w:p>
        </w:tc>
        <w:tc>
          <w:tcPr>
            <w:tcW w:type="dxa" w:w="35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Requires materials and maintenance</w:t>
            </w:r>
          </w:p>
        </w:tc>
      </w:tr>
    </w:tbl>
    <w:p>
      <w:pPr>
        <w:spacing w:after="40"/>
      </w:pPr>
      <w:r>
        <w:rPr>
          <w:rFonts w:ascii="Aptos" w:hAnsi="Aptos"/>
          <w:b w:val="0"/>
          <w:i w:val="0"/>
          <w:color w:val="000000"/>
          <w:sz w:val="21"/>
        </w:rPr>
      </w:r>
    </w:p>
    <w:p>
      <w:pPr>
        <w:pStyle w:val="Heading2"/>
      </w:pPr>
      <w:r>
        <w:t>8 Version 1 actions</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600"/>
        <w:gridCol w:w="3800"/>
        <w:gridCol w:w="3960"/>
      </w:tblGrid>
      <w:tr>
        <w:trPr>
          <w:tblHeader w:val="true"/>
          <w:cantSplit/>
        </w:trPr>
        <w:tc>
          <w:tcPr>
            <w:tcW w:type="dxa" w:w="1600"/>
            <w:shd w:fill="17324D"/>
            <w:vAlign w:val="center"/>
            <w:tcMar>
              <w:top w:w="100" w:type="dxa"/>
              <w:start w:w="130" w:type="dxa"/>
              <w:bottom w:w="100" w:type="dxa"/>
              <w:end w:w="130" w:type="dxa"/>
            </w:tcMar>
          </w:tcPr>
          <w:p>
            <w:pPr>
              <w:spacing w:after="0"/>
            </w:pPr>
            <w:r>
              <w:rPr>
                <w:rFonts w:ascii="Aptos" w:hAnsi="Aptos"/>
                <w:b/>
                <w:i w:val="0"/>
                <w:color w:val="FFFFFF"/>
                <w:sz w:val="18"/>
              </w:rPr>
              <w:t>Action</w:t>
            </w:r>
          </w:p>
        </w:tc>
        <w:tc>
          <w:tcPr>
            <w:tcW w:type="dxa" w:w="3800"/>
            <w:shd w:fill="17324D"/>
            <w:vAlign w:val="center"/>
            <w:tcMar>
              <w:top w:w="100" w:type="dxa"/>
              <w:start w:w="130" w:type="dxa"/>
              <w:bottom w:w="100" w:type="dxa"/>
              <w:end w:w="130" w:type="dxa"/>
            </w:tcMar>
          </w:tcPr>
          <w:p>
            <w:pPr>
              <w:spacing w:after="0"/>
            </w:pPr>
            <w:r>
              <w:rPr>
                <w:rFonts w:ascii="Aptos" w:hAnsi="Aptos"/>
                <w:b/>
                <w:i w:val="0"/>
                <w:color w:val="FFFFFF"/>
                <w:sz w:val="18"/>
              </w:rPr>
              <w:t>Agent chooses</w:t>
            </w:r>
          </w:p>
        </w:tc>
        <w:tc>
          <w:tcPr>
            <w:tcW w:type="dxa" w:w="3960"/>
            <w:shd w:fill="17324D"/>
            <w:vAlign w:val="center"/>
            <w:tcMar>
              <w:top w:w="100" w:type="dxa"/>
              <w:start w:w="130" w:type="dxa"/>
              <w:bottom w:w="100" w:type="dxa"/>
              <w:end w:w="130" w:type="dxa"/>
            </w:tcMar>
          </w:tcPr>
          <w:p>
            <w:pPr>
              <w:spacing w:after="0"/>
            </w:pPr>
            <w:r>
              <w:rPr>
                <w:rFonts w:ascii="Aptos" w:hAnsi="Aptos"/>
                <w:b/>
                <w:i w:val="0"/>
                <w:color w:val="FFFFFF"/>
                <w:sz w:val="18"/>
              </w:rPr>
              <w:t>Engine resolves</w:t>
            </w:r>
          </w:p>
        </w:tc>
      </w:tr>
      <w:tr>
        <w:trPr>
          <w:cantSplit/>
        </w:trPr>
        <w:tc>
          <w:tcPr>
            <w:tcW w:type="dxa" w:w="1600"/>
            <w:vAlign w:val="center"/>
            <w:tcMar>
              <w:top w:w="100" w:type="dxa"/>
              <w:start w:w="130" w:type="dxa"/>
              <w:bottom w:w="100" w:type="dxa"/>
              <w:end w:w="130" w:type="dxa"/>
            </w:tcMar>
          </w:tcPr>
          <w:p>
            <w:pPr>
              <w:spacing w:after="0" w:line="247" w:lineRule="auto"/>
            </w:pPr>
            <w:r>
              <w:rPr>
                <w:rFonts w:ascii="Aptos" w:hAnsi="Aptos"/>
                <w:b w:val="0"/>
                <w:i w:val="0"/>
                <w:color w:val="000000"/>
                <w:sz w:val="18"/>
              </w:rPr>
              <w:t>Gather</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Resource type and reachable location</w:t>
            </w:r>
          </w:p>
        </w:tc>
        <w:tc>
          <w:tcPr>
            <w:tcW w:type="dxa" w:w="3960"/>
            <w:vAlign w:val="center"/>
            <w:tcMar>
              <w:top w:w="100" w:type="dxa"/>
              <w:start w:w="130" w:type="dxa"/>
              <w:bottom w:w="100" w:type="dxa"/>
              <w:end w:w="130" w:type="dxa"/>
            </w:tcMar>
          </w:tcPr>
          <w:p>
            <w:pPr>
              <w:spacing w:after="0" w:line="247" w:lineRule="auto"/>
            </w:pPr>
            <w:r>
              <w:rPr>
                <w:rFonts w:ascii="Aptos" w:hAnsi="Aptos"/>
                <w:b w:val="0"/>
                <w:i w:val="0"/>
                <w:color w:val="000000"/>
                <w:sz w:val="18"/>
              </w:rPr>
              <w:t>Labor cost yield depletion and technology modifiers</w:t>
            </w:r>
          </w:p>
        </w:tc>
      </w:tr>
      <w:tr>
        <w:trPr>
          <w:cantSplit/>
        </w:trPr>
        <w:tc>
          <w:tcPr>
            <w:tcW w:type="dxa" w:w="1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Move</w:t>
            </w:r>
          </w:p>
        </w:tc>
        <w:tc>
          <w:tcPr>
            <w:tcW w:type="dxa" w:w="3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Destination or direction</w:t>
            </w:r>
          </w:p>
        </w:tc>
        <w:tc>
          <w:tcPr>
            <w:tcW w:type="dxa" w:w="3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Travel cost occupancy and new observation</w:t>
            </w:r>
          </w:p>
        </w:tc>
      </w:tr>
      <w:tr>
        <w:trPr>
          <w:cantSplit/>
        </w:trPr>
        <w:tc>
          <w:tcPr>
            <w:tcW w:type="dxa" w:w="1600"/>
            <w:vAlign w:val="center"/>
            <w:tcMar>
              <w:top w:w="100" w:type="dxa"/>
              <w:start w:w="130" w:type="dxa"/>
              <w:bottom w:w="100" w:type="dxa"/>
              <w:end w:w="130" w:type="dxa"/>
            </w:tcMar>
          </w:tcPr>
          <w:p>
            <w:pPr>
              <w:spacing w:after="0" w:line="247" w:lineRule="auto"/>
            </w:pPr>
            <w:r>
              <w:rPr>
                <w:rFonts w:ascii="Aptos" w:hAnsi="Aptos"/>
                <w:b w:val="0"/>
                <w:i w:val="0"/>
                <w:color w:val="000000"/>
                <w:sz w:val="18"/>
              </w:rPr>
              <w:t>Experiment</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Eligible technology</w:t>
            </w:r>
          </w:p>
        </w:tc>
        <w:tc>
          <w:tcPr>
            <w:tcW w:type="dxa" w:w="3960"/>
            <w:vAlign w:val="center"/>
            <w:tcMar>
              <w:top w:w="100" w:type="dxa"/>
              <w:start w:w="130" w:type="dxa"/>
              <w:bottom w:w="100" w:type="dxa"/>
              <w:end w:w="130" w:type="dxa"/>
            </w:tcMar>
          </w:tcPr>
          <w:p>
            <w:pPr>
              <w:spacing w:after="0" w:line="247" w:lineRule="auto"/>
            </w:pPr>
            <w:r>
              <w:rPr>
                <w:rFonts w:ascii="Aptos" w:hAnsi="Aptos"/>
                <w:b w:val="0"/>
                <w:i w:val="0"/>
                <w:color w:val="000000"/>
                <w:sz w:val="18"/>
              </w:rPr>
              <w:t>Resource cost progress success and failure</w:t>
            </w:r>
          </w:p>
        </w:tc>
      </w:tr>
      <w:tr>
        <w:trPr>
          <w:cantSplit/>
        </w:trPr>
        <w:tc>
          <w:tcPr>
            <w:tcW w:type="dxa" w:w="1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Adopt</w:t>
            </w:r>
          </w:p>
        </w:tc>
        <w:tc>
          <w:tcPr>
            <w:tcW w:type="dxa" w:w="3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Observed technology and source</w:t>
            </w:r>
          </w:p>
        </w:tc>
        <w:tc>
          <w:tcPr>
            <w:tcW w:type="dxa" w:w="3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Prerequisites time cost and proficiency gain</w:t>
            </w:r>
          </w:p>
        </w:tc>
      </w:tr>
      <w:tr>
        <w:trPr>
          <w:cantSplit/>
        </w:trPr>
        <w:tc>
          <w:tcPr>
            <w:tcW w:type="dxa" w:w="1600"/>
            <w:vAlign w:val="center"/>
            <w:tcMar>
              <w:top w:w="100" w:type="dxa"/>
              <w:start w:w="130" w:type="dxa"/>
              <w:bottom w:w="100" w:type="dxa"/>
              <w:end w:w="130" w:type="dxa"/>
            </w:tcMar>
          </w:tcPr>
          <w:p>
            <w:pPr>
              <w:spacing w:after="0" w:line="247" w:lineRule="auto"/>
            </w:pPr>
            <w:r>
              <w:rPr>
                <w:rFonts w:ascii="Aptos" w:hAnsi="Aptos"/>
                <w:b w:val="0"/>
                <w:i w:val="0"/>
                <w:color w:val="000000"/>
                <w:sz w:val="18"/>
              </w:rPr>
              <w:t>Trade</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Partner offer and request</w:t>
            </w:r>
          </w:p>
        </w:tc>
        <w:tc>
          <w:tcPr>
            <w:tcW w:type="dxa" w:w="3960"/>
            <w:vAlign w:val="center"/>
            <w:tcMar>
              <w:top w:w="100" w:type="dxa"/>
              <w:start w:w="130" w:type="dxa"/>
              <w:bottom w:w="100" w:type="dxa"/>
              <w:end w:w="130" w:type="dxa"/>
            </w:tcMar>
          </w:tcPr>
          <w:p>
            <w:pPr>
              <w:spacing w:after="0" w:line="247" w:lineRule="auto"/>
            </w:pPr>
            <w:r>
              <w:rPr>
                <w:rFonts w:ascii="Aptos" w:hAnsi="Aptos"/>
                <w:b w:val="0"/>
                <w:i w:val="0"/>
                <w:color w:val="000000"/>
                <w:sz w:val="18"/>
              </w:rPr>
              <w:t>Compatibility transfer and relationship effects</w:t>
            </w:r>
          </w:p>
        </w:tc>
      </w:tr>
      <w:tr>
        <w:trPr>
          <w:cantSplit/>
        </w:trPr>
        <w:tc>
          <w:tcPr>
            <w:tcW w:type="dxa" w:w="1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Share</w:t>
            </w:r>
          </w:p>
        </w:tc>
        <w:tc>
          <w:tcPr>
            <w:tcW w:type="dxa" w:w="3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Partner and technology</w:t>
            </w:r>
          </w:p>
        </w:tc>
        <w:tc>
          <w:tcPr>
            <w:tcW w:type="dxa" w:w="3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Teaching cost adoption progress trust and diffusion</w:t>
            </w:r>
          </w:p>
        </w:tc>
      </w:tr>
      <w:tr>
        <w:trPr>
          <w:cantSplit/>
        </w:trPr>
        <w:tc>
          <w:tcPr>
            <w:tcW w:type="dxa" w:w="1600"/>
            <w:vAlign w:val="center"/>
            <w:tcMar>
              <w:top w:w="100" w:type="dxa"/>
              <w:start w:w="130" w:type="dxa"/>
              <w:bottom w:w="100" w:type="dxa"/>
              <w:end w:w="130" w:type="dxa"/>
            </w:tcMar>
          </w:tcPr>
          <w:p>
            <w:pPr>
              <w:spacing w:after="0" w:line="247" w:lineRule="auto"/>
            </w:pPr>
            <w:r>
              <w:rPr>
                <w:rFonts w:ascii="Aptos" w:hAnsi="Aptos"/>
                <w:b w:val="0"/>
                <w:i w:val="0"/>
                <w:color w:val="000000"/>
                <w:sz w:val="18"/>
              </w:rPr>
              <w:t>Conserve</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Low activity mode</w:t>
            </w:r>
          </w:p>
        </w:tc>
        <w:tc>
          <w:tcPr>
            <w:tcW w:type="dxa" w:w="3960"/>
            <w:vAlign w:val="center"/>
            <w:tcMar>
              <w:top w:w="100" w:type="dxa"/>
              <w:start w:w="130" w:type="dxa"/>
              <w:bottom w:w="100" w:type="dxa"/>
              <w:end w:w="130" w:type="dxa"/>
            </w:tcMar>
          </w:tcPr>
          <w:p>
            <w:pPr>
              <w:spacing w:after="0" w:line="247" w:lineRule="auto"/>
            </w:pPr>
            <w:r>
              <w:rPr>
                <w:rFonts w:ascii="Aptos" w:hAnsi="Aptos"/>
                <w:b w:val="0"/>
                <w:i w:val="0"/>
                <w:color w:val="000000"/>
                <w:sz w:val="18"/>
              </w:rPr>
              <w:t>Reduced consumption and reduced opportunity</w:t>
            </w:r>
          </w:p>
        </w:tc>
      </w:tr>
    </w:tbl>
    <w:p>
      <w:pPr>
        <w:spacing w:after="40"/>
      </w:pPr>
      <w:r>
        <w:rPr>
          <w:rFonts w:ascii="Aptos" w:hAnsi="Aptos"/>
          <w:b w:val="0"/>
          <w:i w:val="0"/>
          <w:color w:val="000000"/>
          <w:sz w:val="21"/>
        </w:rPr>
      </w:r>
    </w:p>
    <w:p>
      <w:pPr>
        <w:pStyle w:val="Heading2"/>
      </w:pPr>
      <w:r>
        <w:t>9 First success test</w:t>
      </w:r>
    </w:p>
    <w:p>
      <w:r>
        <w:rPr>
          <w:rFonts w:ascii="Aptos" w:hAnsi="Aptos"/>
          <w:b w:val="0"/>
          <w:i w:val="0"/>
          <w:color w:val="000000"/>
          <w:sz w:val="21"/>
        </w:rPr>
        <w:t>The first important result is operational rather than spectacular: a trained community should learn to gather, experiment, and prepare for scarcity better than random and simple rule-based baselines on unseen seeds. If this does not happen, the team should debug observations, action effects, rewards, or training before adding trade, sharing, more communities, or more technologies.</w:t>
      </w:r>
    </w:p>
    <w:p>
      <w:pPr>
        <w:pStyle w:val="Heading3"/>
      </w:pPr>
      <w:r>
        <w:t>Version 1 acceptance criteria</w:t>
      </w:r>
    </w:p>
    <w:p>
      <w:pPr>
        <w:pStyle w:val="ListBullet"/>
      </w:pPr>
      <w:r>
        <w:rPr>
          <w:rFonts w:ascii="Aptos" w:hAnsi="Aptos"/>
          <w:b w:val="0"/>
          <w:i w:val="0"/>
          <w:color w:val="000000"/>
          <w:sz w:val="21"/>
        </w:rPr>
        <w:t>Resources and costs balance exactly in automated accounting tests.</w:t>
      </w:r>
    </w:p>
    <w:p>
      <w:pPr>
        <w:pStyle w:val="ListBullet"/>
      </w:pPr>
      <w:r>
        <w:rPr>
          <w:rFonts w:ascii="Aptos" w:hAnsi="Aptos"/>
          <w:b w:val="0"/>
          <w:i w:val="0"/>
          <w:color w:val="000000"/>
          <w:sz w:val="21"/>
        </w:rPr>
        <w:t>Technologies produce their specified effects and respect prerequisites.</w:t>
      </w:r>
    </w:p>
    <w:p>
      <w:pPr>
        <w:pStyle w:val="ListBullet"/>
      </w:pPr>
      <w:r>
        <w:rPr>
          <w:rFonts w:ascii="Aptos" w:hAnsi="Aptos"/>
          <w:b w:val="0"/>
          <w:i w:val="0"/>
          <w:color w:val="000000"/>
          <w:sz w:val="21"/>
        </w:rPr>
        <w:t>Illegal actions are masked before policy sampling.</w:t>
      </w:r>
    </w:p>
    <w:p>
      <w:pPr>
        <w:pStyle w:val="ListBullet"/>
      </w:pPr>
      <w:r>
        <w:rPr>
          <w:rFonts w:ascii="Aptos" w:hAnsi="Aptos"/>
          <w:b w:val="0"/>
          <w:i w:val="0"/>
          <w:color w:val="000000"/>
          <w:sz w:val="21"/>
        </w:rPr>
        <w:t>Training improves evaluation performance on held-out seeds.</w:t>
      </w:r>
    </w:p>
    <w:p>
      <w:pPr>
        <w:pStyle w:val="ListBullet"/>
      </w:pPr>
      <w:r>
        <w:rPr>
          <w:rFonts w:ascii="Aptos" w:hAnsi="Aptos"/>
          <w:b w:val="0"/>
          <w:i w:val="0"/>
          <w:color w:val="000000"/>
          <w:sz w:val="21"/>
        </w:rPr>
        <w:t>Every technology discovery and transfer is traceable.</w:t>
      </w:r>
    </w:p>
    <w:p>
      <w:pPr>
        <w:pStyle w:val="ListBullet"/>
      </w:pPr>
      <w:r>
        <w:rPr>
          <w:rFonts w:ascii="Aptos" w:hAnsi="Aptos"/>
          <w:b w:val="0"/>
          <w:i w:val="0"/>
          <w:color w:val="000000"/>
          <w:sz w:val="21"/>
        </w:rPr>
        <w:t>The same seed and configuration reproduce the same evaluation history.</w:t>
      </w:r>
    </w:p>
    <w:p>
      <w:pPr>
        <w:pStyle w:val="ListBullet"/>
      </w:pPr>
      <w:r>
        <w:rPr>
          <w:rFonts w:ascii="Aptos" w:hAnsi="Aptos"/>
          <w:b w:val="0"/>
          <w:i w:val="0"/>
          <w:color w:val="000000"/>
          <w:sz w:val="21"/>
        </w:rPr>
        <w:t>Changing agent array order does not create a consistent advantage.</w:t>
      </w:r>
    </w:p>
    <w:p>
      <w:pPr>
        <w:pStyle w:val="Heading1"/>
      </w:pPr>
      <w:r>
        <w:t>Part III Community agents and world mechanics</w:t>
      </w:r>
    </w:p>
    <w:p>
      <w:pPr>
        <w:pStyle w:val="Heading2"/>
      </w:pPr>
      <w:r>
        <w:t>10 What an agent represents</w:t>
      </w:r>
    </w:p>
    <w:p>
      <w:r>
        <w:rPr>
          <w:rFonts w:ascii="Aptos" w:hAnsi="Aptos"/>
          <w:b w:val="0"/>
          <w:i w:val="0"/>
          <w:color w:val="000000"/>
          <w:sz w:val="21"/>
        </w:rPr>
        <w:t>Each agent represents an abstract community. Population is stored as an aggregate quantity rather than a collection of individual people. The community has a position, resource inventory, known technologies, relationships, current needs, and recurrent policy memory. Communities can grow, decline, move, share knowledge, and eventually establish new settlements.</w:t>
      </w:r>
    </w:p>
    <w:p>
      <w:pPr>
        <w:pStyle w:val="Heading2"/>
      </w:pPr>
      <w:r>
        <w:t>11 Agent state</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700"/>
        <w:gridCol w:w="3500"/>
        <w:gridCol w:w="4160"/>
      </w:tblGrid>
      <w:tr>
        <w:trPr>
          <w:tblHeader w:val="true"/>
          <w:cantSplit/>
        </w:trPr>
        <w:tc>
          <w:tcPr>
            <w:tcW w:type="dxa" w:w="1700"/>
            <w:shd w:fill="17324D"/>
            <w:vAlign w:val="center"/>
            <w:tcMar>
              <w:top w:w="100" w:type="dxa"/>
              <w:start w:w="130" w:type="dxa"/>
              <w:bottom w:w="100" w:type="dxa"/>
              <w:end w:w="130" w:type="dxa"/>
            </w:tcMar>
          </w:tcPr>
          <w:p>
            <w:pPr>
              <w:spacing w:after="0"/>
            </w:pPr>
            <w:r>
              <w:rPr>
                <w:rFonts w:ascii="Aptos" w:hAnsi="Aptos"/>
                <w:b/>
                <w:i w:val="0"/>
                <w:color w:val="FFFFFF"/>
                <w:sz w:val="18"/>
              </w:rPr>
              <w:t>State group</w:t>
            </w:r>
          </w:p>
        </w:tc>
        <w:tc>
          <w:tcPr>
            <w:tcW w:type="dxa" w:w="3500"/>
            <w:shd w:fill="17324D"/>
            <w:vAlign w:val="center"/>
            <w:tcMar>
              <w:top w:w="100" w:type="dxa"/>
              <w:start w:w="130" w:type="dxa"/>
              <w:bottom w:w="100" w:type="dxa"/>
              <w:end w:w="130" w:type="dxa"/>
            </w:tcMar>
          </w:tcPr>
          <w:p>
            <w:pPr>
              <w:spacing w:after="0"/>
            </w:pPr>
            <w:r>
              <w:rPr>
                <w:rFonts w:ascii="Aptos" w:hAnsi="Aptos"/>
                <w:b/>
                <w:i w:val="0"/>
                <w:color w:val="FFFFFF"/>
                <w:sz w:val="18"/>
              </w:rPr>
              <w:t>Example fields</w:t>
            </w:r>
          </w:p>
        </w:tc>
        <w:tc>
          <w:tcPr>
            <w:tcW w:type="dxa" w:w="4160"/>
            <w:shd w:fill="17324D"/>
            <w:vAlign w:val="center"/>
            <w:tcMar>
              <w:top w:w="100" w:type="dxa"/>
              <w:start w:w="130" w:type="dxa"/>
              <w:bottom w:w="100" w:type="dxa"/>
              <w:end w:w="130" w:type="dxa"/>
            </w:tcMar>
          </w:tcPr>
          <w:p>
            <w:pPr>
              <w:spacing w:after="0"/>
            </w:pPr>
            <w:r>
              <w:rPr>
                <w:rFonts w:ascii="Aptos" w:hAnsi="Aptos"/>
                <w:b/>
                <w:i w:val="0"/>
                <w:color w:val="FFFFFF"/>
                <w:sz w:val="18"/>
              </w:rPr>
              <w:t>Purpose</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Identity</w:t>
            </w:r>
          </w:p>
        </w:tc>
        <w:tc>
          <w:tcPr>
            <w:tcW w:type="dxa" w:w="3500"/>
            <w:vAlign w:val="center"/>
            <w:tcMar>
              <w:top w:w="100" w:type="dxa"/>
              <w:start w:w="130" w:type="dxa"/>
              <w:bottom w:w="100" w:type="dxa"/>
              <w:end w:w="130" w:type="dxa"/>
            </w:tcMar>
          </w:tcPr>
          <w:p>
            <w:pPr>
              <w:spacing w:after="0" w:line="247" w:lineRule="auto"/>
            </w:pPr>
            <w:r>
              <w:rPr>
                <w:rFonts w:ascii="Aptos" w:hAnsi="Aptos"/>
                <w:b w:val="0"/>
                <w:i w:val="0"/>
                <w:color w:val="000000"/>
                <w:sz w:val="18"/>
              </w:rPr>
              <w:t>ID name position active flag</w:t>
            </w:r>
          </w:p>
        </w:tc>
        <w:tc>
          <w:tcPr>
            <w:tcW w:type="dxa" w:w="4160"/>
            <w:vAlign w:val="center"/>
            <w:tcMar>
              <w:top w:w="100" w:type="dxa"/>
              <w:start w:w="130" w:type="dxa"/>
              <w:bottom w:w="100" w:type="dxa"/>
              <w:end w:w="130" w:type="dxa"/>
            </w:tcMar>
          </w:tcPr>
          <w:p>
            <w:pPr>
              <w:spacing w:after="0" w:line="247" w:lineRule="auto"/>
            </w:pPr>
            <w:r>
              <w:rPr>
                <w:rFonts w:ascii="Aptos" w:hAnsi="Aptos"/>
                <w:b w:val="0"/>
                <w:i w:val="0"/>
                <w:color w:val="000000"/>
                <w:sz w:val="18"/>
              </w:rPr>
              <w:t>Tracks the community and its location</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Population</w:t>
            </w:r>
          </w:p>
        </w:tc>
        <w:tc>
          <w:tcPr>
            <w:tcW w:type="dxa" w:w="35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Size available labor stability</w:t>
            </w:r>
          </w:p>
        </w:tc>
        <w:tc>
          <w:tcPr>
            <w:tcW w:type="dxa" w:w="41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Constrains production growth and survival</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Resources</w:t>
            </w:r>
          </w:p>
        </w:tc>
        <w:tc>
          <w:tcPr>
            <w:tcW w:type="dxa" w:w="3500"/>
            <w:vAlign w:val="center"/>
            <w:tcMar>
              <w:top w:w="100" w:type="dxa"/>
              <w:start w:w="130" w:type="dxa"/>
              <w:bottom w:w="100" w:type="dxa"/>
              <w:end w:w="130" w:type="dxa"/>
            </w:tcMar>
          </w:tcPr>
          <w:p>
            <w:pPr>
              <w:spacing w:after="0" w:line="247" w:lineRule="auto"/>
            </w:pPr>
            <w:r>
              <w:rPr>
                <w:rFonts w:ascii="Aptos" w:hAnsi="Aptos"/>
                <w:b w:val="0"/>
                <w:i w:val="0"/>
                <w:color w:val="000000"/>
                <w:sz w:val="18"/>
              </w:rPr>
              <w:t>Food wood stone storage capacity</w:t>
            </w:r>
          </w:p>
        </w:tc>
        <w:tc>
          <w:tcPr>
            <w:tcW w:type="dxa" w:w="4160"/>
            <w:vAlign w:val="center"/>
            <w:tcMar>
              <w:top w:w="100" w:type="dxa"/>
              <w:start w:w="130" w:type="dxa"/>
              <w:bottom w:w="100" w:type="dxa"/>
              <w:end w:w="130" w:type="dxa"/>
            </w:tcMar>
          </w:tcPr>
          <w:p>
            <w:pPr>
              <w:spacing w:after="0" w:line="247" w:lineRule="auto"/>
            </w:pPr>
            <w:r>
              <w:rPr>
                <w:rFonts w:ascii="Aptos" w:hAnsi="Aptos"/>
                <w:b w:val="0"/>
                <w:i w:val="0"/>
                <w:color w:val="000000"/>
                <w:sz w:val="18"/>
              </w:rPr>
              <w:t>Supports action costs and shortages</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Technology</w:t>
            </w:r>
          </w:p>
        </w:tc>
        <w:tc>
          <w:tcPr>
            <w:tcW w:type="dxa" w:w="35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Known mask progress proficiency availability</w:t>
            </w:r>
          </w:p>
        </w:tc>
        <w:tc>
          <w:tcPr>
            <w:tcW w:type="dxa" w:w="41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Defines capabilities and graph position</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Relationships</w:t>
            </w:r>
          </w:p>
        </w:tc>
        <w:tc>
          <w:tcPr>
            <w:tcW w:type="dxa" w:w="3500"/>
            <w:vAlign w:val="center"/>
            <w:tcMar>
              <w:top w:w="100" w:type="dxa"/>
              <w:start w:w="130" w:type="dxa"/>
              <w:bottom w:w="100" w:type="dxa"/>
              <w:end w:w="130" w:type="dxa"/>
            </w:tcMar>
          </w:tcPr>
          <w:p>
            <w:pPr>
              <w:spacing w:after="0" w:line="247" w:lineRule="auto"/>
            </w:pPr>
            <w:r>
              <w:rPr>
                <w:rFonts w:ascii="Aptos" w:hAnsi="Aptos"/>
                <w:b w:val="0"/>
                <w:i w:val="0"/>
                <w:color w:val="000000"/>
                <w:sz w:val="18"/>
              </w:rPr>
              <w:t>Trust hostility familiarity obligations</w:t>
            </w:r>
          </w:p>
        </w:tc>
        <w:tc>
          <w:tcPr>
            <w:tcW w:type="dxa" w:w="4160"/>
            <w:vAlign w:val="center"/>
            <w:tcMar>
              <w:top w:w="100" w:type="dxa"/>
              <w:start w:w="130" w:type="dxa"/>
              <w:bottom w:w="100" w:type="dxa"/>
              <w:end w:w="130" w:type="dxa"/>
            </w:tcMar>
          </w:tcPr>
          <w:p>
            <w:pPr>
              <w:spacing w:after="0" w:line="247" w:lineRule="auto"/>
            </w:pPr>
            <w:r>
              <w:rPr>
                <w:rFonts w:ascii="Aptos" w:hAnsi="Aptos"/>
                <w:b w:val="0"/>
                <w:i w:val="0"/>
                <w:color w:val="000000"/>
                <w:sz w:val="18"/>
              </w:rPr>
              <w:t>Shapes trade sharing and conflict</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History</w:t>
            </w:r>
          </w:p>
        </w:tc>
        <w:tc>
          <w:tcPr>
            <w:tcW w:type="dxa" w:w="35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Recent outcomes transfers shortages</w:t>
            </w:r>
          </w:p>
        </w:tc>
        <w:tc>
          <w:tcPr>
            <w:tcW w:type="dxa" w:w="41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Supports recurrent decisions and explanation</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Policy memory</w:t>
            </w:r>
          </w:p>
        </w:tc>
        <w:tc>
          <w:tcPr>
            <w:tcW w:type="dxa" w:w="3500"/>
            <w:vAlign w:val="center"/>
            <w:tcMar>
              <w:top w:w="100" w:type="dxa"/>
              <w:start w:w="130" w:type="dxa"/>
              <w:bottom w:w="100" w:type="dxa"/>
              <w:end w:w="130" w:type="dxa"/>
            </w:tcMar>
          </w:tcPr>
          <w:p>
            <w:pPr>
              <w:spacing w:after="0" w:line="247" w:lineRule="auto"/>
            </w:pPr>
            <w:r>
              <w:rPr>
                <w:rFonts w:ascii="Aptos" w:hAnsi="Aptos"/>
                <w:b w:val="0"/>
                <w:i w:val="0"/>
                <w:color w:val="000000"/>
                <w:sz w:val="18"/>
              </w:rPr>
              <w:t>GRU hidden vector</w:t>
            </w:r>
          </w:p>
        </w:tc>
        <w:tc>
          <w:tcPr>
            <w:tcW w:type="dxa" w:w="4160"/>
            <w:vAlign w:val="center"/>
            <w:tcMar>
              <w:top w:w="100" w:type="dxa"/>
              <w:start w:w="130" w:type="dxa"/>
              <w:bottom w:w="100" w:type="dxa"/>
              <w:end w:w="130" w:type="dxa"/>
            </w:tcMar>
          </w:tcPr>
          <w:p>
            <w:pPr>
              <w:spacing w:after="0" w:line="247" w:lineRule="auto"/>
            </w:pPr>
            <w:r>
              <w:rPr>
                <w:rFonts w:ascii="Aptos" w:hAnsi="Aptos"/>
                <w:b w:val="0"/>
                <w:i w:val="0"/>
                <w:color w:val="000000"/>
                <w:sz w:val="18"/>
              </w:rPr>
              <w:t>Carries learned context within an episode</w:t>
            </w:r>
          </w:p>
        </w:tc>
      </w:tr>
    </w:tbl>
    <w:p>
      <w:pPr>
        <w:spacing w:after="40"/>
      </w:pPr>
      <w:r>
        <w:rPr>
          <w:rFonts w:ascii="Aptos" w:hAnsi="Aptos"/>
          <w:b w:val="0"/>
          <w:i w:val="0"/>
          <w:color w:val="000000"/>
          <w:sz w:val="21"/>
        </w:rPr>
      </w:r>
    </w:p>
    <w:p>
      <w:pPr>
        <w:pStyle w:val="Heading2"/>
      </w:pPr>
      <w:r>
        <w:t>12 Observation and partial knowledge</w:t>
      </w:r>
    </w:p>
    <w:p>
      <w:r>
        <w:rPr>
          <w:rFonts w:ascii="Aptos" w:hAnsi="Aptos"/>
          <w:b w:val="0"/>
          <w:i w:val="0"/>
          <w:color w:val="000000"/>
          <w:sz w:val="21"/>
        </w:rPr>
        <w:t>The true world state and the agent's observation are separate. A community sees its own condition, nearby resources, encountered groups, visible actions, known relationships, and received information. It does not receive global resource maps, hidden technologies, other policies, or future environmental events.</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4680"/>
        <w:gridCol w:w="4680"/>
      </w:tblGrid>
      <w:tr>
        <w:trPr>
          <w:tblHeader w:val="true"/>
          <w:cantSplit/>
        </w:trPr>
        <w:tc>
          <w:tcPr>
            <w:tcW w:type="dxa" w:w="4680"/>
            <w:shd w:fill="17324D"/>
            <w:vAlign w:val="center"/>
            <w:tcMar>
              <w:top w:w="100" w:type="dxa"/>
              <w:start w:w="130" w:type="dxa"/>
              <w:bottom w:w="100" w:type="dxa"/>
              <w:end w:w="130" w:type="dxa"/>
            </w:tcMar>
          </w:tcPr>
          <w:p>
            <w:pPr>
              <w:spacing w:after="0"/>
            </w:pPr>
            <w:r>
              <w:rPr>
                <w:rFonts w:ascii="Aptos" w:hAnsi="Aptos"/>
                <w:b/>
                <w:i w:val="0"/>
                <w:color w:val="FFFFFF"/>
                <w:sz w:val="18"/>
              </w:rPr>
              <w:t>Observed</w:t>
            </w:r>
          </w:p>
        </w:tc>
        <w:tc>
          <w:tcPr>
            <w:tcW w:type="dxa" w:w="4680"/>
            <w:shd w:fill="17324D"/>
            <w:vAlign w:val="center"/>
            <w:tcMar>
              <w:top w:w="100" w:type="dxa"/>
              <w:start w:w="130" w:type="dxa"/>
              <w:bottom w:w="100" w:type="dxa"/>
              <w:end w:w="130" w:type="dxa"/>
            </w:tcMar>
          </w:tcPr>
          <w:p>
            <w:pPr>
              <w:spacing w:after="0"/>
            </w:pPr>
            <w:r>
              <w:rPr>
                <w:rFonts w:ascii="Aptos" w:hAnsi="Aptos"/>
                <w:b/>
                <w:i w:val="0"/>
                <w:color w:val="FFFFFF"/>
                <w:sz w:val="18"/>
              </w:rPr>
              <w:t>Hidden unless revealed</w:t>
            </w:r>
          </w:p>
        </w:tc>
      </w:tr>
      <w:tr>
        <w:trPr>
          <w:cantSplit/>
        </w:trPr>
        <w:tc>
          <w:tcPr>
            <w:tcW w:type="dxa" w:w="4680"/>
            <w:vAlign w:val="center"/>
            <w:tcMar>
              <w:top w:w="100" w:type="dxa"/>
              <w:start w:w="130" w:type="dxa"/>
              <w:bottom w:w="100" w:type="dxa"/>
              <w:end w:w="130" w:type="dxa"/>
            </w:tcMar>
          </w:tcPr>
          <w:p>
            <w:pPr>
              <w:spacing w:after="0" w:line="247" w:lineRule="auto"/>
            </w:pPr>
            <w:r>
              <w:rPr>
                <w:rFonts w:ascii="Aptos" w:hAnsi="Aptos"/>
                <w:b w:val="0"/>
                <w:i w:val="0"/>
                <w:color w:val="000000"/>
                <w:sz w:val="18"/>
              </w:rPr>
              <w:t>Own population resources technology and memory</w:t>
            </w:r>
          </w:p>
        </w:tc>
        <w:tc>
          <w:tcPr>
            <w:tcW w:type="dxa" w:w="4680"/>
            <w:vAlign w:val="center"/>
            <w:tcMar>
              <w:top w:w="100" w:type="dxa"/>
              <w:start w:w="130" w:type="dxa"/>
              <w:bottom w:w="100" w:type="dxa"/>
              <w:end w:w="130" w:type="dxa"/>
            </w:tcMar>
          </w:tcPr>
          <w:p>
            <w:pPr>
              <w:spacing w:after="0" w:line="247" w:lineRule="auto"/>
            </w:pPr>
            <w:r>
              <w:rPr>
                <w:rFonts w:ascii="Aptos" w:hAnsi="Aptos"/>
                <w:b w:val="0"/>
                <w:i w:val="0"/>
                <w:color w:val="000000"/>
                <w:sz w:val="18"/>
              </w:rPr>
              <w:t>Other communities' complete inventories and policies</w:t>
            </w:r>
          </w:p>
        </w:tc>
      </w:tr>
      <w:tr>
        <w:trPr>
          <w:cantSplit/>
        </w:trPr>
        <w:tc>
          <w:tcPr>
            <w:tcW w:type="dxa" w:w="468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Nearby resources within sensing range</w:t>
            </w:r>
          </w:p>
        </w:tc>
        <w:tc>
          <w:tcPr>
            <w:tcW w:type="dxa" w:w="468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Distant cells and future resource changes</w:t>
            </w:r>
          </w:p>
        </w:tc>
      </w:tr>
      <w:tr>
        <w:trPr>
          <w:cantSplit/>
        </w:trPr>
        <w:tc>
          <w:tcPr>
            <w:tcW w:type="dxa" w:w="4680"/>
            <w:vAlign w:val="center"/>
            <w:tcMar>
              <w:top w:w="100" w:type="dxa"/>
              <w:start w:w="130" w:type="dxa"/>
              <w:bottom w:w="100" w:type="dxa"/>
              <w:end w:w="130" w:type="dxa"/>
            </w:tcMar>
          </w:tcPr>
          <w:p>
            <w:pPr>
              <w:spacing w:after="0" w:line="247" w:lineRule="auto"/>
            </w:pPr>
            <w:r>
              <w:rPr>
                <w:rFonts w:ascii="Aptos" w:hAnsi="Aptos"/>
                <w:b w:val="0"/>
                <w:i w:val="0"/>
                <w:color w:val="000000"/>
                <w:sz w:val="18"/>
              </w:rPr>
              <w:t>Known trust and interaction history</w:t>
            </w:r>
          </w:p>
        </w:tc>
        <w:tc>
          <w:tcPr>
            <w:tcW w:type="dxa" w:w="4680"/>
            <w:vAlign w:val="center"/>
            <w:tcMar>
              <w:top w:w="100" w:type="dxa"/>
              <w:start w:w="130" w:type="dxa"/>
              <w:bottom w:w="100" w:type="dxa"/>
              <w:end w:w="130" w:type="dxa"/>
            </w:tcMar>
          </w:tcPr>
          <w:p>
            <w:pPr>
              <w:spacing w:after="0" w:line="247" w:lineRule="auto"/>
            </w:pPr>
            <w:r>
              <w:rPr>
                <w:rFonts w:ascii="Aptos" w:hAnsi="Aptos"/>
                <w:b w:val="0"/>
                <w:i w:val="0"/>
                <w:color w:val="000000"/>
                <w:sz w:val="18"/>
              </w:rPr>
              <w:t>A neighbor's internal reward or intent</w:t>
            </w:r>
          </w:p>
        </w:tc>
      </w:tr>
      <w:tr>
        <w:trPr>
          <w:cantSplit/>
        </w:trPr>
        <w:tc>
          <w:tcPr>
            <w:tcW w:type="dxa" w:w="468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Technologies shared or visibly demonstrated</w:t>
            </w:r>
          </w:p>
        </w:tc>
        <w:tc>
          <w:tcPr>
            <w:tcW w:type="dxa" w:w="468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Unknown graph nodes and private discoveries</w:t>
            </w:r>
          </w:p>
        </w:tc>
      </w:tr>
    </w:tbl>
    <w:p>
      <w:pPr>
        <w:spacing w:after="40"/>
      </w:pPr>
      <w:r>
        <w:rPr>
          <w:rFonts w:ascii="Aptos" w:hAnsi="Aptos"/>
          <w:b w:val="0"/>
          <w:i w:val="0"/>
          <w:color w:val="000000"/>
          <w:sz w:val="21"/>
        </w:rPr>
      </w:r>
    </w:p>
    <w:p>
      <w:r>
        <w:rPr>
          <w:rFonts w:ascii="Aptos" w:hAnsi="Aptos"/>
          <w:b w:val="0"/>
          <w:i w:val="0"/>
          <w:color w:val="000000"/>
          <w:sz w:val="21"/>
        </w:rPr>
        <w:t>Technologies can alter observation. Navigation may increase exploration range, record keeping may improve the usable history window, and communication may increase the fidelity of transferred knowledge.</w:t>
      </w:r>
    </w:p>
    <w:p>
      <w:pPr>
        <w:pStyle w:val="Heading2"/>
      </w:pPr>
      <w:r>
        <w:t>13 Community decision cycle</w:t>
      </w:r>
    </w:p>
    <w:p>
      <w:pPr>
        <w:spacing w:after="40"/>
        <w:jc w:val="center"/>
      </w:pPr>
      <w:r>
        <w:drawing>
          <wp:inline xmlns:a="http://schemas.openxmlformats.org/drawingml/2006/main" xmlns:pic="http://schemas.openxmlformats.org/drawingml/2006/picture">
            <wp:extent cx="5897880" cy="2686812"/>
            <wp:docPr id="3" name="Picture 3" title="Community decision loop" descr="Five connected stages show observe decide act resolve and learn with a loop returning to observation."/>
            <wp:cNvGraphicFramePr>
              <a:graphicFrameLocks noChangeAspect="1"/>
            </wp:cNvGraphicFramePr>
            <a:graphic>
              <a:graphicData uri="http://schemas.openxmlformats.org/drawingml/2006/picture">
                <pic:pic>
                  <pic:nvPicPr>
                    <pic:cNvPr id="0" name="agent_loop.png"/>
                    <pic:cNvPicPr/>
                  </pic:nvPicPr>
                  <pic:blipFill>
                    <a:blip r:embed="rId13"/>
                    <a:stretch>
                      <a:fillRect/>
                    </a:stretch>
                  </pic:blipFill>
                  <pic:spPr>
                    <a:xfrm>
                      <a:off x="0" y="0"/>
                      <a:ext cx="5897880" cy="2686812"/>
                    </a:xfrm>
                    <a:prstGeom prst="rect"/>
                  </pic:spPr>
                </pic:pic>
              </a:graphicData>
            </a:graphic>
          </wp:inline>
        </w:drawing>
      </w:r>
    </w:p>
    <w:p>
      <w:pPr>
        <w:pStyle w:val="Caption"/>
        <w:jc w:val="center"/>
      </w:pPr>
      <w:r>
        <w:t>Figure 3. The policy selects an action, while the simulation engine determines whether it is legal and what consequences occur.</w:t>
      </w:r>
    </w:p>
    <w:p>
      <w:pPr>
        <w:pStyle w:val="ListNumber"/>
      </w:pPr>
      <w:r>
        <w:rPr>
          <w:rFonts w:ascii="Aptos" w:hAnsi="Aptos"/>
          <w:b w:val="0"/>
          <w:i w:val="0"/>
          <w:color w:val="000000"/>
          <w:sz w:val="21"/>
        </w:rPr>
        <w:t>Apply scheduled environmental changes and resource regeneration.</w:t>
      </w:r>
    </w:p>
    <w:p>
      <w:pPr>
        <w:pStyle w:val="ListNumber"/>
      </w:pPr>
      <w:r>
        <w:rPr>
          <w:rFonts w:ascii="Aptos" w:hAnsi="Aptos"/>
          <w:b w:val="0"/>
          <w:i w:val="0"/>
          <w:color w:val="000000"/>
          <w:sz w:val="21"/>
        </w:rPr>
        <w:t>Build a limited observation and legal-action mask for every active community.</w:t>
      </w:r>
    </w:p>
    <w:p>
      <w:pPr>
        <w:pStyle w:val="ListNumber"/>
      </w:pPr>
      <w:r>
        <w:rPr>
          <w:rFonts w:ascii="Aptos" w:hAnsi="Aptos"/>
          <w:b w:val="0"/>
          <w:i w:val="0"/>
          <w:color w:val="000000"/>
          <w:sz w:val="21"/>
        </w:rPr>
        <w:t>Sample intended actions from the shared recurrent policy.</w:t>
      </w:r>
    </w:p>
    <w:p>
      <w:pPr>
        <w:pStyle w:val="ListNumber"/>
      </w:pPr>
      <w:r>
        <w:rPr>
          <w:rFonts w:ascii="Aptos" w:hAnsi="Aptos"/>
          <w:b w:val="0"/>
          <w:i w:val="0"/>
          <w:color w:val="000000"/>
          <w:sz w:val="21"/>
        </w:rPr>
        <w:t>Resolve simultaneous actions, costs, conflicts, transfers, and technology effects.</w:t>
      </w:r>
    </w:p>
    <w:p>
      <w:pPr>
        <w:pStyle w:val="ListNumber"/>
      </w:pPr>
      <w:r>
        <w:rPr>
          <w:rFonts w:ascii="Aptos" w:hAnsi="Aptos"/>
          <w:b w:val="0"/>
          <w:i w:val="0"/>
          <w:color w:val="000000"/>
          <w:sz w:val="21"/>
        </w:rPr>
        <w:t>Calculate rewards and update within-episode policy memory.</w:t>
      </w:r>
    </w:p>
    <w:p>
      <w:pPr>
        <w:pStyle w:val="ListNumber"/>
      </w:pPr>
      <w:r>
        <w:rPr>
          <w:rFonts w:ascii="Aptos" w:hAnsi="Aptos"/>
          <w:b w:val="0"/>
          <w:i w:val="0"/>
          <w:color w:val="000000"/>
          <w:sz w:val="21"/>
        </w:rPr>
        <w:t>Process population growth, decline, settlement formation, and collapse.</w:t>
      </w:r>
    </w:p>
    <w:p>
      <w:pPr>
        <w:pStyle w:val="ListNumber"/>
      </w:pPr>
      <w:r>
        <w:rPr>
          <w:rFonts w:ascii="Aptos" w:hAnsi="Aptos"/>
          <w:b w:val="0"/>
          <w:i w:val="0"/>
          <w:color w:val="000000"/>
          <w:sz w:val="21"/>
        </w:rPr>
        <w:t>Record metrics, explanations, and replay events.</w:t>
      </w:r>
    </w:p>
    <w:p>
      <w:pPr>
        <w:pStyle w:val="Heading2"/>
      </w:pPr>
      <w:r>
        <w:t>14 Relationships and knowledge sharing</w:t>
      </w:r>
    </w:p>
    <w:p>
      <w:r>
        <w:rPr>
          <w:rFonts w:ascii="Aptos" w:hAnsi="Aptos"/>
          <w:b w:val="0"/>
          <w:i w:val="0"/>
          <w:color w:val="000000"/>
          <w:sz w:val="21"/>
        </w:rPr>
        <w:t>Relationships are directed. Community A may trust Community B even when B does not trust A. Trust changes through fulfilled trades, helpful sharing, harmful competition, broken agreements, and repeated contact. The policy observes known relationship values and learns whether they predict useful outcomes.</w:t>
      </w:r>
    </w:p>
    <w:p>
      <w:r>
        <w:rPr>
          <w:rFonts w:ascii="Aptos" w:hAnsi="Aptos"/>
          <w:b w:val="0"/>
          <w:i w:val="0"/>
          <w:color w:val="000000"/>
          <w:sz w:val="21"/>
        </w:rPr>
        <w:t>Sharing is a structured action. The sender chooses a recipient and known technology. The engine checks reachability, teaching costs, prerequisites, and transfer difficulty. The recipient receives adoption progress rather than instant mastery. The event ledger records the origin and subsequent transfer path.</w:t>
      </w:r>
    </w:p>
    <w:p>
      <w:pPr>
        <w:pStyle w:val="BlueprintCode"/>
      </w:pPr>
      <w:r>
        <w:t>Technology path</w:t>
        <w:br/>
        <w:t>River Group -&gt; Hill Group -&gt; Lake Group</w:t>
        <w:br/>
        <w:t>Method          teaching        imitation</w:t>
        <w:br/>
        <w:t>Technology      storage</w:t>
      </w:r>
    </w:p>
    <w:p>
      <w:pPr>
        <w:pStyle w:val="Heading2"/>
      </w:pPr>
      <w:r>
        <w:t>15 Growth splitting and technology loss</w:t>
      </w:r>
    </w:p>
    <w:p>
      <w:r>
        <w:rPr>
          <w:rFonts w:ascii="Aptos" w:hAnsi="Aptos"/>
          <w:b w:val="0"/>
          <w:i w:val="0"/>
          <w:color w:val="000000"/>
          <w:sz w:val="21"/>
        </w:rPr>
        <w:t>Sustained resource surplus can grow population, while shortages cause decline and possible collapse. A sufficiently stable community may later establish a settlement. Population and resources are divided, and the new group receives a configurable subset of technology knowledge. This creates cultural inheritance without modeling biological reproduction.</w:t>
      </w:r>
    </w:p>
    <w:p>
      <w:pPr>
        <w:pStyle w:val="ListBullet"/>
      </w:pPr>
      <w:r>
        <w:rPr>
          <w:rFonts w:ascii="Aptos" w:hAnsi="Aptos"/>
          <w:b w:val="0"/>
          <w:i w:val="0"/>
          <w:color w:val="000000"/>
          <w:sz w:val="21"/>
        </w:rPr>
        <w:t>Knowledge can become inactive when required resources or prerequisites disappear.</w:t>
      </w:r>
    </w:p>
    <w:p>
      <w:pPr>
        <w:pStyle w:val="ListBullet"/>
      </w:pPr>
      <w:r>
        <w:rPr>
          <w:rFonts w:ascii="Aptos" w:hAnsi="Aptos"/>
          <w:b w:val="0"/>
          <w:i w:val="0"/>
          <w:color w:val="000000"/>
          <w:sz w:val="21"/>
        </w:rPr>
        <w:t>Proficiency can decay when a technology is unused for a long period.</w:t>
      </w:r>
    </w:p>
    <w:p>
      <w:pPr>
        <w:pStyle w:val="ListBullet"/>
      </w:pPr>
      <w:r>
        <w:rPr>
          <w:rFonts w:ascii="Aptos" w:hAnsi="Aptos"/>
          <w:b w:val="0"/>
          <w:i w:val="0"/>
          <w:color w:val="000000"/>
          <w:sz w:val="21"/>
        </w:rPr>
        <w:t>Population collapse can remove specialized knowledge from a region.</w:t>
      </w:r>
    </w:p>
    <w:p>
      <w:pPr>
        <w:pStyle w:val="ListBullet"/>
      </w:pPr>
      <w:r>
        <w:rPr>
          <w:rFonts w:ascii="Aptos" w:hAnsi="Aptos"/>
          <w:b w:val="0"/>
          <w:i w:val="0"/>
          <w:color w:val="000000"/>
          <w:sz w:val="21"/>
        </w:rPr>
        <w:t>Partial knowledge can make rediscovery easier than the original discovery.</w:t>
      </w:r>
    </w:p>
    <w:p>
      <w:pPr>
        <w:pStyle w:val="Heading2"/>
      </w:pPr>
      <w:r>
        <w:t>16 Fair action resolution</w:t>
      </w:r>
    </w:p>
    <w:p>
      <w:r>
        <w:rPr>
          <w:rFonts w:ascii="Aptos" w:hAnsi="Aptos"/>
          <w:b w:val="0"/>
          <w:i w:val="0"/>
          <w:color w:val="000000"/>
          <w:sz w:val="21"/>
        </w:rPr>
        <w:t>All communities choose intended actions before shared outcomes are resolved. Resource conflicts use an explicit seeded rule based on valid factors such as labor, relevant technology, or contest investment. Array position must never decide a winner. External scenario randomness, policy sampling, discovery, and conflict resolution use separate random streams so one changed event does not shift every later environmental event.</w:t>
      </w:r>
    </w:p>
    <w:p>
      <w:pPr>
        <w:pStyle w:val="Heading1"/>
      </w:pPr>
      <w:r>
        <w:t>Part IV Multi agent reinforcement learning</w:t>
      </w:r>
    </w:p>
    <w:p>
      <w:pPr>
        <w:pStyle w:val="Heading2"/>
      </w:pPr>
      <w:r>
        <w:t>17 Why reinforcement learning</w:t>
      </w:r>
    </w:p>
    <w:p>
      <w:r>
        <w:rPr>
          <w:rFonts w:ascii="Aptos" w:hAnsi="Aptos"/>
          <w:b w:val="0"/>
          <w:i w:val="0"/>
          <w:color w:val="000000"/>
          <w:sz w:val="21"/>
        </w:rPr>
        <w:t>ALIVE is an RL-centered project. Developers define the state, possible actions, physical and economic consequences, and general success signal. The policy learns which legal action tends to work in a given context. Random and rule-based policies remain necessary baselines, but they are not the intended final behavior engine.</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900"/>
        <w:gridCol w:w="3700"/>
        <w:gridCol w:w="3760"/>
      </w:tblGrid>
      <w:tr>
        <w:trPr>
          <w:tblHeader w:val="true"/>
          <w:cantSplit/>
        </w:trPr>
        <w:tc>
          <w:tcPr>
            <w:tcW w:type="dxa" w:w="1900"/>
            <w:shd w:fill="17324D"/>
            <w:vAlign w:val="center"/>
            <w:tcMar>
              <w:top w:w="100" w:type="dxa"/>
              <w:start w:w="130" w:type="dxa"/>
              <w:bottom w:w="100" w:type="dxa"/>
              <w:end w:w="130" w:type="dxa"/>
            </w:tcMar>
          </w:tcPr>
          <w:p>
            <w:pPr>
              <w:spacing w:after="0"/>
            </w:pPr>
            <w:r>
              <w:rPr>
                <w:rFonts w:ascii="Aptos" w:hAnsi="Aptos"/>
                <w:b/>
                <w:i w:val="0"/>
                <w:color w:val="FFFFFF"/>
                <w:sz w:val="18"/>
              </w:rPr>
              <w:t>Approach</w:t>
            </w:r>
          </w:p>
        </w:tc>
        <w:tc>
          <w:tcPr>
            <w:tcW w:type="dxa" w:w="3700"/>
            <w:shd w:fill="17324D"/>
            <w:vAlign w:val="center"/>
            <w:tcMar>
              <w:top w:w="100" w:type="dxa"/>
              <w:start w:w="130" w:type="dxa"/>
              <w:bottom w:w="100" w:type="dxa"/>
              <w:end w:w="130" w:type="dxa"/>
            </w:tcMar>
          </w:tcPr>
          <w:p>
            <w:pPr>
              <w:spacing w:after="0"/>
            </w:pPr>
            <w:r>
              <w:rPr>
                <w:rFonts w:ascii="Aptos" w:hAnsi="Aptos"/>
                <w:b/>
                <w:i w:val="0"/>
                <w:color w:val="FFFFFF"/>
                <w:sz w:val="18"/>
              </w:rPr>
              <w:t>Who defines the strategy</w:t>
            </w:r>
          </w:p>
        </w:tc>
        <w:tc>
          <w:tcPr>
            <w:tcW w:type="dxa" w:w="3760"/>
            <w:shd w:fill="17324D"/>
            <w:vAlign w:val="center"/>
            <w:tcMar>
              <w:top w:w="100" w:type="dxa"/>
              <w:start w:w="130" w:type="dxa"/>
              <w:bottom w:w="100" w:type="dxa"/>
              <w:end w:w="130" w:type="dxa"/>
            </w:tcMar>
          </w:tcPr>
          <w:p>
            <w:pPr>
              <w:spacing w:after="0"/>
            </w:pPr>
            <w:r>
              <w:rPr>
                <w:rFonts w:ascii="Aptos" w:hAnsi="Aptos"/>
                <w:b/>
                <w:i w:val="0"/>
                <w:color w:val="FFFFFF"/>
                <w:sz w:val="18"/>
              </w:rPr>
              <w:t>Role in ALIVE</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Random</w:t>
            </w:r>
          </w:p>
        </w:tc>
        <w:tc>
          <w:tcPr>
            <w:tcW w:type="dxa" w:w="3700"/>
            <w:vAlign w:val="center"/>
            <w:tcMar>
              <w:top w:w="100" w:type="dxa"/>
              <w:start w:w="130" w:type="dxa"/>
              <w:bottom w:w="100" w:type="dxa"/>
              <w:end w:w="130" w:type="dxa"/>
            </w:tcMar>
          </w:tcPr>
          <w:p>
            <w:pPr>
              <w:spacing w:after="0" w:line="247" w:lineRule="auto"/>
            </w:pPr>
            <w:r>
              <w:rPr>
                <w:rFonts w:ascii="Aptos" w:hAnsi="Aptos"/>
                <w:b w:val="0"/>
                <w:i w:val="0"/>
                <w:color w:val="000000"/>
                <w:sz w:val="18"/>
              </w:rPr>
              <w:t>No strategy</w:t>
            </w:r>
          </w:p>
        </w:tc>
        <w:tc>
          <w:tcPr>
            <w:tcW w:type="dxa" w:w="3760"/>
            <w:vAlign w:val="center"/>
            <w:tcMar>
              <w:top w:w="100" w:type="dxa"/>
              <w:start w:w="130" w:type="dxa"/>
              <w:bottom w:w="100" w:type="dxa"/>
              <w:end w:w="130" w:type="dxa"/>
            </w:tcMar>
          </w:tcPr>
          <w:p>
            <w:pPr>
              <w:spacing w:after="0" w:line="247" w:lineRule="auto"/>
            </w:pPr>
            <w:r>
              <w:rPr>
                <w:rFonts w:ascii="Aptos" w:hAnsi="Aptos"/>
                <w:b w:val="0"/>
                <w:i w:val="0"/>
                <w:color w:val="000000"/>
                <w:sz w:val="18"/>
              </w:rPr>
              <w:t>Sanity baseline and exploration check</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Rule based</w:t>
            </w:r>
          </w:p>
        </w:tc>
        <w:tc>
          <w:tcPr>
            <w:tcW w:type="dxa" w:w="3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Developers write decision logic</w:t>
            </w:r>
          </w:p>
        </w:tc>
        <w:tc>
          <w:tcPr>
            <w:tcW w:type="dxa" w:w="37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Functional baseline and simulator debugging</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Reinforcement learning</w:t>
            </w:r>
          </w:p>
        </w:tc>
        <w:tc>
          <w:tcPr>
            <w:tcW w:type="dxa" w:w="3700"/>
            <w:vAlign w:val="center"/>
            <w:tcMar>
              <w:top w:w="100" w:type="dxa"/>
              <w:start w:w="130" w:type="dxa"/>
              <w:bottom w:w="100" w:type="dxa"/>
              <w:end w:w="130" w:type="dxa"/>
            </w:tcMar>
          </w:tcPr>
          <w:p>
            <w:pPr>
              <w:spacing w:after="0" w:line="247" w:lineRule="auto"/>
            </w:pPr>
            <w:r>
              <w:rPr>
                <w:rFonts w:ascii="Aptos" w:hAnsi="Aptos"/>
                <w:b w:val="0"/>
                <w:i w:val="0"/>
                <w:color w:val="000000"/>
                <w:sz w:val="18"/>
              </w:rPr>
              <w:t>Policy learns from reward over repeated episodes</w:t>
            </w:r>
          </w:p>
        </w:tc>
        <w:tc>
          <w:tcPr>
            <w:tcW w:type="dxa" w:w="3760"/>
            <w:vAlign w:val="center"/>
            <w:tcMar>
              <w:top w:w="100" w:type="dxa"/>
              <w:start w:w="130" w:type="dxa"/>
              <w:bottom w:w="100" w:type="dxa"/>
              <w:end w:w="130" w:type="dxa"/>
            </w:tcMar>
          </w:tcPr>
          <w:p>
            <w:pPr>
              <w:spacing w:after="0" w:line="247" w:lineRule="auto"/>
            </w:pPr>
            <w:r>
              <w:rPr>
                <w:rFonts w:ascii="Aptos" w:hAnsi="Aptos"/>
                <w:b w:val="0"/>
                <w:i w:val="0"/>
                <w:color w:val="000000"/>
                <w:sz w:val="18"/>
              </w:rPr>
              <w:t>Primary community decision system</w:t>
            </w:r>
          </w:p>
        </w:tc>
      </w:tr>
    </w:tbl>
    <w:p>
      <w:pPr>
        <w:spacing w:after="40"/>
      </w:pPr>
      <w:r>
        <w:rPr>
          <w:rFonts w:ascii="Aptos" w:hAnsi="Aptos"/>
          <w:b w:val="0"/>
          <w:i w:val="0"/>
          <w:color w:val="000000"/>
          <w:sz w:val="21"/>
        </w:rPr>
      </w:r>
    </w:p>
    <w:p>
      <w:pPr>
        <w:pStyle w:val="Heading2"/>
      </w:pPr>
      <w:r>
        <w:t>18 RL formulation</w:t>
      </w:r>
    </w:p>
    <w:p>
      <w:pPr>
        <w:pStyle w:val="Heading3"/>
      </w:pPr>
      <w:r>
        <w:t>Observation space</w:t>
      </w:r>
    </w:p>
    <w:p>
      <w:r>
        <w:rPr>
          <w:rFonts w:ascii="Aptos" w:hAnsi="Aptos"/>
          <w:b w:val="0"/>
          <w:i w:val="0"/>
          <w:color w:val="000000"/>
          <w:sz w:val="21"/>
        </w:rPr>
        <w:t>The observation is a fixed-size normalized vector containing self state, local resource features, technology masks and progress, nearby-group summaries, directed relationship features, recent outcomes, and environmental signals. Missing neighbors and technologies use masks rather than changing array size.</w:t>
      </w:r>
    </w:p>
    <w:p>
      <w:pPr>
        <w:pStyle w:val="Heading3"/>
      </w:pPr>
      <w:r>
        <w:t>Action space and masking</w:t>
      </w:r>
    </w:p>
    <w:p>
      <w:r>
        <w:rPr>
          <w:rFonts w:ascii="Aptos" w:hAnsi="Aptos"/>
          <w:b w:val="0"/>
          <w:i w:val="0"/>
          <w:color w:val="000000"/>
          <w:sz w:val="21"/>
        </w:rPr>
        <w:t>The first policy uses a discrete flattened action space for gathering, movement, experimentation, adoption, trade, sharing, and conservation. Parameterized actions are expanded into valid combinations. A Boolean mask removes actions that fail prerequisites, resource costs, reachability, or target requirements before sampling.</w:t>
      </w:r>
    </w:p>
    <w:p>
      <w:pPr>
        <w:pStyle w:val="Heading3"/>
      </w:pPr>
      <w:r>
        <w:t>Episode</w:t>
      </w:r>
    </w:p>
    <w:p>
      <w:r>
        <w:rPr>
          <w:rFonts w:ascii="Aptos" w:hAnsi="Aptos"/>
          <w:b w:val="0"/>
          <w:i w:val="0"/>
          <w:color w:val="000000"/>
          <w:sz w:val="21"/>
        </w:rPr>
        <w:t>An episode begins from a saved scenario and seed, runs for a fixed horizon or until every community collapses, and produces a trajectory of observations, actions, rewards, values, masks, and structured events. Training episodes vary resource placement and starting relationships within registered ranges. Evaluation uses unseen seeds and fixed scenarios.</w:t>
      </w:r>
    </w:p>
    <w:p>
      <w:pPr>
        <w:pStyle w:val="Heading2"/>
      </w:pPr>
      <w:r>
        <w:t>19 Reward design</w:t>
      </w:r>
    </w:p>
    <w:p>
      <w:r>
        <w:rPr>
          <w:rFonts w:ascii="Aptos" w:hAnsi="Aptos"/>
          <w:b w:val="0"/>
          <w:i w:val="0"/>
          <w:color w:val="000000"/>
          <w:sz w:val="21"/>
        </w:rPr>
        <w:t>Rewards should describe broad community outcomes rather than prescribe a favored technology or social action. Directly rewarding every act of sharing would predetermine the behavior the project wants to study.</w:t>
      </w:r>
    </w:p>
    <w:p>
      <w:pPr>
        <w:pStyle w:val="BlueprintCode"/>
      </w:pPr>
      <w:r>
        <w:t>reward =</w:t>
        <w:br/>
        <w:t xml:space="preserve">    population stability</w:t>
        <w:br/>
        <w:t xml:space="preserve">  + sustainable resource balance</w:t>
        <w:br/>
        <w:t xml:space="preserve">  + controlled growth</w:t>
        <w:br/>
        <w:t xml:space="preserve">  - shortage severity</w:t>
        <w:br/>
        <w:t xml:space="preserve">  - population loss</w:t>
        <w:br/>
        <w:t xml:space="preserve">  - action and maintenance costs</w:t>
        <w:br/>
        <w:t xml:space="preserve">  - collapse penalty</w:t>
      </w:r>
    </w:p>
    <w:p>
      <w:r>
        <w:rPr>
          <w:rFonts w:ascii="Aptos" w:hAnsi="Aptos"/>
          <w:b w:val="0"/>
          <w:i w:val="0"/>
          <w:color w:val="000000"/>
          <w:sz w:val="21"/>
        </w:rPr>
        <w:t>Long-delay actions such as experimentation, movement, and sharing require a sufficiently long discount horizon and recurrent memory. Reward components must be normalized, logged separately, and tested for loopholes such as hoarding, avoiding all experimentation, farming trust, or exploiting population caps.</w:t>
      </w:r>
    </w:p>
    <w:p>
      <w:pPr>
        <w:pStyle w:val="Heading2"/>
      </w:pPr>
      <w:r>
        <w:t>20 Individual and collective incentives</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900"/>
        <w:gridCol w:w="3600"/>
        <w:gridCol w:w="3860"/>
      </w:tblGrid>
      <w:tr>
        <w:trPr>
          <w:tblHeader w:val="true"/>
          <w:cantSplit/>
        </w:trPr>
        <w:tc>
          <w:tcPr>
            <w:tcW w:type="dxa" w:w="1900"/>
            <w:shd w:fill="17324D"/>
            <w:vAlign w:val="center"/>
            <w:tcMar>
              <w:top w:w="100" w:type="dxa"/>
              <w:start w:w="130" w:type="dxa"/>
              <w:bottom w:w="100" w:type="dxa"/>
              <w:end w:w="130" w:type="dxa"/>
            </w:tcMar>
          </w:tcPr>
          <w:p>
            <w:pPr>
              <w:spacing w:after="0"/>
            </w:pPr>
            <w:r>
              <w:rPr>
                <w:rFonts w:ascii="Aptos" w:hAnsi="Aptos"/>
                <w:b/>
                <w:i w:val="0"/>
                <w:color w:val="FFFFFF"/>
                <w:sz w:val="18"/>
              </w:rPr>
              <w:t>Reward mode</w:t>
            </w:r>
          </w:p>
        </w:tc>
        <w:tc>
          <w:tcPr>
            <w:tcW w:type="dxa" w:w="3600"/>
            <w:shd w:fill="17324D"/>
            <w:vAlign w:val="center"/>
            <w:tcMar>
              <w:top w:w="100" w:type="dxa"/>
              <w:start w:w="130" w:type="dxa"/>
              <w:bottom w:w="100" w:type="dxa"/>
              <w:end w:w="130" w:type="dxa"/>
            </w:tcMar>
          </w:tcPr>
          <w:p>
            <w:pPr>
              <w:spacing w:after="0"/>
            </w:pPr>
            <w:r>
              <w:rPr>
                <w:rFonts w:ascii="Aptos" w:hAnsi="Aptos"/>
                <w:b/>
                <w:i w:val="0"/>
                <w:color w:val="FFFFFF"/>
                <w:sz w:val="18"/>
              </w:rPr>
              <w:t>Objective</w:t>
            </w:r>
          </w:p>
        </w:tc>
        <w:tc>
          <w:tcPr>
            <w:tcW w:type="dxa" w:w="3860"/>
            <w:shd w:fill="17324D"/>
            <w:vAlign w:val="center"/>
            <w:tcMar>
              <w:top w:w="100" w:type="dxa"/>
              <w:start w:w="130" w:type="dxa"/>
              <w:bottom w:w="100" w:type="dxa"/>
              <w:end w:w="130" w:type="dxa"/>
            </w:tcMar>
          </w:tcPr>
          <w:p>
            <w:pPr>
              <w:spacing w:after="0"/>
            </w:pPr>
            <w:r>
              <w:rPr>
                <w:rFonts w:ascii="Aptos" w:hAnsi="Aptos"/>
                <w:b/>
                <w:i w:val="0"/>
                <w:color w:val="FFFFFF"/>
                <w:sz w:val="18"/>
              </w:rPr>
              <w:t>Likely pressure</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Individual</w:t>
            </w:r>
          </w:p>
        </w:tc>
        <w:tc>
          <w:tcPr>
            <w:tcW w:type="dxa" w:w="3600"/>
            <w:vAlign w:val="center"/>
            <w:tcMar>
              <w:top w:w="100" w:type="dxa"/>
              <w:start w:w="130" w:type="dxa"/>
              <w:bottom w:w="100" w:type="dxa"/>
              <w:end w:w="130" w:type="dxa"/>
            </w:tcMar>
          </w:tcPr>
          <w:p>
            <w:pPr>
              <w:spacing w:after="0" w:line="247" w:lineRule="auto"/>
            </w:pPr>
            <w:r>
              <w:rPr>
                <w:rFonts w:ascii="Aptos" w:hAnsi="Aptos"/>
                <w:b w:val="0"/>
                <w:i w:val="0"/>
                <w:color w:val="000000"/>
                <w:sz w:val="18"/>
              </w:rPr>
              <w:t>Each group values its own outcome</w:t>
            </w:r>
          </w:p>
        </w:tc>
        <w:tc>
          <w:tcPr>
            <w:tcW w:type="dxa" w:w="3860"/>
            <w:vAlign w:val="center"/>
            <w:tcMar>
              <w:top w:w="100" w:type="dxa"/>
              <w:start w:w="130" w:type="dxa"/>
              <w:bottom w:w="100" w:type="dxa"/>
              <w:end w:w="130" w:type="dxa"/>
            </w:tcMar>
          </w:tcPr>
          <w:p>
            <w:pPr>
              <w:spacing w:after="0" w:line="247" w:lineRule="auto"/>
            </w:pPr>
            <w:r>
              <w:rPr>
                <w:rFonts w:ascii="Aptos" w:hAnsi="Aptos"/>
                <w:b w:val="0"/>
                <w:i w:val="0"/>
                <w:color w:val="000000"/>
                <w:sz w:val="18"/>
              </w:rPr>
              <w:t>Selective cooperation withholding and competition</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Partially shared</w:t>
            </w:r>
          </w:p>
        </w:tc>
        <w:tc>
          <w:tcPr>
            <w:tcW w:type="dxa" w:w="3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Own outcome plus a fraction of network outcome</w:t>
            </w:r>
          </w:p>
        </w:tc>
        <w:tc>
          <w:tcPr>
            <w:tcW w:type="dxa" w:w="38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Conditional cooperation and partner preservation</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Collective</w:t>
            </w:r>
          </w:p>
        </w:tc>
        <w:tc>
          <w:tcPr>
            <w:tcW w:type="dxa" w:w="3600"/>
            <w:vAlign w:val="center"/>
            <w:tcMar>
              <w:top w:w="100" w:type="dxa"/>
              <w:start w:w="130" w:type="dxa"/>
              <w:bottom w:w="100" w:type="dxa"/>
              <w:end w:w="130" w:type="dxa"/>
            </w:tcMar>
          </w:tcPr>
          <w:p>
            <w:pPr>
              <w:spacing w:after="0" w:line="247" w:lineRule="auto"/>
            </w:pPr>
            <w:r>
              <w:rPr>
                <w:rFonts w:ascii="Aptos" w:hAnsi="Aptos"/>
                <w:b w:val="0"/>
                <w:i w:val="0"/>
                <w:color w:val="000000"/>
                <w:sz w:val="18"/>
              </w:rPr>
              <w:t>All groups receive the same world outcome</w:t>
            </w:r>
          </w:p>
        </w:tc>
        <w:tc>
          <w:tcPr>
            <w:tcW w:type="dxa" w:w="3860"/>
            <w:vAlign w:val="center"/>
            <w:tcMar>
              <w:top w:w="100" w:type="dxa"/>
              <w:start w:w="130" w:type="dxa"/>
              <w:bottom w:w="100" w:type="dxa"/>
              <w:end w:w="130" w:type="dxa"/>
            </w:tcMar>
          </w:tcPr>
          <w:p>
            <w:pPr>
              <w:spacing w:after="0" w:line="247" w:lineRule="auto"/>
            </w:pPr>
            <w:r>
              <w:rPr>
                <w:rFonts w:ascii="Aptos" w:hAnsi="Aptos"/>
                <w:b w:val="0"/>
                <w:i w:val="0"/>
                <w:color w:val="000000"/>
                <w:sz w:val="18"/>
              </w:rPr>
              <w:t>Broad cooperation and technology diffusion</w:t>
            </w:r>
          </w:p>
        </w:tc>
      </w:tr>
    </w:tbl>
    <w:p>
      <w:pPr>
        <w:spacing w:after="40"/>
      </w:pPr>
      <w:r>
        <w:rPr>
          <w:rFonts w:ascii="Aptos" w:hAnsi="Aptos"/>
          <w:b w:val="0"/>
          <w:i w:val="0"/>
          <w:color w:val="000000"/>
          <w:sz w:val="21"/>
        </w:rPr>
      </w:r>
    </w:p>
    <w:p>
      <w:r>
        <w:rPr>
          <w:rFonts w:ascii="Aptos" w:hAnsi="Aptos"/>
          <w:b w:val="0"/>
          <w:i w:val="0"/>
          <w:color w:val="000000"/>
          <w:sz w:val="21"/>
        </w:rPr>
        <w:t>Comparing these modes creates a direct experiment about incentives. It does not require assigning moral labels to the policies. The measured question is how reward structure changes sharing, survival, diffusion, and inequality inside the simulation.</w:t>
      </w:r>
    </w:p>
    <w:p>
      <w:pPr>
        <w:pStyle w:val="Heading2"/>
      </w:pPr>
      <w:r>
        <w:t>21 Policy architecture</w:t>
      </w:r>
    </w:p>
    <w:p>
      <w:pPr>
        <w:spacing w:after="40"/>
        <w:jc w:val="center"/>
      </w:pPr>
      <w:r>
        <w:drawing>
          <wp:inline xmlns:a="http://schemas.openxmlformats.org/drawingml/2006/main" xmlns:pic="http://schemas.openxmlformats.org/drawingml/2006/picture">
            <wp:extent cx="5897880" cy="3145536"/>
            <wp:docPr id="4" name="Picture 4" title="Recurrent reinforcement learning architecture" descr="A local observation passes through a dense encoder and GRU to action probabilities and a value estimate. A PPO training cycle appears below."/>
            <wp:cNvGraphicFramePr>
              <a:graphicFrameLocks noChangeAspect="1"/>
            </wp:cNvGraphicFramePr>
            <a:graphic>
              <a:graphicData uri="http://schemas.openxmlformats.org/drawingml/2006/picture">
                <pic:pic>
                  <pic:nvPicPr>
                    <pic:cNvPr id="0" name="rl_architecture.png"/>
                    <pic:cNvPicPr/>
                  </pic:nvPicPr>
                  <pic:blipFill>
                    <a:blip r:embed="rId14"/>
                    <a:stretch>
                      <a:fillRect/>
                    </a:stretch>
                  </pic:blipFill>
                  <pic:spPr>
                    <a:xfrm>
                      <a:off x="0" y="0"/>
                      <a:ext cx="5897880" cy="3145536"/>
                    </a:xfrm>
                    <a:prstGeom prst="rect"/>
                  </pic:spPr>
                </pic:pic>
              </a:graphicData>
            </a:graphic>
          </wp:inline>
        </w:drawing>
      </w:r>
    </w:p>
    <w:p>
      <w:pPr>
        <w:pStyle w:val="Caption"/>
        <w:jc w:val="center"/>
      </w:pPr>
      <w:r>
        <w:t>Figure 4. A shared recurrent policy lets communities use the same learned capability while maintaining different observations and histories.</w:t>
      </w:r>
    </w:p>
    <w:p>
      <w:r>
        <w:rPr>
          <w:rFonts w:ascii="Aptos" w:hAnsi="Aptos"/>
          <w:b w:val="0"/>
          <w:i w:val="0"/>
          <w:color w:val="000000"/>
          <w:sz w:val="21"/>
        </w:rPr>
        <w:t>A practical first network uses a 128-unit encoder, a 128-unit GRU, an action head, and a value head. One set of weights is shared across communities. Community identity should not be required unless experiments specifically test stable roles. Distinct observations and hidden states are sufficient to produce different behavior.</w:t>
      </w:r>
    </w:p>
    <w:p>
      <w:pPr>
        <w:pStyle w:val="Heading2"/>
      </w:pPr>
      <w:r>
        <w:t>22 Training algorithm and curriculum</w:t>
      </w:r>
    </w:p>
    <w:p>
      <w:r>
        <w:rPr>
          <w:rFonts w:ascii="Aptos" w:hAnsi="Aptos"/>
          <w:b w:val="0"/>
          <w:i w:val="0"/>
          <w:color w:val="000000"/>
          <w:sz w:val="21"/>
        </w:rPr>
        <w:t>Recurrent Independent PPO is the recommended starting algorithm because it supports discrete masked actions, shared policies, and decentralized decisions. MAPPO becomes a later comparison if centralized training information materially improves cooperation. Algorithm complexity should follow a demonstrated limitation rather than lead development.</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800"/>
        <w:gridCol w:w="4600"/>
        <w:gridCol w:w="2960"/>
      </w:tblGrid>
      <w:tr>
        <w:trPr>
          <w:tblHeader w:val="true"/>
          <w:cantSplit/>
        </w:trPr>
        <w:tc>
          <w:tcPr>
            <w:tcW w:type="dxa" w:w="1800"/>
            <w:shd w:fill="17324D"/>
            <w:vAlign w:val="center"/>
            <w:tcMar>
              <w:top w:w="100" w:type="dxa"/>
              <w:start w:w="130" w:type="dxa"/>
              <w:bottom w:w="100" w:type="dxa"/>
              <w:end w:w="130" w:type="dxa"/>
            </w:tcMar>
          </w:tcPr>
          <w:p>
            <w:pPr>
              <w:spacing w:after="0"/>
              <w:jc w:val="center"/>
            </w:pPr>
            <w:r>
              <w:rPr>
                <w:rFonts w:ascii="Aptos" w:hAnsi="Aptos"/>
                <w:b/>
                <w:i w:val="0"/>
                <w:color w:val="FFFFFF"/>
                <w:sz w:val="18"/>
              </w:rPr>
              <w:t>Curriculum stage</w:t>
            </w:r>
          </w:p>
        </w:tc>
        <w:tc>
          <w:tcPr>
            <w:tcW w:type="dxa" w:w="4600"/>
            <w:shd w:fill="17324D"/>
            <w:vAlign w:val="center"/>
            <w:tcMar>
              <w:top w:w="100" w:type="dxa"/>
              <w:start w:w="130" w:type="dxa"/>
              <w:bottom w:w="100" w:type="dxa"/>
              <w:end w:w="130" w:type="dxa"/>
            </w:tcMar>
          </w:tcPr>
          <w:p>
            <w:pPr>
              <w:spacing w:after="0"/>
            </w:pPr>
            <w:r>
              <w:rPr>
                <w:rFonts w:ascii="Aptos" w:hAnsi="Aptos"/>
                <w:b/>
                <w:i w:val="0"/>
                <w:color w:val="FFFFFF"/>
                <w:sz w:val="18"/>
              </w:rPr>
              <w:t>Capabilities introduced</w:t>
            </w:r>
          </w:p>
        </w:tc>
        <w:tc>
          <w:tcPr>
            <w:tcW w:type="dxa" w:w="2960"/>
            <w:shd w:fill="17324D"/>
            <w:vAlign w:val="center"/>
            <w:tcMar>
              <w:top w:w="100" w:type="dxa"/>
              <w:start w:w="130" w:type="dxa"/>
              <w:bottom w:w="100" w:type="dxa"/>
              <w:end w:w="130" w:type="dxa"/>
            </w:tcMar>
          </w:tcPr>
          <w:p>
            <w:pPr>
              <w:spacing w:after="0"/>
            </w:pPr>
            <w:r>
              <w:rPr>
                <w:rFonts w:ascii="Aptos" w:hAnsi="Aptos"/>
                <w:b/>
                <w:i w:val="0"/>
                <w:color w:val="FFFFFF"/>
                <w:sz w:val="18"/>
              </w:rPr>
              <w:t>Gate</w:t>
            </w:r>
          </w:p>
        </w:tc>
      </w:tr>
      <w:tr>
        <w:trPr>
          <w:cantSplit/>
        </w:trPr>
        <w:tc>
          <w:tcPr>
            <w:tcW w:type="dxa" w:w="1800"/>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1</w:t>
            </w:r>
          </w:p>
        </w:tc>
        <w:tc>
          <w:tcPr>
            <w:tcW w:type="dxa" w:w="4600"/>
            <w:vAlign w:val="center"/>
            <w:tcMar>
              <w:top w:w="100" w:type="dxa"/>
              <w:start w:w="130" w:type="dxa"/>
              <w:bottom w:w="100" w:type="dxa"/>
              <w:end w:w="130" w:type="dxa"/>
            </w:tcMar>
          </w:tcPr>
          <w:p>
            <w:pPr>
              <w:spacing w:after="0" w:line="247" w:lineRule="auto"/>
            </w:pPr>
            <w:r>
              <w:rPr>
                <w:rFonts w:ascii="Aptos" w:hAnsi="Aptos"/>
                <w:b w:val="0"/>
                <w:i w:val="0"/>
                <w:color w:val="000000"/>
                <w:sz w:val="18"/>
              </w:rPr>
              <w:t>Gather and conserve in a stable world</w:t>
            </w:r>
          </w:p>
        </w:tc>
        <w:tc>
          <w:tcPr>
            <w:tcW w:type="dxa" w:w="2960"/>
            <w:vAlign w:val="center"/>
            <w:tcMar>
              <w:top w:w="100" w:type="dxa"/>
              <w:start w:w="130" w:type="dxa"/>
              <w:bottom w:w="100" w:type="dxa"/>
              <w:end w:w="130" w:type="dxa"/>
            </w:tcMar>
          </w:tcPr>
          <w:p>
            <w:pPr>
              <w:spacing w:after="0" w:line="247" w:lineRule="auto"/>
            </w:pPr>
            <w:r>
              <w:rPr>
                <w:rFonts w:ascii="Aptos" w:hAnsi="Aptos"/>
                <w:b w:val="0"/>
                <w:i w:val="0"/>
                <w:color w:val="000000"/>
                <w:sz w:val="18"/>
              </w:rPr>
              <w:t>Learns sustainable resource use</w:t>
            </w:r>
          </w:p>
        </w:tc>
      </w:tr>
      <w:tr>
        <w:trPr>
          <w:cantSplit/>
        </w:trPr>
        <w:tc>
          <w:tcPr>
            <w:tcW w:type="dxa" w:w="1800"/>
            <w:shd w:fill="F3F6F8"/>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2</w:t>
            </w:r>
          </w:p>
        </w:tc>
        <w:tc>
          <w:tcPr>
            <w:tcW w:type="dxa" w:w="4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Move and adapt to scarcity</w:t>
            </w:r>
          </w:p>
        </w:tc>
        <w:tc>
          <w:tcPr>
            <w:tcW w:type="dxa" w:w="2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Recovers on unseen layouts</w:t>
            </w:r>
          </w:p>
        </w:tc>
      </w:tr>
      <w:tr>
        <w:trPr>
          <w:cantSplit/>
        </w:trPr>
        <w:tc>
          <w:tcPr>
            <w:tcW w:type="dxa" w:w="1800"/>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3</w:t>
            </w:r>
          </w:p>
        </w:tc>
        <w:tc>
          <w:tcPr>
            <w:tcW w:type="dxa" w:w="4600"/>
            <w:vAlign w:val="center"/>
            <w:tcMar>
              <w:top w:w="100" w:type="dxa"/>
              <w:start w:w="130" w:type="dxa"/>
              <w:bottom w:w="100" w:type="dxa"/>
              <w:end w:w="130" w:type="dxa"/>
            </w:tcMar>
          </w:tcPr>
          <w:p>
            <w:pPr>
              <w:spacing w:after="0" w:line="247" w:lineRule="auto"/>
            </w:pPr>
            <w:r>
              <w:rPr>
                <w:rFonts w:ascii="Aptos" w:hAnsi="Aptos"/>
                <w:b w:val="0"/>
                <w:i w:val="0"/>
                <w:color w:val="000000"/>
                <w:sz w:val="18"/>
              </w:rPr>
              <w:t>Experiment and use technologies</w:t>
            </w:r>
          </w:p>
        </w:tc>
        <w:tc>
          <w:tcPr>
            <w:tcW w:type="dxa" w:w="2960"/>
            <w:vAlign w:val="center"/>
            <w:tcMar>
              <w:top w:w="100" w:type="dxa"/>
              <w:start w:w="130" w:type="dxa"/>
              <w:bottom w:w="100" w:type="dxa"/>
              <w:end w:w="130" w:type="dxa"/>
            </w:tcMar>
          </w:tcPr>
          <w:p>
            <w:pPr>
              <w:spacing w:after="0" w:line="247" w:lineRule="auto"/>
            </w:pPr>
            <w:r>
              <w:rPr>
                <w:rFonts w:ascii="Aptos" w:hAnsi="Aptos"/>
                <w:b w:val="0"/>
                <w:i w:val="0"/>
                <w:color w:val="000000"/>
                <w:sz w:val="18"/>
              </w:rPr>
              <w:t>Chooses useful investments</w:t>
            </w:r>
          </w:p>
        </w:tc>
      </w:tr>
      <w:tr>
        <w:trPr>
          <w:cantSplit/>
        </w:trPr>
        <w:tc>
          <w:tcPr>
            <w:tcW w:type="dxa" w:w="1800"/>
            <w:shd w:fill="F3F6F8"/>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4</w:t>
            </w:r>
          </w:p>
        </w:tc>
        <w:tc>
          <w:tcPr>
            <w:tcW w:type="dxa" w:w="4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Four communities and shared resources</w:t>
            </w:r>
          </w:p>
        </w:tc>
        <w:tc>
          <w:tcPr>
            <w:tcW w:type="dxa" w:w="2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Training remains stable</w:t>
            </w:r>
          </w:p>
        </w:tc>
      </w:tr>
      <w:tr>
        <w:trPr>
          <w:cantSplit/>
        </w:trPr>
        <w:tc>
          <w:tcPr>
            <w:tcW w:type="dxa" w:w="1800"/>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5</w:t>
            </w:r>
          </w:p>
        </w:tc>
        <w:tc>
          <w:tcPr>
            <w:tcW w:type="dxa" w:w="4600"/>
            <w:vAlign w:val="center"/>
            <w:tcMar>
              <w:top w:w="100" w:type="dxa"/>
              <w:start w:w="130" w:type="dxa"/>
              <w:bottom w:w="100" w:type="dxa"/>
              <w:end w:w="130" w:type="dxa"/>
            </w:tcMar>
          </w:tcPr>
          <w:p>
            <w:pPr>
              <w:spacing w:after="0" w:line="247" w:lineRule="auto"/>
            </w:pPr>
            <w:r>
              <w:rPr>
                <w:rFonts w:ascii="Aptos" w:hAnsi="Aptos"/>
                <w:b w:val="0"/>
                <w:i w:val="0"/>
                <w:color w:val="000000"/>
                <w:sz w:val="18"/>
              </w:rPr>
              <w:t>Trade trust and sharing</w:t>
            </w:r>
          </w:p>
        </w:tc>
        <w:tc>
          <w:tcPr>
            <w:tcW w:type="dxa" w:w="2960"/>
            <w:vAlign w:val="center"/>
            <w:tcMar>
              <w:top w:w="100" w:type="dxa"/>
              <w:start w:w="130" w:type="dxa"/>
              <w:bottom w:w="100" w:type="dxa"/>
              <w:end w:w="130" w:type="dxa"/>
            </w:tcMar>
          </w:tcPr>
          <w:p>
            <w:pPr>
              <w:spacing w:after="0" w:line="247" w:lineRule="auto"/>
            </w:pPr>
            <w:r>
              <w:rPr>
                <w:rFonts w:ascii="Aptos" w:hAnsi="Aptos"/>
                <w:b w:val="0"/>
                <w:i w:val="0"/>
                <w:color w:val="000000"/>
                <w:sz w:val="18"/>
              </w:rPr>
              <w:t>Transfers produce interpretable consequences</w:t>
            </w:r>
          </w:p>
        </w:tc>
      </w:tr>
      <w:tr>
        <w:trPr>
          <w:cantSplit/>
        </w:trPr>
        <w:tc>
          <w:tcPr>
            <w:tcW w:type="dxa" w:w="1800"/>
            <w:shd w:fill="F3F6F8"/>
            <w:vAlign w:val="center"/>
            <w:tcMar>
              <w:top w:w="100" w:type="dxa"/>
              <w:start w:w="130" w:type="dxa"/>
              <w:bottom w:w="100" w:type="dxa"/>
              <w:end w:w="130" w:type="dxa"/>
            </w:tcMar>
          </w:tcPr>
          <w:p>
            <w:pPr>
              <w:spacing w:after="0" w:line="247" w:lineRule="auto"/>
              <w:jc w:val="center"/>
            </w:pPr>
            <w:r>
              <w:rPr>
                <w:rFonts w:ascii="Aptos" w:hAnsi="Aptos"/>
                <w:b w:val="0"/>
                <w:i w:val="0"/>
                <w:color w:val="000000"/>
                <w:sz w:val="18"/>
              </w:rPr>
              <w:t>6</w:t>
            </w:r>
          </w:p>
        </w:tc>
        <w:tc>
          <w:tcPr>
            <w:tcW w:type="dxa" w:w="4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Multiple incentives and larger graphs</w:t>
            </w:r>
          </w:p>
        </w:tc>
        <w:tc>
          <w:tcPr>
            <w:tcW w:type="dxa" w:w="2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Core evaluation remains valid</w:t>
            </w:r>
          </w:p>
        </w:tc>
      </w:tr>
    </w:tbl>
    <w:p>
      <w:pPr>
        <w:spacing w:after="40"/>
      </w:pPr>
      <w:r>
        <w:rPr>
          <w:rFonts w:ascii="Aptos" w:hAnsi="Aptos"/>
          <w:b w:val="0"/>
          <w:i w:val="0"/>
          <w:color w:val="000000"/>
          <w:sz w:val="21"/>
        </w:rPr>
      </w:r>
    </w:p>
    <w:p>
      <w:pPr>
        <w:pStyle w:val="Heading2"/>
      </w:pPr>
      <w:r>
        <w:t>23 Evaluation</w:t>
      </w:r>
    </w:p>
    <w:p>
      <w:pPr>
        <w:pStyle w:val="ListBullet"/>
      </w:pPr>
      <w:r>
        <w:rPr>
          <w:rFonts w:ascii="Aptos" w:hAnsi="Aptos"/>
          <w:b w:val="0"/>
          <w:i w:val="0"/>
          <w:color w:val="000000"/>
          <w:sz w:val="21"/>
        </w:rPr>
        <w:t>Compare trained RL with random, rule-based, and untrained neural policies.</w:t>
      </w:r>
    </w:p>
    <w:p>
      <w:pPr>
        <w:pStyle w:val="ListBullet"/>
      </w:pPr>
      <w:r>
        <w:rPr>
          <w:rFonts w:ascii="Aptos" w:hAnsi="Aptos"/>
          <w:b w:val="0"/>
          <w:i w:val="0"/>
          <w:color w:val="000000"/>
          <w:sz w:val="21"/>
        </w:rPr>
        <w:t>Evaluate only on seeds and layouts excluded from training.</w:t>
      </w:r>
    </w:p>
    <w:p>
      <w:pPr>
        <w:pStyle w:val="ListBullet"/>
      </w:pPr>
      <w:r>
        <w:rPr>
          <w:rFonts w:ascii="Aptos" w:hAnsi="Aptos"/>
          <w:b w:val="0"/>
          <w:i w:val="0"/>
          <w:color w:val="000000"/>
          <w:sz w:val="21"/>
        </w:rPr>
        <w:t>Report mean outcomes, uncertainty, extinction frequency, and failure cases.</w:t>
      </w:r>
    </w:p>
    <w:p>
      <w:pPr>
        <w:pStyle w:val="ListBullet"/>
      </w:pPr>
      <w:r>
        <w:rPr>
          <w:rFonts w:ascii="Aptos" w:hAnsi="Aptos"/>
          <w:b w:val="0"/>
          <w:i w:val="0"/>
          <w:color w:val="000000"/>
          <w:sz w:val="21"/>
        </w:rPr>
        <w:t>Test recurrent and memoryless versions to establish whether history is useful.</w:t>
      </w:r>
    </w:p>
    <w:p>
      <w:pPr>
        <w:pStyle w:val="ListBullet"/>
      </w:pPr>
      <w:r>
        <w:rPr>
          <w:rFonts w:ascii="Aptos" w:hAnsi="Aptos"/>
          <w:b w:val="0"/>
          <w:i w:val="0"/>
          <w:color w:val="000000"/>
          <w:sz w:val="21"/>
        </w:rPr>
        <w:t>Inspect policy behavior under stable, scarcity, and distribution-shift scenarios.</w:t>
      </w:r>
    </w:p>
    <w:p>
      <w:pPr>
        <w:pStyle w:val="ListBullet"/>
      </w:pPr>
      <w:r>
        <w:rPr>
          <w:rFonts w:ascii="Aptos" w:hAnsi="Aptos"/>
          <w:b w:val="0"/>
          <w:i w:val="0"/>
          <w:color w:val="000000"/>
          <w:sz w:val="21"/>
        </w:rPr>
        <w:t>Retain videos or replay files for representative and failed episodes selected by a fixed rule.</w:t>
      </w:r>
    </w:p>
    <w:p>
      <w:pPr>
        <w:pStyle w:val="Heading1"/>
      </w:pPr>
      <w:r>
        <w:t>Part V Language model product and software layers</w:t>
      </w:r>
    </w:p>
    <w:p>
      <w:pPr>
        <w:pStyle w:val="Heading2"/>
      </w:pPr>
      <w:r>
        <w:t>24 Role of a small language model</w:t>
      </w:r>
    </w:p>
    <w:p>
      <w:r>
        <w:rPr>
          <w:rFonts w:ascii="Aptos" w:hAnsi="Aptos"/>
          <w:b w:val="0"/>
          <w:i w:val="0"/>
          <w:color w:val="000000"/>
          <w:sz w:val="21"/>
        </w:rPr>
        <w:t>A small LLM can improve how people create and understand simulations. It is not needed for resource accounting, technology effects, routine action selection, or PPO training. Keeping this boundary preserves speed and reproducibility while still giving ALIVE a natural-language interface.</w:t>
      </w:r>
    </w:p>
    <w:p>
      <w:pPr>
        <w:spacing w:after="40"/>
        <w:jc w:val="center"/>
      </w:pPr>
      <w:r>
        <w:drawing>
          <wp:inline xmlns:a="http://schemas.openxmlformats.org/drawingml/2006/main" xmlns:pic="http://schemas.openxmlformats.org/drawingml/2006/picture">
            <wp:extent cx="5852160" cy="2861056"/>
            <wp:docPr id="5" name="Picture 5" title="Language model boundary" descr="A small language model exchanges structured validated data with the ALIVE simulation and reinforcement learning system."/>
            <wp:cNvGraphicFramePr>
              <a:graphicFrameLocks noChangeAspect="1"/>
            </wp:cNvGraphicFramePr>
            <a:graphic>
              <a:graphicData uri="http://schemas.openxmlformats.org/drawingml/2006/picture">
                <pic:pic>
                  <pic:nvPicPr>
                    <pic:cNvPr id="0" name="llm_boundary.png"/>
                    <pic:cNvPicPr/>
                  </pic:nvPicPr>
                  <pic:blipFill>
                    <a:blip r:embed="rId15"/>
                    <a:stretch>
                      <a:fillRect/>
                    </a:stretch>
                  </pic:blipFill>
                  <pic:spPr>
                    <a:xfrm>
                      <a:off x="0" y="0"/>
                      <a:ext cx="5852160" cy="2861056"/>
                    </a:xfrm>
                    <a:prstGeom prst="rect"/>
                  </pic:spPr>
                </pic:pic>
              </a:graphicData>
            </a:graphic>
          </wp:inline>
        </w:drawing>
      </w:r>
    </w:p>
    <w:p>
      <w:pPr>
        <w:pStyle w:val="Caption"/>
        <w:jc w:val="center"/>
      </w:pPr>
      <w:r>
        <w:t>Figure 5. RL controls community behavior. The LLM supports users and developers through validated structured interfaces.</w:t>
      </w:r>
    </w:p>
    <w:p>
      <w:pPr>
        <w:pStyle w:val="Heading2"/>
      </w:pPr>
      <w:r>
        <w:t>25 Initial LLM use cases</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900"/>
        <w:gridCol w:w="3500"/>
        <w:gridCol w:w="3960"/>
      </w:tblGrid>
      <w:tr>
        <w:trPr>
          <w:tblHeader w:val="true"/>
          <w:cantSplit/>
        </w:trPr>
        <w:tc>
          <w:tcPr>
            <w:tcW w:type="dxa" w:w="1900"/>
            <w:shd w:fill="17324D"/>
            <w:vAlign w:val="center"/>
            <w:tcMar>
              <w:top w:w="100" w:type="dxa"/>
              <w:start w:w="130" w:type="dxa"/>
              <w:bottom w:w="100" w:type="dxa"/>
              <w:end w:w="130" w:type="dxa"/>
            </w:tcMar>
          </w:tcPr>
          <w:p>
            <w:pPr>
              <w:spacing w:after="0"/>
            </w:pPr>
            <w:r>
              <w:rPr>
                <w:rFonts w:ascii="Aptos" w:hAnsi="Aptos"/>
                <w:b/>
                <w:i w:val="0"/>
                <w:color w:val="FFFFFF"/>
                <w:sz w:val="18"/>
              </w:rPr>
              <w:t>Use case</w:t>
            </w:r>
          </w:p>
        </w:tc>
        <w:tc>
          <w:tcPr>
            <w:tcW w:type="dxa" w:w="3500"/>
            <w:shd w:fill="17324D"/>
            <w:vAlign w:val="center"/>
            <w:tcMar>
              <w:top w:w="100" w:type="dxa"/>
              <w:start w:w="130" w:type="dxa"/>
              <w:bottom w:w="100" w:type="dxa"/>
              <w:end w:w="130" w:type="dxa"/>
            </w:tcMar>
          </w:tcPr>
          <w:p>
            <w:pPr>
              <w:spacing w:after="0"/>
            </w:pPr>
            <w:r>
              <w:rPr>
                <w:rFonts w:ascii="Aptos" w:hAnsi="Aptos"/>
                <w:b/>
                <w:i w:val="0"/>
                <w:color w:val="FFFFFF"/>
                <w:sz w:val="18"/>
              </w:rPr>
              <w:t>Input</w:t>
            </w:r>
          </w:p>
        </w:tc>
        <w:tc>
          <w:tcPr>
            <w:tcW w:type="dxa" w:w="3960"/>
            <w:shd w:fill="17324D"/>
            <w:vAlign w:val="center"/>
            <w:tcMar>
              <w:top w:w="100" w:type="dxa"/>
              <w:start w:w="130" w:type="dxa"/>
              <w:bottom w:w="100" w:type="dxa"/>
              <w:end w:w="130" w:type="dxa"/>
            </w:tcMar>
          </w:tcPr>
          <w:p>
            <w:pPr>
              <w:spacing w:after="0"/>
            </w:pPr>
            <w:r>
              <w:rPr>
                <w:rFonts w:ascii="Aptos" w:hAnsi="Aptos"/>
                <w:b/>
                <w:i w:val="0"/>
                <w:color w:val="FFFFFF"/>
                <w:sz w:val="18"/>
              </w:rPr>
              <w:t>Output and validation</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Decision explanation</w:t>
            </w:r>
          </w:p>
        </w:tc>
        <w:tc>
          <w:tcPr>
            <w:tcW w:type="dxa" w:w="3500"/>
            <w:vAlign w:val="center"/>
            <w:tcMar>
              <w:top w:w="100" w:type="dxa"/>
              <w:start w:w="130" w:type="dxa"/>
              <w:bottom w:w="100" w:type="dxa"/>
              <w:end w:w="130" w:type="dxa"/>
            </w:tcMar>
          </w:tcPr>
          <w:p>
            <w:pPr>
              <w:spacing w:after="0" w:line="247" w:lineRule="auto"/>
            </w:pPr>
            <w:r>
              <w:rPr>
                <w:rFonts w:ascii="Aptos" w:hAnsi="Aptos"/>
                <w:b w:val="0"/>
                <w:i w:val="0"/>
                <w:color w:val="000000"/>
                <w:sz w:val="18"/>
              </w:rPr>
              <w:t>Recorded observation action mask scores and outcome</w:t>
            </w:r>
          </w:p>
        </w:tc>
        <w:tc>
          <w:tcPr>
            <w:tcW w:type="dxa" w:w="3960"/>
            <w:vAlign w:val="center"/>
            <w:tcMar>
              <w:top w:w="100" w:type="dxa"/>
              <w:start w:w="130" w:type="dxa"/>
              <w:bottom w:w="100" w:type="dxa"/>
              <w:end w:w="130" w:type="dxa"/>
            </w:tcMar>
          </w:tcPr>
          <w:p>
            <w:pPr>
              <w:spacing w:after="0" w:line="247" w:lineRule="auto"/>
            </w:pPr>
            <w:r>
              <w:rPr>
                <w:rFonts w:ascii="Aptos" w:hAnsi="Aptos"/>
                <w:b w:val="0"/>
                <w:i w:val="0"/>
                <w:color w:val="000000"/>
                <w:sz w:val="18"/>
              </w:rPr>
              <w:t>Readable explanation tied to stored evidence</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Run summary</w:t>
            </w:r>
          </w:p>
        </w:tc>
        <w:tc>
          <w:tcPr>
            <w:tcW w:type="dxa" w:w="35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Selected events and metrics</w:t>
            </w:r>
          </w:p>
        </w:tc>
        <w:tc>
          <w:tcPr>
            <w:tcW w:type="dxa" w:w="3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Narrative history with event identifiers</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Scenario creation</w:t>
            </w:r>
          </w:p>
        </w:tc>
        <w:tc>
          <w:tcPr>
            <w:tcW w:type="dxa" w:w="3500"/>
            <w:vAlign w:val="center"/>
            <w:tcMar>
              <w:top w:w="100" w:type="dxa"/>
              <w:start w:w="130" w:type="dxa"/>
              <w:bottom w:w="100" w:type="dxa"/>
              <w:end w:w="130" w:type="dxa"/>
            </w:tcMar>
          </w:tcPr>
          <w:p>
            <w:pPr>
              <w:spacing w:after="0" w:line="247" w:lineRule="auto"/>
            </w:pPr>
            <w:r>
              <w:rPr>
                <w:rFonts w:ascii="Aptos" w:hAnsi="Aptos"/>
                <w:b w:val="0"/>
                <w:i w:val="0"/>
                <w:color w:val="000000"/>
                <w:sz w:val="18"/>
              </w:rPr>
              <w:t>Natural language user request</w:t>
            </w:r>
          </w:p>
        </w:tc>
        <w:tc>
          <w:tcPr>
            <w:tcW w:type="dxa" w:w="3960"/>
            <w:vAlign w:val="center"/>
            <w:tcMar>
              <w:top w:w="100" w:type="dxa"/>
              <w:start w:w="130" w:type="dxa"/>
              <w:bottom w:w="100" w:type="dxa"/>
              <w:end w:w="130" w:type="dxa"/>
            </w:tcMar>
          </w:tcPr>
          <w:p>
            <w:pPr>
              <w:spacing w:after="0" w:line="247" w:lineRule="auto"/>
            </w:pPr>
            <w:r>
              <w:rPr>
                <w:rFonts w:ascii="Aptos" w:hAnsi="Aptos"/>
                <w:b w:val="0"/>
                <w:i w:val="0"/>
                <w:color w:val="000000"/>
                <w:sz w:val="18"/>
              </w:rPr>
              <w:t>YAML or JSON checked against a scenario schema</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Graph assistance</w:t>
            </w:r>
          </w:p>
        </w:tc>
        <w:tc>
          <w:tcPr>
            <w:tcW w:type="dxa" w:w="35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Existing graph and requested capability</w:t>
            </w:r>
          </w:p>
        </w:tc>
        <w:tc>
          <w:tcPr>
            <w:tcW w:type="dxa" w:w="3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Proposed node for developer review and balancing</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Simulation questions</w:t>
            </w:r>
          </w:p>
        </w:tc>
        <w:tc>
          <w:tcPr>
            <w:tcW w:type="dxa" w:w="3500"/>
            <w:vAlign w:val="center"/>
            <w:tcMar>
              <w:top w:w="100" w:type="dxa"/>
              <w:start w:w="130" w:type="dxa"/>
              <w:bottom w:w="100" w:type="dxa"/>
              <w:end w:w="130" w:type="dxa"/>
            </w:tcMar>
          </w:tcPr>
          <w:p>
            <w:pPr>
              <w:spacing w:after="0" w:line="247" w:lineRule="auto"/>
            </w:pPr>
            <w:r>
              <w:rPr>
                <w:rFonts w:ascii="Aptos" w:hAnsi="Aptos"/>
                <w:b w:val="0"/>
                <w:i w:val="0"/>
                <w:color w:val="000000"/>
                <w:sz w:val="18"/>
              </w:rPr>
              <w:t>User question plus retrieved events</w:t>
            </w:r>
          </w:p>
        </w:tc>
        <w:tc>
          <w:tcPr>
            <w:tcW w:type="dxa" w:w="3960"/>
            <w:vAlign w:val="center"/>
            <w:tcMar>
              <w:top w:w="100" w:type="dxa"/>
              <w:start w:w="130" w:type="dxa"/>
              <w:bottom w:w="100" w:type="dxa"/>
              <w:end w:w="130" w:type="dxa"/>
            </w:tcMar>
          </w:tcPr>
          <w:p>
            <w:pPr>
              <w:spacing w:after="0" w:line="247" w:lineRule="auto"/>
            </w:pPr>
            <w:r>
              <w:rPr>
                <w:rFonts w:ascii="Aptos" w:hAnsi="Aptos"/>
                <w:b w:val="0"/>
                <w:i w:val="0"/>
                <w:color w:val="000000"/>
                <w:sz w:val="18"/>
              </w:rPr>
              <w:t>Answer grounded in stored run data</w:t>
            </w:r>
          </w:p>
        </w:tc>
      </w:tr>
    </w:tbl>
    <w:p>
      <w:pPr>
        <w:spacing w:after="40"/>
      </w:pPr>
      <w:r>
        <w:rPr>
          <w:rFonts w:ascii="Aptos" w:hAnsi="Aptos"/>
          <w:b w:val="0"/>
          <w:i w:val="0"/>
          <w:color w:val="000000"/>
          <w:sz w:val="21"/>
        </w:rPr>
      </w:r>
    </w:p>
    <w:p>
      <w:pPr>
        <w:pStyle w:val="Heading2"/>
      </w:pPr>
      <w:r>
        <w:t>26 Advanced LLM use cases</w:t>
      </w:r>
    </w:p>
    <w:p>
      <w:r>
        <w:rPr>
          <w:rFonts w:ascii="Aptos" w:hAnsi="Aptos"/>
          <w:b w:val="0"/>
          <w:i w:val="0"/>
          <w:color w:val="000000"/>
          <w:sz w:val="21"/>
        </w:rPr>
        <w:t>A later hierarchical design may ask the LLM to choose a high-level objective every 25 to 100 turns, such as preparing for scarcity or preserving a trading partner. The RL policy still chooses each legal action. Structured negotiation may also let the LLM draft offers that the engine converts into validated contracts and that RL policies accept or reject.</w:t>
      </w:r>
    </w:p>
    <w:p>
      <w:pPr>
        <w:pStyle w:val="ListBullet"/>
      </w:pPr>
      <w:r>
        <w:rPr>
          <w:rFonts w:ascii="Aptos" w:hAnsi="Aptos"/>
          <w:b w:val="0"/>
          <w:i w:val="0"/>
          <w:color w:val="000000"/>
          <w:sz w:val="21"/>
        </w:rPr>
        <w:t>Every LLM response must match a versioned schema.</w:t>
      </w:r>
    </w:p>
    <w:p>
      <w:pPr>
        <w:pStyle w:val="ListBullet"/>
      </w:pPr>
      <w:r>
        <w:rPr>
          <w:rFonts w:ascii="Aptos" w:hAnsi="Aptos"/>
          <w:b w:val="0"/>
          <w:i w:val="0"/>
          <w:color w:val="000000"/>
          <w:sz w:val="21"/>
        </w:rPr>
        <w:t>The engine rejects unknown technologies, actions, targets, and quantities.</w:t>
      </w:r>
    </w:p>
    <w:p>
      <w:pPr>
        <w:pStyle w:val="ListBullet"/>
      </w:pPr>
      <w:r>
        <w:rPr>
          <w:rFonts w:ascii="Aptos" w:hAnsi="Aptos"/>
          <w:b w:val="0"/>
          <w:i w:val="0"/>
          <w:color w:val="000000"/>
          <w:sz w:val="21"/>
        </w:rPr>
        <w:t>Explanations must cite stored factors rather than invent internal motives.</w:t>
      </w:r>
    </w:p>
    <w:p>
      <w:pPr>
        <w:pStyle w:val="ListBullet"/>
      </w:pPr>
      <w:r>
        <w:rPr>
          <w:rFonts w:ascii="Aptos" w:hAnsi="Aptos"/>
          <w:b w:val="0"/>
          <w:i w:val="0"/>
          <w:color w:val="000000"/>
          <w:sz w:val="21"/>
        </w:rPr>
        <w:t>LLM output never changes simulation state without deterministic validation.</w:t>
      </w:r>
    </w:p>
    <w:p>
      <w:pPr>
        <w:pStyle w:val="ListBullet"/>
      </w:pPr>
      <w:r>
        <w:rPr>
          <w:rFonts w:ascii="Aptos" w:hAnsi="Aptos"/>
          <w:b w:val="0"/>
          <w:i w:val="0"/>
          <w:color w:val="000000"/>
          <w:sz w:val="21"/>
        </w:rPr>
        <w:t>The system remains fully usable when the LLM is disabled.</w:t>
      </w:r>
    </w:p>
    <w:p>
      <w:pPr>
        <w:pStyle w:val="Heading2"/>
      </w:pPr>
      <w:r>
        <w:t>27 Local model strategy</w:t>
      </w:r>
    </w:p>
    <w:p>
      <w:r>
        <w:rPr>
          <w:rFonts w:ascii="Aptos" w:hAnsi="Aptos"/>
          <w:b w:val="0"/>
          <w:i w:val="0"/>
          <w:color w:val="000000"/>
          <w:sz w:val="21"/>
        </w:rPr>
        <w:t>The RTX 3060 Ti can support quantized inference with a small model, but its typical 8 GB VRAM should be reserved primarily for RL training. The normal workflow is to train and save the RL policy, release training memory, then load the LLM for summaries or scenario work. Interactive demonstrations may run a trained small policy and a 1B to 3B quantized language model together after profiling.</w:t>
      </w:r>
    </w:p>
    <w:p>
      <w:pPr>
        <w:pStyle w:val="Heading2"/>
      </w:pPr>
      <w:r>
        <w:t>28 Software architecture</w:t>
      </w:r>
    </w:p>
    <w:p>
      <w:pPr>
        <w:spacing w:after="40"/>
        <w:jc w:val="center"/>
      </w:pPr>
      <w:r>
        <w:drawing>
          <wp:inline xmlns:a="http://schemas.openxmlformats.org/drawingml/2006/main" xmlns:pic="http://schemas.openxmlformats.org/drawingml/2006/picture">
            <wp:extent cx="5852160" cy="3576320"/>
            <wp:docPr id="6" name="Picture 6" title="ALIVE software architecture" descr="Four layers show the user application, services, simulation engine, and reinforcement learning and storage components."/>
            <wp:cNvGraphicFramePr>
              <a:graphicFrameLocks noChangeAspect="1"/>
            </wp:cNvGraphicFramePr>
            <a:graphic>
              <a:graphicData uri="http://schemas.openxmlformats.org/drawingml/2006/picture">
                <pic:pic>
                  <pic:nvPicPr>
                    <pic:cNvPr id="0" name="product_architecture.png"/>
                    <pic:cNvPicPr/>
                  </pic:nvPicPr>
                  <pic:blipFill>
                    <a:blip r:embed="rId16"/>
                    <a:stretch>
                      <a:fillRect/>
                    </a:stretch>
                  </pic:blipFill>
                  <pic:spPr>
                    <a:xfrm>
                      <a:off x="0" y="0"/>
                      <a:ext cx="5852160" cy="3576320"/>
                    </a:xfrm>
                    <a:prstGeom prst="rect"/>
                  </pic:spPr>
                </pic:pic>
              </a:graphicData>
            </a:graphic>
          </wp:inline>
        </w:drawing>
      </w:r>
    </w:p>
    <w:p>
      <w:pPr>
        <w:pStyle w:val="Caption"/>
        <w:jc w:val="center"/>
      </w:pPr>
      <w:r>
        <w:t>Figure 6. Product features sit above validated services, the deterministic simulation engine, and the RL training and storage layer.</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700"/>
        <w:gridCol w:w="4600"/>
        <w:gridCol w:w="3060"/>
      </w:tblGrid>
      <w:tr>
        <w:trPr>
          <w:tblHeader w:val="true"/>
          <w:cantSplit/>
        </w:trPr>
        <w:tc>
          <w:tcPr>
            <w:tcW w:type="dxa" w:w="1700"/>
            <w:shd w:fill="17324D"/>
            <w:vAlign w:val="center"/>
            <w:tcMar>
              <w:top w:w="100" w:type="dxa"/>
              <w:start w:w="130" w:type="dxa"/>
              <w:bottom w:w="100" w:type="dxa"/>
              <w:end w:w="130" w:type="dxa"/>
            </w:tcMar>
          </w:tcPr>
          <w:p>
            <w:pPr>
              <w:spacing w:after="0"/>
            </w:pPr>
            <w:r>
              <w:rPr>
                <w:rFonts w:ascii="Aptos" w:hAnsi="Aptos"/>
                <w:b/>
                <w:i w:val="0"/>
                <w:color w:val="FFFFFF"/>
                <w:sz w:val="18"/>
              </w:rPr>
              <w:t>Layer</w:t>
            </w:r>
          </w:p>
        </w:tc>
        <w:tc>
          <w:tcPr>
            <w:tcW w:type="dxa" w:w="4600"/>
            <w:shd w:fill="17324D"/>
            <w:vAlign w:val="center"/>
            <w:tcMar>
              <w:top w:w="100" w:type="dxa"/>
              <w:start w:w="130" w:type="dxa"/>
              <w:bottom w:w="100" w:type="dxa"/>
              <w:end w:w="130" w:type="dxa"/>
            </w:tcMar>
          </w:tcPr>
          <w:p>
            <w:pPr>
              <w:spacing w:after="0"/>
            </w:pPr>
            <w:r>
              <w:rPr>
                <w:rFonts w:ascii="Aptos" w:hAnsi="Aptos"/>
                <w:b/>
                <w:i w:val="0"/>
                <w:color w:val="FFFFFF"/>
                <w:sz w:val="18"/>
              </w:rPr>
              <w:t>Responsibilities</w:t>
            </w:r>
          </w:p>
        </w:tc>
        <w:tc>
          <w:tcPr>
            <w:tcW w:type="dxa" w:w="3060"/>
            <w:shd w:fill="17324D"/>
            <w:vAlign w:val="center"/>
            <w:tcMar>
              <w:top w:w="100" w:type="dxa"/>
              <w:start w:w="130" w:type="dxa"/>
              <w:bottom w:w="100" w:type="dxa"/>
              <w:end w:w="130" w:type="dxa"/>
            </w:tcMar>
          </w:tcPr>
          <w:p>
            <w:pPr>
              <w:spacing w:after="0"/>
            </w:pPr>
            <w:r>
              <w:rPr>
                <w:rFonts w:ascii="Aptos" w:hAnsi="Aptos"/>
                <w:b/>
                <w:i w:val="0"/>
                <w:color w:val="FFFFFF"/>
                <w:sz w:val="18"/>
              </w:rPr>
              <w:t>Candidate tools</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Simulation</w:t>
            </w:r>
          </w:p>
        </w:tc>
        <w:tc>
          <w:tcPr>
            <w:tcW w:type="dxa" w:w="4600"/>
            <w:vAlign w:val="center"/>
            <w:tcMar>
              <w:top w:w="100" w:type="dxa"/>
              <w:start w:w="130" w:type="dxa"/>
              <w:bottom w:w="100" w:type="dxa"/>
              <w:end w:w="130" w:type="dxa"/>
            </w:tcMar>
          </w:tcPr>
          <w:p>
            <w:pPr>
              <w:spacing w:after="0" w:line="247" w:lineRule="auto"/>
            </w:pPr>
            <w:r>
              <w:rPr>
                <w:rFonts w:ascii="Aptos" w:hAnsi="Aptos"/>
                <w:b w:val="0"/>
                <w:i w:val="0"/>
                <w:color w:val="000000"/>
                <w:sz w:val="18"/>
              </w:rPr>
              <w:t>World resources agents graph observations resolution rewards</w:t>
            </w:r>
          </w:p>
        </w:tc>
        <w:tc>
          <w:tcPr>
            <w:tcW w:type="dxa" w:w="3060"/>
            <w:vAlign w:val="center"/>
            <w:tcMar>
              <w:top w:w="100" w:type="dxa"/>
              <w:start w:w="130" w:type="dxa"/>
              <w:bottom w:w="100" w:type="dxa"/>
              <w:end w:w="130" w:type="dxa"/>
            </w:tcMar>
          </w:tcPr>
          <w:p>
            <w:pPr>
              <w:spacing w:after="0" w:line="247" w:lineRule="auto"/>
            </w:pPr>
            <w:r>
              <w:rPr>
                <w:rFonts w:ascii="Aptos" w:hAnsi="Aptos"/>
                <w:b w:val="0"/>
                <w:i w:val="0"/>
                <w:color w:val="000000"/>
                <w:sz w:val="18"/>
              </w:rPr>
              <w:t>Python and JAX</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RL</w:t>
            </w:r>
          </w:p>
        </w:tc>
        <w:tc>
          <w:tcPr>
            <w:tcW w:type="dxa" w:w="4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Policies recurrent state PPO training evaluation</w:t>
            </w:r>
          </w:p>
        </w:tc>
        <w:tc>
          <w:tcPr>
            <w:tcW w:type="dxa" w:w="30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Flax Optax and JaxMARL</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Services</w:t>
            </w:r>
          </w:p>
        </w:tc>
        <w:tc>
          <w:tcPr>
            <w:tcW w:type="dxa" w:w="4600"/>
            <w:vAlign w:val="center"/>
            <w:tcMar>
              <w:top w:w="100" w:type="dxa"/>
              <w:start w:w="130" w:type="dxa"/>
              <w:bottom w:w="100" w:type="dxa"/>
              <w:end w:w="130" w:type="dxa"/>
            </w:tcMar>
          </w:tcPr>
          <w:p>
            <w:pPr>
              <w:spacing w:after="0" w:line="247" w:lineRule="auto"/>
            </w:pPr>
            <w:r>
              <w:rPr>
                <w:rFonts w:ascii="Aptos" w:hAnsi="Aptos"/>
                <w:b w:val="0"/>
                <w:i w:val="0"/>
                <w:color w:val="000000"/>
                <w:sz w:val="18"/>
              </w:rPr>
              <w:t>Scenario validation experiment control retrieval and inference</w:t>
            </w:r>
          </w:p>
        </w:tc>
        <w:tc>
          <w:tcPr>
            <w:tcW w:type="dxa" w:w="3060"/>
            <w:vAlign w:val="center"/>
            <w:tcMar>
              <w:top w:w="100" w:type="dxa"/>
              <w:start w:w="130" w:type="dxa"/>
              <w:bottom w:w="100" w:type="dxa"/>
              <w:end w:w="130" w:type="dxa"/>
            </w:tcMar>
          </w:tcPr>
          <w:p>
            <w:pPr>
              <w:spacing w:after="0" w:line="247" w:lineRule="auto"/>
            </w:pPr>
            <w:r>
              <w:rPr>
                <w:rFonts w:ascii="Aptos" w:hAnsi="Aptos"/>
                <w:b w:val="0"/>
                <w:i w:val="0"/>
                <w:color w:val="000000"/>
                <w:sz w:val="18"/>
              </w:rPr>
              <w:t>FastAPI and Pydantic</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Interface</w:t>
            </w:r>
          </w:p>
        </w:tc>
        <w:tc>
          <w:tcPr>
            <w:tcW w:type="dxa" w:w="4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Map graph editor timeline metrics and replay</w:t>
            </w:r>
          </w:p>
        </w:tc>
        <w:tc>
          <w:tcPr>
            <w:tcW w:type="dxa" w:w="30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React with Canvas PixiJS or Phaser</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Analysis</w:t>
            </w:r>
          </w:p>
        </w:tc>
        <w:tc>
          <w:tcPr>
            <w:tcW w:type="dxa" w:w="4600"/>
            <w:vAlign w:val="center"/>
            <w:tcMar>
              <w:top w:w="100" w:type="dxa"/>
              <w:start w:w="130" w:type="dxa"/>
              <w:bottom w:w="100" w:type="dxa"/>
              <w:end w:w="130" w:type="dxa"/>
            </w:tcMar>
          </w:tcPr>
          <w:p>
            <w:pPr>
              <w:spacing w:after="0" w:line="247" w:lineRule="auto"/>
            </w:pPr>
            <w:r>
              <w:rPr>
                <w:rFonts w:ascii="Aptos" w:hAnsi="Aptos"/>
                <w:b w:val="0"/>
                <w:i w:val="0"/>
                <w:color w:val="000000"/>
                <w:sz w:val="18"/>
              </w:rPr>
              <w:t>Aggregation statistics plots and exports</w:t>
            </w:r>
          </w:p>
        </w:tc>
        <w:tc>
          <w:tcPr>
            <w:tcW w:type="dxa" w:w="3060"/>
            <w:vAlign w:val="center"/>
            <w:tcMar>
              <w:top w:w="100" w:type="dxa"/>
              <w:start w:w="130" w:type="dxa"/>
              <w:bottom w:w="100" w:type="dxa"/>
              <w:end w:w="130" w:type="dxa"/>
            </w:tcMar>
          </w:tcPr>
          <w:p>
            <w:pPr>
              <w:spacing w:after="0" w:line="247" w:lineRule="auto"/>
            </w:pPr>
            <w:r>
              <w:rPr>
                <w:rFonts w:ascii="Aptos" w:hAnsi="Aptos"/>
                <w:b w:val="0"/>
                <w:i w:val="0"/>
                <w:color w:val="000000"/>
                <w:sz w:val="18"/>
              </w:rPr>
              <w:t>Polars or Pandas SciPy and Plotly</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Storage</w:t>
            </w:r>
          </w:p>
        </w:tc>
        <w:tc>
          <w:tcPr>
            <w:tcW w:type="dxa" w:w="4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Configs checkpoints events metrics and replay files</w:t>
            </w:r>
          </w:p>
        </w:tc>
        <w:tc>
          <w:tcPr>
            <w:tcW w:type="dxa" w:w="30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YAML Parquet and compressed arrays</w:t>
            </w:r>
          </w:p>
        </w:tc>
      </w:tr>
    </w:tbl>
    <w:p>
      <w:pPr>
        <w:spacing w:after="40"/>
      </w:pPr>
      <w:r>
        <w:rPr>
          <w:rFonts w:ascii="Aptos" w:hAnsi="Aptos"/>
          <w:b w:val="0"/>
          <w:i w:val="0"/>
          <w:color w:val="000000"/>
          <w:sz w:val="21"/>
        </w:rPr>
      </w:r>
    </w:p>
    <w:p>
      <w:pPr>
        <w:pStyle w:val="Heading2"/>
      </w:pPr>
      <w:r>
        <w:t>29 Configuration and reproducibility</w:t>
      </w:r>
    </w:p>
    <w:p>
      <w:r>
        <w:rPr>
          <w:rFonts w:ascii="Aptos" w:hAnsi="Aptos"/>
          <w:b w:val="0"/>
          <w:i w:val="0"/>
          <w:color w:val="000000"/>
          <w:sz w:val="21"/>
        </w:rPr>
        <w:t>Every run stores the code revision, graph version, scenario, reward definition, policy checkpoint, hyperparameters, hardware information, and random seeds. Technology definitions and environments live in versioned configuration files. Training summaries are stored frequently, while full agent histories are limited to evaluation episodes and selected checkpoints.</w:t>
      </w:r>
    </w:p>
    <w:p>
      <w:pPr>
        <w:pStyle w:val="Heading2"/>
      </w:pPr>
      <w:r>
        <w:t>30 User experience</w:t>
      </w:r>
    </w:p>
    <w:p>
      <w:pPr>
        <w:pStyle w:val="ListBullet"/>
      </w:pPr>
      <w:r>
        <w:rPr>
          <w:rFonts w:ascii="Aptos" w:hAnsi="Aptos"/>
          <w:b w:val="0"/>
          <w:i w:val="0"/>
          <w:color w:val="000000"/>
          <w:sz w:val="21"/>
        </w:rPr>
        <w:t>Live map showing communities resources movement and environmental changes.</w:t>
      </w:r>
    </w:p>
    <w:p>
      <w:pPr>
        <w:pStyle w:val="ListBullet"/>
      </w:pPr>
      <w:r>
        <w:rPr>
          <w:rFonts w:ascii="Aptos" w:hAnsi="Aptos"/>
          <w:b w:val="0"/>
          <w:i w:val="0"/>
          <w:color w:val="000000"/>
          <w:sz w:val="21"/>
        </w:rPr>
        <w:t>Community inspector showing resources technology relationships and recent decisions.</w:t>
      </w:r>
    </w:p>
    <w:p>
      <w:pPr>
        <w:pStyle w:val="ListBullet"/>
      </w:pPr>
      <w:r>
        <w:rPr>
          <w:rFonts w:ascii="Aptos" w:hAnsi="Aptos"/>
          <w:b w:val="0"/>
          <w:i w:val="0"/>
          <w:color w:val="000000"/>
          <w:sz w:val="21"/>
        </w:rPr>
        <w:t>Technology graph showing known available and spreading technologies.</w:t>
      </w:r>
    </w:p>
    <w:p>
      <w:pPr>
        <w:pStyle w:val="ListBullet"/>
      </w:pPr>
      <w:r>
        <w:rPr>
          <w:rFonts w:ascii="Aptos" w:hAnsi="Aptos"/>
          <w:b w:val="0"/>
          <w:i w:val="0"/>
          <w:color w:val="000000"/>
          <w:sz w:val="21"/>
        </w:rPr>
        <w:t>Relationship network showing trade sharing trust and competition.</w:t>
      </w:r>
    </w:p>
    <w:p>
      <w:pPr>
        <w:pStyle w:val="ListBullet"/>
      </w:pPr>
      <w:r>
        <w:rPr>
          <w:rFonts w:ascii="Aptos" w:hAnsi="Aptos"/>
          <w:b w:val="0"/>
          <w:i w:val="0"/>
          <w:color w:val="000000"/>
          <w:sz w:val="21"/>
        </w:rPr>
        <w:t>Timeline and replay controls for discoveries transfers shortages splits and collapse.</w:t>
      </w:r>
    </w:p>
    <w:p>
      <w:pPr>
        <w:pStyle w:val="ListBullet"/>
      </w:pPr>
      <w:r>
        <w:rPr>
          <w:rFonts w:ascii="Aptos" w:hAnsi="Aptos"/>
          <w:b w:val="0"/>
          <w:i w:val="0"/>
          <w:color w:val="000000"/>
          <w:sz w:val="21"/>
        </w:rPr>
        <w:t>Experiment comparison for policies reward modes graphs scenarios and seeds.</w:t>
      </w:r>
    </w:p>
    <w:p>
      <w:pPr>
        <w:pStyle w:val="ListBullet"/>
      </w:pPr>
      <w:r>
        <w:rPr>
          <w:rFonts w:ascii="Aptos" w:hAnsi="Aptos"/>
          <w:b w:val="0"/>
          <w:i w:val="0"/>
          <w:color w:val="000000"/>
          <w:sz w:val="21"/>
        </w:rPr>
        <w:t>Natural-language scenario entry and questions over completed runs.</w:t>
      </w:r>
    </w:p>
    <w:p>
      <w:pPr>
        <w:pStyle w:val="Heading1"/>
      </w:pPr>
      <w:r>
        <w:t>Part VI Evaluation growth and delivery</w:t>
      </w:r>
    </w:p>
    <w:p>
      <w:pPr>
        <w:pStyle w:val="Heading2"/>
      </w:pPr>
      <w:r>
        <w:t>31 Primary technology sharing demonstration</w:t>
      </w:r>
    </w:p>
    <w:p>
      <w:r>
        <w:rPr>
          <w:rFonts w:ascii="Aptos" w:hAnsi="Aptos"/>
          <w:b w:val="0"/>
          <w:i w:val="0"/>
          <w:color w:val="000000"/>
          <w:sz w:val="21"/>
        </w:rPr>
        <w:t>The primary product demonstration compares environments where sharing is unavailable or available under individual, partially shared, and collective rewards. It varies scarcity, sharing cost, recipient strength, and whether recipients can share again. The goal is to show that ALIVE can represent and measure delayed strategic consequences.</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800"/>
        <w:gridCol w:w="3100"/>
        <w:gridCol w:w="4460"/>
      </w:tblGrid>
      <w:tr>
        <w:trPr>
          <w:tblHeader w:val="true"/>
          <w:cantSplit/>
        </w:trPr>
        <w:tc>
          <w:tcPr>
            <w:tcW w:type="dxa" w:w="1800"/>
            <w:shd w:fill="17324D"/>
            <w:vAlign w:val="center"/>
            <w:tcMar>
              <w:top w:w="100" w:type="dxa"/>
              <w:start w:w="130" w:type="dxa"/>
              <w:bottom w:w="100" w:type="dxa"/>
              <w:end w:w="130" w:type="dxa"/>
            </w:tcMar>
          </w:tcPr>
          <w:p>
            <w:pPr>
              <w:spacing w:after="0"/>
            </w:pPr>
            <w:r>
              <w:rPr>
                <w:rFonts w:ascii="Aptos" w:hAnsi="Aptos"/>
                <w:b/>
                <w:i w:val="0"/>
                <w:color w:val="FFFFFF"/>
                <w:sz w:val="18"/>
              </w:rPr>
              <w:t>Factor</w:t>
            </w:r>
          </w:p>
        </w:tc>
        <w:tc>
          <w:tcPr>
            <w:tcW w:type="dxa" w:w="3100"/>
            <w:shd w:fill="17324D"/>
            <w:vAlign w:val="center"/>
            <w:tcMar>
              <w:top w:w="100" w:type="dxa"/>
              <w:start w:w="130" w:type="dxa"/>
              <w:bottom w:w="100" w:type="dxa"/>
              <w:end w:w="130" w:type="dxa"/>
            </w:tcMar>
          </w:tcPr>
          <w:p>
            <w:pPr>
              <w:spacing w:after="0"/>
            </w:pPr>
            <w:r>
              <w:rPr>
                <w:rFonts w:ascii="Aptos" w:hAnsi="Aptos"/>
                <w:b/>
                <w:i w:val="0"/>
                <w:color w:val="FFFFFF"/>
                <w:sz w:val="18"/>
              </w:rPr>
              <w:t>Example levels</w:t>
            </w:r>
          </w:p>
        </w:tc>
        <w:tc>
          <w:tcPr>
            <w:tcW w:type="dxa" w:w="4460"/>
            <w:shd w:fill="17324D"/>
            <w:vAlign w:val="center"/>
            <w:tcMar>
              <w:top w:w="100" w:type="dxa"/>
              <w:start w:w="130" w:type="dxa"/>
              <w:bottom w:w="100" w:type="dxa"/>
              <w:end w:w="130" w:type="dxa"/>
            </w:tcMar>
          </w:tcPr>
          <w:p>
            <w:pPr>
              <w:spacing w:after="0"/>
            </w:pPr>
            <w:r>
              <w:rPr>
                <w:rFonts w:ascii="Aptos" w:hAnsi="Aptos"/>
                <w:b/>
                <w:i w:val="0"/>
                <w:color w:val="FFFFFF"/>
                <w:sz w:val="18"/>
              </w:rPr>
              <w:t>Measured implication</w:t>
            </w:r>
          </w:p>
        </w:tc>
      </w:tr>
      <w:tr>
        <w:trPr>
          <w:cantSplit/>
        </w:trPr>
        <w:tc>
          <w:tcPr>
            <w:tcW w:type="dxa" w:w="1800"/>
            <w:vAlign w:val="center"/>
            <w:tcMar>
              <w:top w:w="100" w:type="dxa"/>
              <w:start w:w="130" w:type="dxa"/>
              <w:bottom w:w="100" w:type="dxa"/>
              <w:end w:w="130" w:type="dxa"/>
            </w:tcMar>
          </w:tcPr>
          <w:p>
            <w:pPr>
              <w:spacing w:after="0" w:line="247" w:lineRule="auto"/>
            </w:pPr>
            <w:r>
              <w:rPr>
                <w:rFonts w:ascii="Aptos" w:hAnsi="Aptos"/>
                <w:b w:val="0"/>
                <w:i w:val="0"/>
                <w:color w:val="000000"/>
                <w:sz w:val="18"/>
              </w:rPr>
              <w:t>Sharing access</w:t>
            </w:r>
          </w:p>
        </w:tc>
        <w:tc>
          <w:tcPr>
            <w:tcW w:type="dxa" w:w="3100"/>
            <w:vAlign w:val="center"/>
            <w:tcMar>
              <w:top w:w="100" w:type="dxa"/>
              <w:start w:w="130" w:type="dxa"/>
              <w:bottom w:w="100" w:type="dxa"/>
              <w:end w:w="130" w:type="dxa"/>
            </w:tcMar>
          </w:tcPr>
          <w:p>
            <w:pPr>
              <w:spacing w:after="0" w:line="247" w:lineRule="auto"/>
            </w:pPr>
            <w:r>
              <w:rPr>
                <w:rFonts w:ascii="Aptos" w:hAnsi="Aptos"/>
                <w:b w:val="0"/>
                <w:i w:val="0"/>
                <w:color w:val="000000"/>
                <w:sz w:val="18"/>
              </w:rPr>
              <w:t>Unavailable or available</w:t>
            </w:r>
          </w:p>
        </w:tc>
        <w:tc>
          <w:tcPr>
            <w:tcW w:type="dxa" w:w="4460"/>
            <w:vAlign w:val="center"/>
            <w:tcMar>
              <w:top w:w="100" w:type="dxa"/>
              <w:start w:w="130" w:type="dxa"/>
              <w:bottom w:w="100" w:type="dxa"/>
              <w:end w:w="130" w:type="dxa"/>
            </w:tcMar>
          </w:tcPr>
          <w:p>
            <w:pPr>
              <w:spacing w:after="0" w:line="247" w:lineRule="auto"/>
            </w:pPr>
            <w:r>
              <w:rPr>
                <w:rFonts w:ascii="Aptos" w:hAnsi="Aptos"/>
                <w:b w:val="0"/>
                <w:i w:val="0"/>
                <w:color w:val="000000"/>
                <w:sz w:val="18"/>
              </w:rPr>
              <w:t>Whether diffusion changes outcomes</w:t>
            </w:r>
          </w:p>
        </w:tc>
      </w:tr>
      <w:tr>
        <w:trPr>
          <w:cantSplit/>
        </w:trPr>
        <w:tc>
          <w:tcPr>
            <w:tcW w:type="dxa" w:w="1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Reward</w:t>
            </w:r>
          </w:p>
        </w:tc>
        <w:tc>
          <w:tcPr>
            <w:tcW w:type="dxa" w:w="31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Individual partial collective</w:t>
            </w:r>
          </w:p>
        </w:tc>
        <w:tc>
          <w:tcPr>
            <w:tcW w:type="dxa" w:w="44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How incentives change cooperation</w:t>
            </w:r>
          </w:p>
        </w:tc>
      </w:tr>
      <w:tr>
        <w:trPr>
          <w:cantSplit/>
        </w:trPr>
        <w:tc>
          <w:tcPr>
            <w:tcW w:type="dxa" w:w="1800"/>
            <w:vAlign w:val="center"/>
            <w:tcMar>
              <w:top w:w="100" w:type="dxa"/>
              <w:start w:w="130" w:type="dxa"/>
              <w:bottom w:w="100" w:type="dxa"/>
              <w:end w:w="130" w:type="dxa"/>
            </w:tcMar>
          </w:tcPr>
          <w:p>
            <w:pPr>
              <w:spacing w:after="0" w:line="247" w:lineRule="auto"/>
            </w:pPr>
            <w:r>
              <w:rPr>
                <w:rFonts w:ascii="Aptos" w:hAnsi="Aptos"/>
                <w:b w:val="0"/>
                <w:i w:val="0"/>
                <w:color w:val="000000"/>
                <w:sz w:val="18"/>
              </w:rPr>
              <w:t>Environment</w:t>
            </w:r>
          </w:p>
        </w:tc>
        <w:tc>
          <w:tcPr>
            <w:tcW w:type="dxa" w:w="3100"/>
            <w:vAlign w:val="center"/>
            <w:tcMar>
              <w:top w:w="100" w:type="dxa"/>
              <w:start w:w="130" w:type="dxa"/>
              <w:bottom w:w="100" w:type="dxa"/>
              <w:end w:w="130" w:type="dxa"/>
            </w:tcMar>
          </w:tcPr>
          <w:p>
            <w:pPr>
              <w:spacing w:after="0" w:line="247" w:lineRule="auto"/>
            </w:pPr>
            <w:r>
              <w:rPr>
                <w:rFonts w:ascii="Aptos" w:hAnsi="Aptos"/>
                <w:b w:val="0"/>
                <w:i w:val="0"/>
                <w:color w:val="000000"/>
                <w:sz w:val="18"/>
              </w:rPr>
              <w:t>Stable or scarcity</w:t>
            </w:r>
          </w:p>
        </w:tc>
        <w:tc>
          <w:tcPr>
            <w:tcW w:type="dxa" w:w="4460"/>
            <w:vAlign w:val="center"/>
            <w:tcMar>
              <w:top w:w="100" w:type="dxa"/>
              <w:start w:w="130" w:type="dxa"/>
              <w:bottom w:w="100" w:type="dxa"/>
              <w:end w:w="130" w:type="dxa"/>
            </w:tcMar>
          </w:tcPr>
          <w:p>
            <w:pPr>
              <w:spacing w:after="0" w:line="247" w:lineRule="auto"/>
            </w:pPr>
            <w:r>
              <w:rPr>
                <w:rFonts w:ascii="Aptos" w:hAnsi="Aptos"/>
                <w:b w:val="0"/>
                <w:i w:val="0"/>
                <w:color w:val="000000"/>
                <w:sz w:val="18"/>
              </w:rPr>
              <w:t>Whether pressure changes technology value</w:t>
            </w:r>
          </w:p>
        </w:tc>
      </w:tr>
      <w:tr>
        <w:trPr>
          <w:cantSplit/>
        </w:trPr>
        <w:tc>
          <w:tcPr>
            <w:tcW w:type="dxa" w:w="1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Technology</w:t>
            </w:r>
          </w:p>
        </w:tc>
        <w:tc>
          <w:tcPr>
            <w:tcW w:type="dxa" w:w="31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Storage transport record keeping</w:t>
            </w:r>
          </w:p>
        </w:tc>
        <w:tc>
          <w:tcPr>
            <w:tcW w:type="dxa" w:w="44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Whether effects depend on function</w:t>
            </w:r>
          </w:p>
        </w:tc>
      </w:tr>
      <w:tr>
        <w:trPr>
          <w:cantSplit/>
        </w:trPr>
        <w:tc>
          <w:tcPr>
            <w:tcW w:type="dxa" w:w="1800"/>
            <w:vAlign w:val="center"/>
            <w:tcMar>
              <w:top w:w="100" w:type="dxa"/>
              <w:start w:w="130" w:type="dxa"/>
              <w:bottom w:w="100" w:type="dxa"/>
              <w:end w:w="130" w:type="dxa"/>
            </w:tcMar>
          </w:tcPr>
          <w:p>
            <w:pPr>
              <w:spacing w:after="0" w:line="247" w:lineRule="auto"/>
            </w:pPr>
            <w:r>
              <w:rPr>
                <w:rFonts w:ascii="Aptos" w:hAnsi="Aptos"/>
                <w:b w:val="0"/>
                <w:i w:val="0"/>
                <w:color w:val="000000"/>
                <w:sz w:val="18"/>
              </w:rPr>
              <w:t>Recipient</w:t>
            </w:r>
          </w:p>
        </w:tc>
        <w:tc>
          <w:tcPr>
            <w:tcW w:type="dxa" w:w="3100"/>
            <w:vAlign w:val="center"/>
            <w:tcMar>
              <w:top w:w="100" w:type="dxa"/>
              <w:start w:w="130" w:type="dxa"/>
              <w:bottom w:w="100" w:type="dxa"/>
              <w:end w:w="130" w:type="dxa"/>
            </w:tcMar>
          </w:tcPr>
          <w:p>
            <w:pPr>
              <w:spacing w:after="0" w:line="247" w:lineRule="auto"/>
            </w:pPr>
            <w:r>
              <w:rPr>
                <w:rFonts w:ascii="Aptos" w:hAnsi="Aptos"/>
                <w:b w:val="0"/>
                <w:i w:val="0"/>
                <w:color w:val="000000"/>
                <w:sz w:val="18"/>
              </w:rPr>
              <w:t>Weak peer or strong</w:t>
            </w:r>
          </w:p>
        </w:tc>
        <w:tc>
          <w:tcPr>
            <w:tcW w:type="dxa" w:w="4460"/>
            <w:vAlign w:val="center"/>
            <w:tcMar>
              <w:top w:w="100" w:type="dxa"/>
              <w:start w:w="130" w:type="dxa"/>
              <w:bottom w:w="100" w:type="dxa"/>
              <w:end w:w="130" w:type="dxa"/>
            </w:tcMar>
          </w:tcPr>
          <w:p>
            <w:pPr>
              <w:spacing w:after="0" w:line="247" w:lineRule="auto"/>
            </w:pPr>
            <w:r>
              <w:rPr>
                <w:rFonts w:ascii="Aptos" w:hAnsi="Aptos"/>
                <w:b w:val="0"/>
                <w:i w:val="0"/>
                <w:color w:val="000000"/>
                <w:sz w:val="18"/>
              </w:rPr>
              <w:t>Whether relative power changes sender outcome</w:t>
            </w:r>
          </w:p>
        </w:tc>
      </w:tr>
      <w:tr>
        <w:trPr>
          <w:cantSplit/>
        </w:trPr>
        <w:tc>
          <w:tcPr>
            <w:tcW w:type="dxa" w:w="1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Resharing</w:t>
            </w:r>
          </w:p>
        </w:tc>
        <w:tc>
          <w:tcPr>
            <w:tcW w:type="dxa" w:w="31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Disabled or enabled</w:t>
            </w:r>
          </w:p>
        </w:tc>
        <w:tc>
          <w:tcPr>
            <w:tcW w:type="dxa" w:w="44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Whether loss of control matters</w:t>
            </w:r>
          </w:p>
        </w:tc>
      </w:tr>
    </w:tbl>
    <w:p>
      <w:pPr>
        <w:spacing w:after="40"/>
      </w:pPr>
      <w:r>
        <w:rPr>
          <w:rFonts w:ascii="Aptos" w:hAnsi="Aptos"/>
          <w:b w:val="0"/>
          <w:i w:val="0"/>
          <w:color w:val="000000"/>
          <w:sz w:val="21"/>
        </w:rPr>
      </w:r>
    </w:p>
    <w:p>
      <w:r>
        <w:rPr>
          <w:rFonts w:ascii="Aptos" w:hAnsi="Aptos"/>
          <w:b w:val="0"/>
          <w:i w:val="0"/>
          <w:color w:val="000000"/>
          <w:sz w:val="21"/>
        </w:rPr>
        <w:t>Primary measurements include community survival, population stability, sustainable resources, sender outcome after sharing, recipient advantage, diffusion speed, technology diversity, and relationship persistence. Evaluation uses paired seeds and reports distributions rather than one interesting replay.</w:t>
      </w:r>
    </w:p>
    <w:p>
      <w:pPr>
        <w:pStyle w:val="Heading2"/>
      </w:pPr>
      <w:r>
        <w:t>32 Forecasting</w:t>
      </w:r>
    </w:p>
    <w:p>
      <w:r>
        <w:rPr>
          <w:rFonts w:ascii="Aptos" w:hAnsi="Aptos"/>
          <w:b w:val="0"/>
          <w:i w:val="0"/>
          <w:color w:val="000000"/>
          <w:sz w:val="21"/>
        </w:rPr>
        <w:t>A later predictor can estimate the next action, discovery, transfer, shortage, relationship change, or collapse risk from structured simulation histories. Begin with logistic regression or tree-based baselines, then compare a small sequence model. An LLM may explain predictions, but accuracy is measured on held-out simulated runs. Real-world prediction remains a separate project.</w:t>
      </w:r>
    </w:p>
    <w:p>
      <w:pPr>
        <w:pStyle w:val="Heading2"/>
      </w:pPr>
      <w:r>
        <w:t>33 Start small and build big roadmap</w:t>
      </w:r>
    </w:p>
    <w:p>
      <w:pPr>
        <w:spacing w:after="40"/>
        <w:jc w:val="center"/>
      </w:pPr>
      <w:r>
        <w:drawing>
          <wp:inline xmlns:a="http://schemas.openxmlformats.org/drawingml/2006/main" xmlns:pic="http://schemas.openxmlformats.org/drawingml/2006/picture">
            <wp:extent cx="5806440" cy="3225800"/>
            <wp:docPr id="7" name="Picture 7" title="ALIVE staged growth roadmap" descr="Six ascending stages progress from foundations to an intelligent platform."/>
            <wp:cNvGraphicFramePr>
              <a:graphicFrameLocks noChangeAspect="1"/>
            </wp:cNvGraphicFramePr>
            <a:graphic>
              <a:graphicData uri="http://schemas.openxmlformats.org/drawingml/2006/picture">
                <pic:pic>
                  <pic:nvPicPr>
                    <pic:cNvPr id="0" name="growth_roadmap.png"/>
                    <pic:cNvPicPr/>
                  </pic:nvPicPr>
                  <pic:blipFill>
                    <a:blip r:embed="rId11"/>
                    <a:stretch>
                      <a:fillRect/>
                    </a:stretch>
                  </pic:blipFill>
                  <pic:spPr>
                    <a:xfrm>
                      <a:off x="0" y="0"/>
                      <a:ext cx="5806440" cy="3225800"/>
                    </a:xfrm>
                    <a:prstGeom prst="rect"/>
                  </pic:spPr>
                </pic:pic>
              </a:graphicData>
            </a:graphic>
          </wp:inline>
        </w:drawing>
      </w:r>
    </w:p>
    <w:p>
      <w:pPr>
        <w:pStyle w:val="Caption"/>
        <w:jc w:val="center"/>
      </w:pPr>
      <w:r>
        <w:t>Figure 7. Each horizon has a working demonstration and a gate before the next expansion.</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900"/>
        <w:gridCol w:w="3800"/>
        <w:gridCol w:w="3660"/>
      </w:tblGrid>
      <w:tr>
        <w:trPr>
          <w:tblHeader w:val="true"/>
          <w:cantSplit/>
        </w:trPr>
        <w:tc>
          <w:tcPr>
            <w:tcW w:type="dxa" w:w="1900"/>
            <w:shd w:fill="17324D"/>
            <w:vAlign w:val="center"/>
            <w:tcMar>
              <w:top w:w="100" w:type="dxa"/>
              <w:start w:w="130" w:type="dxa"/>
              <w:bottom w:w="100" w:type="dxa"/>
              <w:end w:w="130" w:type="dxa"/>
            </w:tcMar>
          </w:tcPr>
          <w:p>
            <w:pPr>
              <w:spacing w:after="0"/>
            </w:pPr>
            <w:r>
              <w:rPr>
                <w:rFonts w:ascii="Aptos" w:hAnsi="Aptos"/>
                <w:b/>
                <w:i w:val="0"/>
                <w:color w:val="FFFFFF"/>
                <w:sz w:val="18"/>
              </w:rPr>
              <w:t>Horizon</w:t>
            </w:r>
          </w:p>
        </w:tc>
        <w:tc>
          <w:tcPr>
            <w:tcW w:type="dxa" w:w="3800"/>
            <w:shd w:fill="17324D"/>
            <w:vAlign w:val="center"/>
            <w:tcMar>
              <w:top w:w="100" w:type="dxa"/>
              <w:start w:w="130" w:type="dxa"/>
              <w:bottom w:w="100" w:type="dxa"/>
              <w:end w:w="130" w:type="dxa"/>
            </w:tcMar>
          </w:tcPr>
          <w:p>
            <w:pPr>
              <w:spacing w:after="0"/>
            </w:pPr>
            <w:r>
              <w:rPr>
                <w:rFonts w:ascii="Aptos" w:hAnsi="Aptos"/>
                <w:b/>
                <w:i w:val="0"/>
                <w:color w:val="FFFFFF"/>
                <w:sz w:val="18"/>
              </w:rPr>
              <w:t>Deliverable</w:t>
            </w:r>
          </w:p>
        </w:tc>
        <w:tc>
          <w:tcPr>
            <w:tcW w:type="dxa" w:w="3660"/>
            <w:shd w:fill="17324D"/>
            <w:vAlign w:val="center"/>
            <w:tcMar>
              <w:top w:w="100" w:type="dxa"/>
              <w:start w:w="130" w:type="dxa"/>
              <w:bottom w:w="100" w:type="dxa"/>
              <w:end w:w="130" w:type="dxa"/>
            </w:tcMar>
          </w:tcPr>
          <w:p>
            <w:pPr>
              <w:spacing w:after="0"/>
            </w:pPr>
            <w:r>
              <w:rPr>
                <w:rFonts w:ascii="Aptos" w:hAnsi="Aptos"/>
                <w:b/>
                <w:i w:val="0"/>
                <w:color w:val="FFFFFF"/>
                <w:sz w:val="18"/>
              </w:rPr>
              <w:t>Completion gate</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0 Foundation</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World resources graph loader tests random agents</w:t>
            </w:r>
          </w:p>
        </w:tc>
        <w:tc>
          <w:tcPr>
            <w:tcW w:type="dxa" w:w="3660"/>
            <w:vAlign w:val="center"/>
            <w:tcMar>
              <w:top w:w="100" w:type="dxa"/>
              <w:start w:w="130" w:type="dxa"/>
              <w:bottom w:w="100" w:type="dxa"/>
              <w:end w:w="130" w:type="dxa"/>
            </w:tcMar>
          </w:tcPr>
          <w:p>
            <w:pPr>
              <w:spacing w:after="0" w:line="247" w:lineRule="auto"/>
            </w:pPr>
            <w:r>
              <w:rPr>
                <w:rFonts w:ascii="Aptos" w:hAnsi="Aptos"/>
                <w:b w:val="0"/>
                <w:i w:val="0"/>
                <w:color w:val="000000"/>
                <w:sz w:val="18"/>
              </w:rPr>
              <w:t>Accounting and reproducibility pass</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1 One learner</w:t>
            </w:r>
          </w:p>
        </w:tc>
        <w:tc>
          <w:tcPr>
            <w:tcW w:type="dxa" w:w="3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Single recurrent RL community</w:t>
            </w:r>
          </w:p>
        </w:tc>
        <w:tc>
          <w:tcPr>
            <w:tcW w:type="dxa" w:w="36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Beats baselines on unseen seeds</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2 Four communities</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Shared policy trade trust and sharing</w:t>
            </w:r>
          </w:p>
        </w:tc>
        <w:tc>
          <w:tcPr>
            <w:tcW w:type="dxa" w:w="3660"/>
            <w:vAlign w:val="center"/>
            <w:tcMar>
              <w:top w:w="100" w:type="dxa"/>
              <w:start w:w="130" w:type="dxa"/>
              <w:bottom w:w="100" w:type="dxa"/>
              <w:end w:w="130" w:type="dxa"/>
            </w:tcMar>
          </w:tcPr>
          <w:p>
            <w:pPr>
              <w:spacing w:after="0" w:line="247" w:lineRule="auto"/>
            </w:pPr>
            <w:r>
              <w:rPr>
                <w:rFonts w:ascii="Aptos" w:hAnsi="Aptos"/>
                <w:b w:val="0"/>
                <w:i w:val="0"/>
                <w:color w:val="000000"/>
                <w:sz w:val="18"/>
              </w:rPr>
              <w:t>Stable training and traceable interactions</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3 Diffusion sandbox</w:t>
            </w:r>
          </w:p>
        </w:tc>
        <w:tc>
          <w:tcPr>
            <w:tcW w:type="dxa" w:w="3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Scenarios replay comparisons and core experiment</w:t>
            </w:r>
          </w:p>
        </w:tc>
        <w:tc>
          <w:tcPr>
            <w:tcW w:type="dxa" w:w="36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Delayed sharing effects are measurable</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4 Expanded ALIVE</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20 to 30 technologies larger maps and settlement formation</w:t>
            </w:r>
          </w:p>
        </w:tc>
        <w:tc>
          <w:tcPr>
            <w:tcW w:type="dxa" w:w="3660"/>
            <w:vAlign w:val="center"/>
            <w:tcMar>
              <w:top w:w="100" w:type="dxa"/>
              <w:start w:w="130" w:type="dxa"/>
              <w:bottom w:w="100" w:type="dxa"/>
              <w:end w:w="130" w:type="dxa"/>
            </w:tcMar>
          </w:tcPr>
          <w:p>
            <w:pPr>
              <w:spacing w:after="0" w:line="247" w:lineRule="auto"/>
            </w:pPr>
            <w:r>
              <w:rPr>
                <w:rFonts w:ascii="Aptos" w:hAnsi="Aptos"/>
                <w:b w:val="0"/>
                <w:i w:val="0"/>
                <w:color w:val="000000"/>
                <w:sz w:val="18"/>
              </w:rPr>
              <w:t>New batches retain validation and performance</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5 Large ecology</w:t>
            </w:r>
          </w:p>
        </w:tc>
        <w:tc>
          <w:tcPr>
            <w:tcW w:type="dxa" w:w="38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40 to 60 or more technologies and deeper institutions</w:t>
            </w:r>
          </w:p>
        </w:tc>
        <w:tc>
          <w:tcPr>
            <w:tcW w:type="dxa" w:w="36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Separate registered evaluation is feasible</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6 Intelligent platform</w:t>
            </w:r>
          </w:p>
        </w:tc>
        <w:tc>
          <w:tcPr>
            <w:tcW w:type="dxa" w:w="3800"/>
            <w:vAlign w:val="center"/>
            <w:tcMar>
              <w:top w:w="100" w:type="dxa"/>
              <w:start w:w="130" w:type="dxa"/>
              <w:bottom w:w="100" w:type="dxa"/>
              <w:end w:w="130" w:type="dxa"/>
            </w:tcMar>
          </w:tcPr>
          <w:p>
            <w:pPr>
              <w:spacing w:after="0" w:line="247" w:lineRule="auto"/>
            </w:pPr>
            <w:r>
              <w:rPr>
                <w:rFonts w:ascii="Aptos" w:hAnsi="Aptos"/>
                <w:b w:val="0"/>
                <w:i w:val="0"/>
                <w:color w:val="000000"/>
                <w:sz w:val="18"/>
              </w:rPr>
              <w:t>LLM tools planning negotiation and forecasting</w:t>
            </w:r>
          </w:p>
        </w:tc>
        <w:tc>
          <w:tcPr>
            <w:tcW w:type="dxa" w:w="3660"/>
            <w:vAlign w:val="center"/>
            <w:tcMar>
              <w:top w:w="100" w:type="dxa"/>
              <w:start w:w="130" w:type="dxa"/>
              <w:bottom w:w="100" w:type="dxa"/>
              <w:end w:w="130" w:type="dxa"/>
            </w:tcMar>
          </w:tcPr>
          <w:p>
            <w:pPr>
              <w:spacing w:after="0" w:line="247" w:lineRule="auto"/>
            </w:pPr>
            <w:r>
              <w:rPr>
                <w:rFonts w:ascii="Aptos" w:hAnsi="Aptos"/>
                <w:b w:val="0"/>
                <w:i w:val="0"/>
                <w:color w:val="000000"/>
                <w:sz w:val="18"/>
              </w:rPr>
              <w:t>Structured outputs remain grounded and validated</w:t>
            </w:r>
          </w:p>
        </w:tc>
      </w:tr>
    </w:tbl>
    <w:p>
      <w:pPr>
        <w:spacing w:after="40"/>
      </w:pPr>
      <w:r>
        <w:rPr>
          <w:rFonts w:ascii="Aptos" w:hAnsi="Aptos"/>
          <w:b w:val="0"/>
          <w:i w:val="0"/>
          <w:color w:val="000000"/>
          <w:sz w:val="21"/>
        </w:rPr>
      </w:r>
    </w:p>
    <w:p>
      <w:pPr>
        <w:pStyle w:val="Heading2"/>
      </w:pPr>
      <w:r>
        <w:t>34 Two semester plan</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2100"/>
        <w:gridCol w:w="3000"/>
        <w:gridCol w:w="4260"/>
      </w:tblGrid>
      <w:tr>
        <w:trPr>
          <w:tblHeader w:val="true"/>
          <w:cantSplit/>
        </w:trPr>
        <w:tc>
          <w:tcPr>
            <w:tcW w:type="dxa" w:w="2100"/>
            <w:shd w:fill="17324D"/>
            <w:vAlign w:val="center"/>
            <w:tcMar>
              <w:top w:w="100" w:type="dxa"/>
              <w:start w:w="130" w:type="dxa"/>
              <w:bottom w:w="100" w:type="dxa"/>
              <w:end w:w="130" w:type="dxa"/>
            </w:tcMar>
          </w:tcPr>
          <w:p>
            <w:pPr>
              <w:spacing w:after="0"/>
            </w:pPr>
            <w:r>
              <w:rPr>
                <w:rFonts w:ascii="Aptos" w:hAnsi="Aptos"/>
                <w:b/>
                <w:i w:val="0"/>
                <w:color w:val="FFFFFF"/>
                <w:sz w:val="18"/>
              </w:rPr>
              <w:t>Period</w:t>
            </w:r>
          </w:p>
        </w:tc>
        <w:tc>
          <w:tcPr>
            <w:tcW w:type="dxa" w:w="3000"/>
            <w:shd w:fill="17324D"/>
            <w:vAlign w:val="center"/>
            <w:tcMar>
              <w:top w:w="100" w:type="dxa"/>
              <w:start w:w="130" w:type="dxa"/>
              <w:bottom w:w="100" w:type="dxa"/>
              <w:end w:w="130" w:type="dxa"/>
            </w:tcMar>
          </w:tcPr>
          <w:p>
            <w:pPr>
              <w:spacing w:after="0"/>
            </w:pPr>
            <w:r>
              <w:rPr>
                <w:rFonts w:ascii="Aptos" w:hAnsi="Aptos"/>
                <w:b/>
                <w:i w:val="0"/>
                <w:color w:val="FFFFFF"/>
                <w:sz w:val="18"/>
              </w:rPr>
              <w:t>Work</w:t>
            </w:r>
          </w:p>
        </w:tc>
        <w:tc>
          <w:tcPr>
            <w:tcW w:type="dxa" w:w="4260"/>
            <w:shd w:fill="17324D"/>
            <w:vAlign w:val="center"/>
            <w:tcMar>
              <w:top w:w="100" w:type="dxa"/>
              <w:start w:w="130" w:type="dxa"/>
              <w:bottom w:w="100" w:type="dxa"/>
              <w:end w:w="130" w:type="dxa"/>
            </w:tcMar>
          </w:tcPr>
          <w:p>
            <w:pPr>
              <w:spacing w:after="0"/>
            </w:pPr>
            <w:r>
              <w:rPr>
                <w:rFonts w:ascii="Aptos" w:hAnsi="Aptos"/>
                <w:b/>
                <w:i w:val="0"/>
                <w:color w:val="FFFFFF"/>
                <w:sz w:val="18"/>
              </w:rPr>
              <w:t>Required milestone</w:t>
            </w:r>
          </w:p>
        </w:tc>
      </w:tr>
      <w:tr>
        <w:trPr>
          <w:cantSplit/>
        </w:trPr>
        <w:tc>
          <w:tcPr>
            <w:tcW w:type="dxa" w:w="2100"/>
            <w:vAlign w:val="center"/>
            <w:tcMar>
              <w:top w:w="100" w:type="dxa"/>
              <w:start w:w="130" w:type="dxa"/>
              <w:bottom w:w="100" w:type="dxa"/>
              <w:end w:w="130" w:type="dxa"/>
            </w:tcMar>
          </w:tcPr>
          <w:p>
            <w:pPr>
              <w:spacing w:after="0" w:line="247" w:lineRule="auto"/>
            </w:pPr>
            <w:r>
              <w:rPr>
                <w:rFonts w:ascii="Aptos" w:hAnsi="Aptos"/>
                <w:b w:val="0"/>
                <w:i w:val="0"/>
                <w:color w:val="000000"/>
                <w:sz w:val="18"/>
              </w:rPr>
              <w:t>Semester 1 weeks 1 to 3</w:t>
            </w:r>
          </w:p>
        </w:tc>
        <w:tc>
          <w:tcPr>
            <w:tcW w:type="dxa" w:w="3000"/>
            <w:vAlign w:val="center"/>
            <w:tcMar>
              <w:top w:w="100" w:type="dxa"/>
              <w:start w:w="130" w:type="dxa"/>
              <w:bottom w:w="100" w:type="dxa"/>
              <w:end w:w="130" w:type="dxa"/>
            </w:tcMar>
          </w:tcPr>
          <w:p>
            <w:pPr>
              <w:spacing w:after="0" w:line="247" w:lineRule="auto"/>
            </w:pPr>
            <w:r>
              <w:rPr>
                <w:rFonts w:ascii="Aptos" w:hAnsi="Aptos"/>
                <w:b w:val="0"/>
                <w:i w:val="0"/>
                <w:color w:val="000000"/>
                <w:sz w:val="18"/>
              </w:rPr>
              <w:t>Specification and reference implementation</w:t>
            </w:r>
          </w:p>
        </w:tc>
        <w:tc>
          <w:tcPr>
            <w:tcW w:type="dxa" w:w="4260"/>
            <w:vAlign w:val="center"/>
            <w:tcMar>
              <w:top w:w="100" w:type="dxa"/>
              <w:start w:w="130" w:type="dxa"/>
              <w:bottom w:w="100" w:type="dxa"/>
              <w:end w:w="130" w:type="dxa"/>
            </w:tcMar>
          </w:tcPr>
          <w:p>
            <w:pPr>
              <w:spacing w:after="0" w:line="247" w:lineRule="auto"/>
            </w:pPr>
            <w:r>
              <w:rPr>
                <w:rFonts w:ascii="Aptos" w:hAnsi="Aptos"/>
                <w:b w:val="0"/>
                <w:i w:val="0"/>
                <w:color w:val="000000"/>
                <w:sz w:val="18"/>
              </w:rPr>
              <w:t>Actions observations resources technologies and accounting defined</w:t>
            </w:r>
          </w:p>
        </w:tc>
      </w:tr>
      <w:tr>
        <w:trPr>
          <w:cantSplit/>
        </w:trPr>
        <w:tc>
          <w:tcPr>
            <w:tcW w:type="dxa" w:w="21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Weeks 4 to 7</w:t>
            </w:r>
          </w:p>
        </w:tc>
        <w:tc>
          <w:tcPr>
            <w:tcW w:type="dxa" w:w="30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One community environment</w:t>
            </w:r>
          </w:p>
        </w:tc>
        <w:tc>
          <w:tcPr>
            <w:tcW w:type="dxa" w:w="42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Random and rule-based baselines work</w:t>
            </w:r>
          </w:p>
        </w:tc>
      </w:tr>
      <w:tr>
        <w:trPr>
          <w:cantSplit/>
        </w:trPr>
        <w:tc>
          <w:tcPr>
            <w:tcW w:type="dxa" w:w="2100"/>
            <w:vAlign w:val="center"/>
            <w:tcMar>
              <w:top w:w="100" w:type="dxa"/>
              <w:start w:w="130" w:type="dxa"/>
              <w:bottom w:w="100" w:type="dxa"/>
              <w:end w:w="130" w:type="dxa"/>
            </w:tcMar>
          </w:tcPr>
          <w:p>
            <w:pPr>
              <w:spacing w:after="0" w:line="247" w:lineRule="auto"/>
            </w:pPr>
            <w:r>
              <w:rPr>
                <w:rFonts w:ascii="Aptos" w:hAnsi="Aptos"/>
                <w:b w:val="0"/>
                <w:i w:val="0"/>
                <w:color w:val="000000"/>
                <w:sz w:val="18"/>
              </w:rPr>
              <w:t>Weeks 8 to 11</w:t>
            </w:r>
          </w:p>
        </w:tc>
        <w:tc>
          <w:tcPr>
            <w:tcW w:type="dxa" w:w="3000"/>
            <w:vAlign w:val="center"/>
            <w:tcMar>
              <w:top w:w="100" w:type="dxa"/>
              <w:start w:w="130" w:type="dxa"/>
              <w:bottom w:w="100" w:type="dxa"/>
              <w:end w:w="130" w:type="dxa"/>
            </w:tcMar>
          </w:tcPr>
          <w:p>
            <w:pPr>
              <w:spacing w:after="0" w:line="247" w:lineRule="auto"/>
            </w:pPr>
            <w:r>
              <w:rPr>
                <w:rFonts w:ascii="Aptos" w:hAnsi="Aptos"/>
                <w:b w:val="0"/>
                <w:i w:val="0"/>
                <w:color w:val="000000"/>
                <w:sz w:val="18"/>
              </w:rPr>
              <w:t>Recurrent PPO training</w:t>
            </w:r>
          </w:p>
        </w:tc>
        <w:tc>
          <w:tcPr>
            <w:tcW w:type="dxa" w:w="4260"/>
            <w:vAlign w:val="center"/>
            <w:tcMar>
              <w:top w:w="100" w:type="dxa"/>
              <w:start w:w="130" w:type="dxa"/>
              <w:bottom w:w="100" w:type="dxa"/>
              <w:end w:w="130" w:type="dxa"/>
            </w:tcMar>
          </w:tcPr>
          <w:p>
            <w:pPr>
              <w:spacing w:after="0" w:line="247" w:lineRule="auto"/>
            </w:pPr>
            <w:r>
              <w:rPr>
                <w:rFonts w:ascii="Aptos" w:hAnsi="Aptos"/>
                <w:b w:val="0"/>
                <w:i w:val="0"/>
                <w:color w:val="000000"/>
                <w:sz w:val="18"/>
              </w:rPr>
              <w:t>One learner passes unseen-seed evaluation</w:t>
            </w:r>
          </w:p>
        </w:tc>
      </w:tr>
      <w:tr>
        <w:trPr>
          <w:cantSplit/>
        </w:trPr>
        <w:tc>
          <w:tcPr>
            <w:tcW w:type="dxa" w:w="21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Weeks 12 to 16</w:t>
            </w:r>
          </w:p>
        </w:tc>
        <w:tc>
          <w:tcPr>
            <w:tcW w:type="dxa" w:w="30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Four communities and sharing</w:t>
            </w:r>
          </w:p>
        </w:tc>
        <w:tc>
          <w:tcPr>
            <w:tcW w:type="dxa" w:w="42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Multi-agent pilot and throughput report</w:t>
            </w:r>
          </w:p>
        </w:tc>
      </w:tr>
      <w:tr>
        <w:trPr>
          <w:cantSplit/>
        </w:trPr>
        <w:tc>
          <w:tcPr>
            <w:tcW w:type="dxa" w:w="2100"/>
            <w:vAlign w:val="center"/>
            <w:tcMar>
              <w:top w:w="100" w:type="dxa"/>
              <w:start w:w="130" w:type="dxa"/>
              <w:bottom w:w="100" w:type="dxa"/>
              <w:end w:w="130" w:type="dxa"/>
            </w:tcMar>
          </w:tcPr>
          <w:p>
            <w:pPr>
              <w:spacing w:after="0" w:line="247" w:lineRule="auto"/>
            </w:pPr>
            <w:r>
              <w:rPr>
                <w:rFonts w:ascii="Aptos" w:hAnsi="Aptos"/>
                <w:b w:val="0"/>
                <w:i w:val="0"/>
                <w:color w:val="000000"/>
                <w:sz w:val="18"/>
              </w:rPr>
              <w:t>Semester 2 weeks 1 to 4</w:t>
            </w:r>
          </w:p>
        </w:tc>
        <w:tc>
          <w:tcPr>
            <w:tcW w:type="dxa" w:w="3000"/>
            <w:vAlign w:val="center"/>
            <w:tcMar>
              <w:top w:w="100" w:type="dxa"/>
              <w:start w:w="130" w:type="dxa"/>
              <w:bottom w:w="100" w:type="dxa"/>
              <w:end w:w="130" w:type="dxa"/>
            </w:tcMar>
          </w:tcPr>
          <w:p>
            <w:pPr>
              <w:spacing w:after="0" w:line="247" w:lineRule="auto"/>
            </w:pPr>
            <w:r>
              <w:rPr>
                <w:rFonts w:ascii="Aptos" w:hAnsi="Aptos"/>
                <w:b w:val="0"/>
                <w:i w:val="0"/>
                <w:color w:val="000000"/>
                <w:sz w:val="18"/>
              </w:rPr>
              <w:t>Trust trade incentives and evaluation</w:t>
            </w:r>
          </w:p>
        </w:tc>
        <w:tc>
          <w:tcPr>
            <w:tcW w:type="dxa" w:w="4260"/>
            <w:vAlign w:val="center"/>
            <w:tcMar>
              <w:top w:w="100" w:type="dxa"/>
              <w:start w:w="130" w:type="dxa"/>
              <w:bottom w:w="100" w:type="dxa"/>
              <w:end w:w="130" w:type="dxa"/>
            </w:tcMar>
          </w:tcPr>
          <w:p>
            <w:pPr>
              <w:spacing w:after="0" w:line="247" w:lineRule="auto"/>
            </w:pPr>
            <w:r>
              <w:rPr>
                <w:rFonts w:ascii="Aptos" w:hAnsi="Aptos"/>
                <w:b w:val="0"/>
                <w:i w:val="0"/>
                <w:color w:val="000000"/>
                <w:sz w:val="18"/>
              </w:rPr>
              <w:t>Primary design and seed plan locked</w:t>
            </w:r>
          </w:p>
        </w:tc>
      </w:tr>
      <w:tr>
        <w:trPr>
          <w:cantSplit/>
        </w:trPr>
        <w:tc>
          <w:tcPr>
            <w:tcW w:type="dxa" w:w="21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Weeks 5 to 8</w:t>
            </w:r>
          </w:p>
        </w:tc>
        <w:tc>
          <w:tcPr>
            <w:tcW w:type="dxa" w:w="30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Main experiment and replay</w:t>
            </w:r>
          </w:p>
        </w:tc>
        <w:tc>
          <w:tcPr>
            <w:tcW w:type="dxa" w:w="42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Paired runs complete with event histories</w:t>
            </w:r>
          </w:p>
        </w:tc>
      </w:tr>
      <w:tr>
        <w:trPr>
          <w:cantSplit/>
        </w:trPr>
        <w:tc>
          <w:tcPr>
            <w:tcW w:type="dxa" w:w="2100"/>
            <w:vAlign w:val="center"/>
            <w:tcMar>
              <w:top w:w="100" w:type="dxa"/>
              <w:start w:w="130" w:type="dxa"/>
              <w:bottom w:w="100" w:type="dxa"/>
              <w:end w:w="130" w:type="dxa"/>
            </w:tcMar>
          </w:tcPr>
          <w:p>
            <w:pPr>
              <w:spacing w:after="0" w:line="247" w:lineRule="auto"/>
            </w:pPr>
            <w:r>
              <w:rPr>
                <w:rFonts w:ascii="Aptos" w:hAnsi="Aptos"/>
                <w:b w:val="0"/>
                <w:i w:val="0"/>
                <w:color w:val="000000"/>
                <w:sz w:val="18"/>
              </w:rPr>
              <w:t>Weeks 9 to 11</w:t>
            </w:r>
          </w:p>
        </w:tc>
        <w:tc>
          <w:tcPr>
            <w:tcW w:type="dxa" w:w="3000"/>
            <w:vAlign w:val="center"/>
            <w:tcMar>
              <w:top w:w="100" w:type="dxa"/>
              <w:start w:w="130" w:type="dxa"/>
              <w:bottom w:w="100" w:type="dxa"/>
              <w:end w:w="130" w:type="dxa"/>
            </w:tcMar>
          </w:tcPr>
          <w:p>
            <w:pPr>
              <w:spacing w:after="0" w:line="247" w:lineRule="auto"/>
            </w:pPr>
            <w:r>
              <w:rPr>
                <w:rFonts w:ascii="Aptos" w:hAnsi="Aptos"/>
                <w:b w:val="0"/>
                <w:i w:val="0"/>
                <w:color w:val="000000"/>
                <w:sz w:val="18"/>
              </w:rPr>
              <w:t>Interface and initial LLM tools</w:t>
            </w:r>
          </w:p>
        </w:tc>
        <w:tc>
          <w:tcPr>
            <w:tcW w:type="dxa" w:w="4260"/>
            <w:vAlign w:val="center"/>
            <w:tcMar>
              <w:top w:w="100" w:type="dxa"/>
              <w:start w:w="130" w:type="dxa"/>
              <w:bottom w:w="100" w:type="dxa"/>
              <w:end w:w="130" w:type="dxa"/>
            </w:tcMar>
          </w:tcPr>
          <w:p>
            <w:pPr>
              <w:spacing w:after="0" w:line="247" w:lineRule="auto"/>
            </w:pPr>
            <w:r>
              <w:rPr>
                <w:rFonts w:ascii="Aptos" w:hAnsi="Aptos"/>
                <w:b w:val="0"/>
                <w:i w:val="0"/>
                <w:color w:val="000000"/>
                <w:sz w:val="18"/>
              </w:rPr>
              <w:t>Scenario and explanation workflows validated</w:t>
            </w:r>
          </w:p>
        </w:tc>
      </w:tr>
      <w:tr>
        <w:trPr>
          <w:cantSplit/>
        </w:trPr>
        <w:tc>
          <w:tcPr>
            <w:tcW w:type="dxa" w:w="21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Weeks 12 to 16</w:t>
            </w:r>
          </w:p>
        </w:tc>
        <w:tc>
          <w:tcPr>
            <w:tcW w:type="dxa" w:w="30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Analysis documentation and conditional expansion</w:t>
            </w:r>
          </w:p>
        </w:tc>
        <w:tc>
          <w:tcPr>
            <w:tcW w:type="dxa" w:w="42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Reproducible release and final demonstration</w:t>
            </w:r>
          </w:p>
        </w:tc>
      </w:tr>
    </w:tbl>
    <w:p>
      <w:pPr>
        <w:spacing w:after="40"/>
      </w:pPr>
      <w:r>
        <w:rPr>
          <w:rFonts w:ascii="Aptos" w:hAnsi="Aptos"/>
          <w:b w:val="0"/>
          <w:i w:val="0"/>
          <w:color w:val="000000"/>
          <w:sz w:val="21"/>
        </w:rPr>
      </w:r>
    </w:p>
    <w:p>
      <w:pPr>
        <w:pStyle w:val="Heading2"/>
      </w:pPr>
      <w:r>
        <w:t>35 Team and hardware</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2600"/>
        <w:gridCol w:w="6760"/>
      </w:tblGrid>
      <w:tr>
        <w:trPr>
          <w:tblHeader w:val="true"/>
          <w:cantSplit/>
        </w:trPr>
        <w:tc>
          <w:tcPr>
            <w:tcW w:type="dxa" w:w="2600"/>
            <w:shd w:fill="17324D"/>
            <w:vAlign w:val="center"/>
            <w:tcMar>
              <w:top w:w="100" w:type="dxa"/>
              <w:start w:w="130" w:type="dxa"/>
              <w:bottom w:w="100" w:type="dxa"/>
              <w:end w:w="130" w:type="dxa"/>
            </w:tcMar>
          </w:tcPr>
          <w:p>
            <w:pPr>
              <w:spacing w:after="0"/>
            </w:pPr>
            <w:r>
              <w:rPr>
                <w:rFonts w:ascii="Aptos" w:hAnsi="Aptos"/>
                <w:b/>
                <w:i w:val="0"/>
                <w:color w:val="FFFFFF"/>
                <w:sz w:val="18"/>
              </w:rPr>
              <w:t>Responsibility</w:t>
            </w:r>
          </w:p>
        </w:tc>
        <w:tc>
          <w:tcPr>
            <w:tcW w:type="dxa" w:w="6760"/>
            <w:shd w:fill="17324D"/>
            <w:vAlign w:val="center"/>
            <w:tcMar>
              <w:top w:w="100" w:type="dxa"/>
              <w:start w:w="130" w:type="dxa"/>
              <w:bottom w:w="100" w:type="dxa"/>
              <w:end w:w="130" w:type="dxa"/>
            </w:tcMar>
          </w:tcPr>
          <w:p>
            <w:pPr>
              <w:spacing w:after="0"/>
            </w:pPr>
            <w:r>
              <w:rPr>
                <w:rFonts w:ascii="Aptos" w:hAnsi="Aptos"/>
                <w:b/>
                <w:i w:val="0"/>
                <w:color w:val="FFFFFF"/>
                <w:sz w:val="18"/>
              </w:rPr>
              <w:t>Primary work</w:t>
            </w:r>
          </w:p>
        </w:tc>
      </w:tr>
      <w:tr>
        <w:trPr>
          <w:cantSplit/>
        </w:trPr>
        <w:tc>
          <w:tcPr>
            <w:tcW w:type="dxa" w:w="2600"/>
            <w:vAlign w:val="center"/>
            <w:tcMar>
              <w:top w:w="100" w:type="dxa"/>
              <w:start w:w="130" w:type="dxa"/>
              <w:bottom w:w="100" w:type="dxa"/>
              <w:end w:w="130" w:type="dxa"/>
            </w:tcMar>
          </w:tcPr>
          <w:p>
            <w:pPr>
              <w:spacing w:after="0" w:line="247" w:lineRule="auto"/>
            </w:pPr>
            <w:r>
              <w:rPr>
                <w:rFonts w:ascii="Aptos" w:hAnsi="Aptos"/>
                <w:b w:val="0"/>
                <w:i w:val="0"/>
                <w:color w:val="000000"/>
                <w:sz w:val="18"/>
              </w:rPr>
              <w:t>Simulation engineering</w:t>
            </w:r>
          </w:p>
        </w:tc>
        <w:tc>
          <w:tcPr>
            <w:tcW w:type="dxa" w:w="6760"/>
            <w:vAlign w:val="center"/>
            <w:tcMar>
              <w:top w:w="100" w:type="dxa"/>
              <w:start w:w="130" w:type="dxa"/>
              <w:bottom w:w="100" w:type="dxa"/>
              <w:end w:w="130" w:type="dxa"/>
            </w:tcMar>
          </w:tcPr>
          <w:p>
            <w:pPr>
              <w:spacing w:after="0" w:line="247" w:lineRule="auto"/>
            </w:pPr>
            <w:r>
              <w:rPr>
                <w:rFonts w:ascii="Aptos" w:hAnsi="Aptos"/>
                <w:b w:val="0"/>
                <w:i w:val="0"/>
                <w:color w:val="000000"/>
                <w:sz w:val="18"/>
              </w:rPr>
              <w:t>World resources graph actions accounting and tests</w:t>
            </w:r>
          </w:p>
        </w:tc>
      </w:tr>
      <w:tr>
        <w:trPr>
          <w:cantSplit/>
        </w:trPr>
        <w:tc>
          <w:tcPr>
            <w:tcW w:type="dxa" w:w="2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RL engineering</w:t>
            </w:r>
          </w:p>
        </w:tc>
        <w:tc>
          <w:tcPr>
            <w:tcW w:type="dxa" w:w="67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Policy observations masks rewards training and evaluation</w:t>
            </w:r>
          </w:p>
        </w:tc>
      </w:tr>
      <w:tr>
        <w:trPr>
          <w:cantSplit/>
        </w:trPr>
        <w:tc>
          <w:tcPr>
            <w:tcW w:type="dxa" w:w="2600"/>
            <w:vAlign w:val="center"/>
            <w:tcMar>
              <w:top w:w="100" w:type="dxa"/>
              <w:start w:w="130" w:type="dxa"/>
              <w:bottom w:w="100" w:type="dxa"/>
              <w:end w:w="130" w:type="dxa"/>
            </w:tcMar>
          </w:tcPr>
          <w:p>
            <w:pPr>
              <w:spacing w:after="0" w:line="247" w:lineRule="auto"/>
            </w:pPr>
            <w:r>
              <w:rPr>
                <w:rFonts w:ascii="Aptos" w:hAnsi="Aptos"/>
                <w:b w:val="0"/>
                <w:i w:val="0"/>
                <w:color w:val="000000"/>
                <w:sz w:val="18"/>
              </w:rPr>
              <w:t>Application engineering</w:t>
            </w:r>
          </w:p>
        </w:tc>
        <w:tc>
          <w:tcPr>
            <w:tcW w:type="dxa" w:w="6760"/>
            <w:vAlign w:val="center"/>
            <w:tcMar>
              <w:top w:w="100" w:type="dxa"/>
              <w:start w:w="130" w:type="dxa"/>
              <w:bottom w:w="100" w:type="dxa"/>
              <w:end w:w="130" w:type="dxa"/>
            </w:tcMar>
          </w:tcPr>
          <w:p>
            <w:pPr>
              <w:spacing w:after="0" w:line="247" w:lineRule="auto"/>
            </w:pPr>
            <w:r>
              <w:rPr>
                <w:rFonts w:ascii="Aptos" w:hAnsi="Aptos"/>
                <w:b w:val="0"/>
                <w:i w:val="0"/>
                <w:color w:val="000000"/>
                <w:sz w:val="18"/>
              </w:rPr>
              <w:t>API visualization graph interface replay and LLM workflows</w:t>
            </w:r>
          </w:p>
        </w:tc>
      </w:tr>
      <w:tr>
        <w:trPr>
          <w:cantSplit/>
        </w:trPr>
        <w:tc>
          <w:tcPr>
            <w:tcW w:type="dxa" w:w="2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Experiment lead</w:t>
            </w:r>
          </w:p>
        </w:tc>
        <w:tc>
          <w:tcPr>
            <w:tcW w:type="dxa" w:w="67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Baselines seeds metrics comparisons documentation and reporting</w:t>
            </w:r>
          </w:p>
        </w:tc>
      </w:tr>
    </w:tbl>
    <w:p>
      <w:pPr>
        <w:spacing w:after="40"/>
      </w:pPr>
      <w:r>
        <w:rPr>
          <w:rFonts w:ascii="Aptos" w:hAnsi="Aptos"/>
          <w:b w:val="0"/>
          <w:i w:val="0"/>
          <w:color w:val="000000"/>
          <w:sz w:val="21"/>
        </w:rPr>
      </w:r>
    </w:p>
    <w:p>
      <w:r>
        <w:rPr>
          <w:rFonts w:ascii="Aptos" w:hAnsi="Aptos"/>
          <w:b w:val="0"/>
          <w:i w:val="0"/>
          <w:color w:val="000000"/>
          <w:sz w:val="21"/>
        </w:rPr>
        <w:t>A three-person team can combine roles. The current RTX 3060 Ti and 32 GB RAM are sufficient for Version 1 if the policy and batch sizes remain modest. Start with 32 parallel environments, a rollout length of 128, and a 128-unit recurrent policy, then increase only after profiling. Use CPU for unit tests and small scenarios.</w:t>
      </w:r>
    </w:p>
    <w:p>
      <w:r>
        <w:rPr>
          <w:rFonts w:ascii="Aptos" w:hAnsi="Aptos"/>
          <w:b w:val="0"/>
          <w:i w:val="0"/>
          <w:color w:val="000000"/>
          <w:sz w:val="21"/>
        </w:rPr>
        <w:t>The provisional project allowance is 120 to 460 GPU-hours for development, debugging, main training, and evaluation. This is not a commitment. By the end of the first multi-agent pilot, report warmed environment steps per second, update time, VRAM use, wall time per run, compile time, checkpoint size, and storage growth. These measurements determine the final run count and whether university hardware is needed.</w:t>
      </w:r>
    </w:p>
    <w:p>
      <w:pPr>
        <w:pStyle w:val="Heading2"/>
      </w:pPr>
      <w:r>
        <w:t>36 Major risks and responses</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3400"/>
        <w:gridCol w:w="5960"/>
      </w:tblGrid>
      <w:tr>
        <w:trPr>
          <w:tblHeader w:val="true"/>
          <w:cantSplit/>
        </w:trPr>
        <w:tc>
          <w:tcPr>
            <w:tcW w:type="dxa" w:w="3400"/>
            <w:shd w:fill="17324D"/>
            <w:vAlign w:val="center"/>
            <w:tcMar>
              <w:top w:w="100" w:type="dxa"/>
              <w:start w:w="130" w:type="dxa"/>
              <w:bottom w:w="100" w:type="dxa"/>
              <w:end w:w="130" w:type="dxa"/>
            </w:tcMar>
          </w:tcPr>
          <w:p>
            <w:pPr>
              <w:spacing w:after="0"/>
            </w:pPr>
            <w:r>
              <w:rPr>
                <w:rFonts w:ascii="Aptos" w:hAnsi="Aptos"/>
                <w:b/>
                <w:i w:val="0"/>
                <w:color w:val="FFFFFF"/>
                <w:sz w:val="18"/>
              </w:rPr>
              <w:t>Risk</w:t>
            </w:r>
          </w:p>
        </w:tc>
        <w:tc>
          <w:tcPr>
            <w:tcW w:type="dxa" w:w="5960"/>
            <w:shd w:fill="17324D"/>
            <w:vAlign w:val="center"/>
            <w:tcMar>
              <w:top w:w="100" w:type="dxa"/>
              <w:start w:w="130" w:type="dxa"/>
              <w:bottom w:w="100" w:type="dxa"/>
              <w:end w:w="130" w:type="dxa"/>
            </w:tcMar>
          </w:tcPr>
          <w:p>
            <w:pPr>
              <w:spacing w:after="0"/>
            </w:pPr>
            <w:r>
              <w:rPr>
                <w:rFonts w:ascii="Aptos" w:hAnsi="Aptos"/>
                <w:b/>
                <w:i w:val="0"/>
                <w:color w:val="FFFFFF"/>
                <w:sz w:val="18"/>
              </w:rPr>
              <w:t>Response</w:t>
            </w:r>
          </w:p>
        </w:tc>
      </w:tr>
      <w:tr>
        <w:trPr>
          <w:cantSplit/>
        </w:trPr>
        <w:tc>
          <w:tcPr>
            <w:tcW w:type="dxa" w:w="3400"/>
            <w:vAlign w:val="center"/>
            <w:tcMar>
              <w:top w:w="100" w:type="dxa"/>
              <w:start w:w="130" w:type="dxa"/>
              <w:bottom w:w="100" w:type="dxa"/>
              <w:end w:w="130" w:type="dxa"/>
            </w:tcMar>
          </w:tcPr>
          <w:p>
            <w:pPr>
              <w:spacing w:after="0" w:line="247" w:lineRule="auto"/>
            </w:pPr>
            <w:r>
              <w:rPr>
                <w:rFonts w:ascii="Aptos" w:hAnsi="Aptos"/>
                <w:b w:val="0"/>
                <w:i w:val="0"/>
                <w:color w:val="000000"/>
                <w:sz w:val="18"/>
              </w:rPr>
              <w:t>Reward produces trivial or exploitative behavior</w:t>
            </w:r>
          </w:p>
        </w:tc>
        <w:tc>
          <w:tcPr>
            <w:tcW w:type="dxa" w:w="5960"/>
            <w:vAlign w:val="center"/>
            <w:tcMar>
              <w:top w:w="100" w:type="dxa"/>
              <w:start w:w="130" w:type="dxa"/>
              <w:bottom w:w="100" w:type="dxa"/>
              <w:end w:w="130" w:type="dxa"/>
            </w:tcMar>
          </w:tcPr>
          <w:p>
            <w:pPr>
              <w:spacing w:after="0" w:line="247" w:lineRule="auto"/>
            </w:pPr>
            <w:r>
              <w:rPr>
                <w:rFonts w:ascii="Aptos" w:hAnsi="Aptos"/>
                <w:b w:val="0"/>
                <w:i w:val="0"/>
                <w:color w:val="000000"/>
                <w:sz w:val="18"/>
              </w:rPr>
              <w:t>Log components separately test adversarial cases and revise before main runs</w:t>
            </w:r>
          </w:p>
        </w:tc>
      </w:tr>
      <w:tr>
        <w:trPr>
          <w:cantSplit/>
        </w:trPr>
        <w:tc>
          <w:tcPr>
            <w:tcW w:type="dxa" w:w="34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Action space becomes too large</w:t>
            </w:r>
          </w:p>
        </w:tc>
        <w:tc>
          <w:tcPr>
            <w:tcW w:type="dxa" w:w="5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Use masks curriculum and hierarchical action heads only after the flat space works</w:t>
            </w:r>
          </w:p>
        </w:tc>
      </w:tr>
      <w:tr>
        <w:trPr>
          <w:cantSplit/>
        </w:trPr>
        <w:tc>
          <w:tcPr>
            <w:tcW w:type="dxa" w:w="3400"/>
            <w:vAlign w:val="center"/>
            <w:tcMar>
              <w:top w:w="100" w:type="dxa"/>
              <w:start w:w="130" w:type="dxa"/>
              <w:bottom w:w="100" w:type="dxa"/>
              <w:end w:w="130" w:type="dxa"/>
            </w:tcMar>
          </w:tcPr>
          <w:p>
            <w:pPr>
              <w:spacing w:after="0" w:line="247" w:lineRule="auto"/>
            </w:pPr>
            <w:r>
              <w:rPr>
                <w:rFonts w:ascii="Aptos" w:hAnsi="Aptos"/>
                <w:b w:val="0"/>
                <w:i w:val="0"/>
                <w:color w:val="000000"/>
                <w:sz w:val="18"/>
              </w:rPr>
              <w:t>RL fails to beat rules</w:t>
            </w:r>
          </w:p>
        </w:tc>
        <w:tc>
          <w:tcPr>
            <w:tcW w:type="dxa" w:w="5960"/>
            <w:vAlign w:val="center"/>
            <w:tcMar>
              <w:top w:w="100" w:type="dxa"/>
              <w:start w:w="130" w:type="dxa"/>
              <w:bottom w:w="100" w:type="dxa"/>
              <w:end w:w="130" w:type="dxa"/>
            </w:tcMar>
          </w:tcPr>
          <w:p>
            <w:pPr>
              <w:spacing w:after="0" w:line="247" w:lineRule="auto"/>
            </w:pPr>
            <w:r>
              <w:rPr>
                <w:rFonts w:ascii="Aptos" w:hAnsi="Aptos"/>
                <w:b w:val="0"/>
                <w:i w:val="0"/>
                <w:color w:val="000000"/>
                <w:sz w:val="18"/>
              </w:rPr>
              <w:t>Inspect observability horizon reward and training stability before adding features</w:t>
            </w:r>
          </w:p>
        </w:tc>
      </w:tr>
      <w:tr>
        <w:trPr>
          <w:cantSplit/>
        </w:trPr>
        <w:tc>
          <w:tcPr>
            <w:tcW w:type="dxa" w:w="34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Graph predetermines outcomes</w:t>
            </w:r>
          </w:p>
        </w:tc>
        <w:tc>
          <w:tcPr>
            <w:tcW w:type="dxa" w:w="5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Use explicit trade-offs alternative paths and matched graph comparisons</w:t>
            </w:r>
          </w:p>
        </w:tc>
      </w:tr>
      <w:tr>
        <w:trPr>
          <w:cantSplit/>
        </w:trPr>
        <w:tc>
          <w:tcPr>
            <w:tcW w:type="dxa" w:w="3400"/>
            <w:vAlign w:val="center"/>
            <w:tcMar>
              <w:top w:w="100" w:type="dxa"/>
              <w:start w:w="130" w:type="dxa"/>
              <w:bottom w:w="100" w:type="dxa"/>
              <w:end w:w="130" w:type="dxa"/>
            </w:tcMar>
          </w:tcPr>
          <w:p>
            <w:pPr>
              <w:spacing w:after="0" w:line="247" w:lineRule="auto"/>
            </w:pPr>
            <w:r>
              <w:rPr>
                <w:rFonts w:ascii="Aptos" w:hAnsi="Aptos"/>
                <w:b w:val="0"/>
                <w:i w:val="0"/>
                <w:color w:val="000000"/>
                <w:sz w:val="18"/>
              </w:rPr>
              <w:t>Training exceeds the 3060 Ti</w:t>
            </w:r>
          </w:p>
        </w:tc>
        <w:tc>
          <w:tcPr>
            <w:tcW w:type="dxa" w:w="5960"/>
            <w:vAlign w:val="center"/>
            <w:tcMar>
              <w:top w:w="100" w:type="dxa"/>
              <w:start w:w="130" w:type="dxa"/>
              <w:bottom w:w="100" w:type="dxa"/>
              <w:end w:w="130" w:type="dxa"/>
            </w:tcMar>
          </w:tcPr>
          <w:p>
            <w:pPr>
              <w:spacing w:after="0" w:line="247" w:lineRule="auto"/>
            </w:pPr>
            <w:r>
              <w:rPr>
                <w:rFonts w:ascii="Aptos" w:hAnsi="Aptos"/>
                <w:b w:val="0"/>
                <w:i w:val="0"/>
                <w:color w:val="000000"/>
                <w:sz w:val="18"/>
              </w:rPr>
              <w:t>Reduce parallelism graph size and optional sweeps then use shared research hardware</w:t>
            </w:r>
          </w:p>
        </w:tc>
      </w:tr>
      <w:tr>
        <w:trPr>
          <w:cantSplit/>
        </w:trPr>
        <w:tc>
          <w:tcPr>
            <w:tcW w:type="dxa" w:w="34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LLM invents explanations</w:t>
            </w:r>
          </w:p>
        </w:tc>
        <w:tc>
          <w:tcPr>
            <w:tcW w:type="dxa" w:w="5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Ground prompts in event records require schemas and display evidence links</w:t>
            </w:r>
          </w:p>
        </w:tc>
      </w:tr>
      <w:tr>
        <w:trPr>
          <w:cantSplit/>
        </w:trPr>
        <w:tc>
          <w:tcPr>
            <w:tcW w:type="dxa" w:w="3400"/>
            <w:vAlign w:val="center"/>
            <w:tcMar>
              <w:top w:w="100" w:type="dxa"/>
              <w:start w:w="130" w:type="dxa"/>
              <w:bottom w:w="100" w:type="dxa"/>
              <w:end w:w="130" w:type="dxa"/>
            </w:tcMar>
          </w:tcPr>
          <w:p>
            <w:pPr>
              <w:spacing w:after="0" w:line="247" w:lineRule="auto"/>
            </w:pPr>
            <w:r>
              <w:rPr>
                <w:rFonts w:ascii="Aptos" w:hAnsi="Aptos"/>
                <w:b w:val="0"/>
                <w:i w:val="0"/>
                <w:color w:val="000000"/>
                <w:sz w:val="18"/>
              </w:rPr>
              <w:t>Interface consumes the schedule</w:t>
            </w:r>
          </w:p>
        </w:tc>
        <w:tc>
          <w:tcPr>
            <w:tcW w:type="dxa" w:w="5960"/>
            <w:vAlign w:val="center"/>
            <w:tcMar>
              <w:top w:w="100" w:type="dxa"/>
              <w:start w:w="130" w:type="dxa"/>
              <w:bottom w:w="100" w:type="dxa"/>
              <w:end w:w="130" w:type="dxa"/>
            </w:tcMar>
          </w:tcPr>
          <w:p>
            <w:pPr>
              <w:spacing w:after="0" w:line="247" w:lineRule="auto"/>
            </w:pPr>
            <w:r>
              <w:rPr>
                <w:rFonts w:ascii="Aptos" w:hAnsi="Aptos"/>
                <w:b w:val="0"/>
                <w:i w:val="0"/>
                <w:color w:val="000000"/>
                <w:sz w:val="18"/>
              </w:rPr>
              <w:t>Ship replay and static inspection before a full real-time editor</w:t>
            </w:r>
          </w:p>
        </w:tc>
      </w:tr>
      <w:tr>
        <w:trPr>
          <w:cantSplit/>
        </w:trPr>
        <w:tc>
          <w:tcPr>
            <w:tcW w:type="dxa" w:w="34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Scope expands too early</w:t>
            </w:r>
          </w:p>
        </w:tc>
        <w:tc>
          <w:tcPr>
            <w:tcW w:type="dxa" w:w="5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Enforce horizon gates and cut optional features before core evaluation</w:t>
            </w:r>
          </w:p>
        </w:tc>
      </w:tr>
    </w:tbl>
    <w:p>
      <w:pPr>
        <w:spacing w:after="40"/>
      </w:pPr>
      <w:r>
        <w:rPr>
          <w:rFonts w:ascii="Aptos" w:hAnsi="Aptos"/>
          <w:b w:val="0"/>
          <w:i w:val="0"/>
          <w:color w:val="000000"/>
          <w:sz w:val="21"/>
        </w:rPr>
      </w:r>
    </w:p>
    <w:p>
      <w:pPr>
        <w:pStyle w:val="Heading2"/>
      </w:pPr>
      <w:r>
        <w:t>37 Deliverables and success levels</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2000"/>
        <w:gridCol w:w="7360"/>
      </w:tblGrid>
      <w:tr>
        <w:trPr>
          <w:tblHeader w:val="true"/>
          <w:cantSplit/>
        </w:trPr>
        <w:tc>
          <w:tcPr>
            <w:tcW w:type="dxa" w:w="2000"/>
            <w:shd w:fill="17324D"/>
            <w:vAlign w:val="center"/>
            <w:tcMar>
              <w:top w:w="100" w:type="dxa"/>
              <w:start w:w="130" w:type="dxa"/>
              <w:bottom w:w="100" w:type="dxa"/>
              <w:end w:w="130" w:type="dxa"/>
            </w:tcMar>
          </w:tcPr>
          <w:p>
            <w:pPr>
              <w:spacing w:after="0"/>
            </w:pPr>
            <w:r>
              <w:rPr>
                <w:rFonts w:ascii="Aptos" w:hAnsi="Aptos"/>
                <w:b/>
                <w:i w:val="0"/>
                <w:color w:val="FFFFFF"/>
                <w:sz w:val="18"/>
              </w:rPr>
              <w:t>Level</w:t>
            </w:r>
          </w:p>
        </w:tc>
        <w:tc>
          <w:tcPr>
            <w:tcW w:type="dxa" w:w="7360"/>
            <w:shd w:fill="17324D"/>
            <w:vAlign w:val="center"/>
            <w:tcMar>
              <w:top w:w="100" w:type="dxa"/>
              <w:start w:w="130" w:type="dxa"/>
              <w:bottom w:w="100" w:type="dxa"/>
              <w:end w:w="130" w:type="dxa"/>
            </w:tcMar>
          </w:tcPr>
          <w:p>
            <w:pPr>
              <w:spacing w:after="0"/>
            </w:pPr>
            <w:r>
              <w:rPr>
                <w:rFonts w:ascii="Aptos" w:hAnsi="Aptos"/>
                <w:b/>
                <w:i w:val="0"/>
                <w:color w:val="FFFFFF"/>
                <w:sz w:val="18"/>
              </w:rPr>
              <w:t>Definition</w:t>
            </w:r>
          </w:p>
        </w:tc>
      </w:tr>
      <w:tr>
        <w:trPr>
          <w:cantSplit/>
        </w:trPr>
        <w:tc>
          <w:tcPr>
            <w:tcW w:type="dxa" w:w="2000"/>
            <w:vAlign w:val="center"/>
            <w:tcMar>
              <w:top w:w="100" w:type="dxa"/>
              <w:start w:w="130" w:type="dxa"/>
              <w:bottom w:w="100" w:type="dxa"/>
              <w:end w:w="130" w:type="dxa"/>
            </w:tcMar>
          </w:tcPr>
          <w:p>
            <w:pPr>
              <w:spacing w:after="0" w:line="247" w:lineRule="auto"/>
            </w:pPr>
            <w:r>
              <w:rPr>
                <w:rFonts w:ascii="Aptos" w:hAnsi="Aptos"/>
                <w:b w:val="0"/>
                <w:i w:val="0"/>
                <w:color w:val="000000"/>
                <w:sz w:val="18"/>
              </w:rPr>
              <w:t>Minimum success</w:t>
            </w:r>
          </w:p>
        </w:tc>
        <w:tc>
          <w:tcPr>
            <w:tcW w:type="dxa" w:w="7360"/>
            <w:vAlign w:val="center"/>
            <w:tcMar>
              <w:top w:w="100" w:type="dxa"/>
              <w:start w:w="130" w:type="dxa"/>
              <w:bottom w:w="100" w:type="dxa"/>
              <w:end w:w="130" w:type="dxa"/>
            </w:tcMar>
          </w:tcPr>
          <w:p>
            <w:pPr>
              <w:spacing w:after="0" w:line="247" w:lineRule="auto"/>
            </w:pPr>
            <w:r>
              <w:rPr>
                <w:rFonts w:ascii="Aptos" w:hAnsi="Aptos"/>
                <w:b w:val="0"/>
                <w:i w:val="0"/>
                <w:color w:val="000000"/>
                <w:sz w:val="18"/>
              </w:rPr>
              <w:t>One recurrent RL community learns useful resource and technology behavior; four-community simulation and reproducible evaluation work</w:t>
            </w:r>
          </w:p>
        </w:tc>
      </w:tr>
      <w:tr>
        <w:trPr>
          <w:cantSplit/>
        </w:trPr>
        <w:tc>
          <w:tcPr>
            <w:tcW w:type="dxa" w:w="20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Strong success</w:t>
            </w:r>
          </w:p>
        </w:tc>
        <w:tc>
          <w:tcPr>
            <w:tcW w:type="dxa" w:w="73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Trade sharing trust incentives replay and the primary technology-sharing experiment are complete</w:t>
            </w:r>
          </w:p>
        </w:tc>
      </w:tr>
      <w:tr>
        <w:trPr>
          <w:cantSplit/>
        </w:trPr>
        <w:tc>
          <w:tcPr>
            <w:tcW w:type="dxa" w:w="2000"/>
            <w:vAlign w:val="center"/>
            <w:tcMar>
              <w:top w:w="100" w:type="dxa"/>
              <w:start w:w="130" w:type="dxa"/>
              <w:bottom w:w="100" w:type="dxa"/>
              <w:end w:w="130" w:type="dxa"/>
            </w:tcMar>
          </w:tcPr>
          <w:p>
            <w:pPr>
              <w:spacing w:after="0" w:line="247" w:lineRule="auto"/>
            </w:pPr>
            <w:r>
              <w:rPr>
                <w:rFonts w:ascii="Aptos" w:hAnsi="Aptos"/>
                <w:b w:val="0"/>
                <w:i w:val="0"/>
                <w:color w:val="000000"/>
                <w:sz w:val="18"/>
              </w:rPr>
              <w:t>Stretch success</w:t>
            </w:r>
          </w:p>
        </w:tc>
        <w:tc>
          <w:tcPr>
            <w:tcW w:type="dxa" w:w="7360"/>
            <w:vAlign w:val="center"/>
            <w:tcMar>
              <w:top w:w="100" w:type="dxa"/>
              <w:start w:w="130" w:type="dxa"/>
              <w:bottom w:w="100" w:type="dxa"/>
              <w:end w:w="130" w:type="dxa"/>
            </w:tcMar>
          </w:tcPr>
          <w:p>
            <w:pPr>
              <w:spacing w:after="0" w:line="247" w:lineRule="auto"/>
            </w:pPr>
            <w:r>
              <w:rPr>
                <w:rFonts w:ascii="Aptos" w:hAnsi="Aptos"/>
                <w:b w:val="0"/>
                <w:i w:val="0"/>
                <w:color w:val="000000"/>
                <w:sz w:val="18"/>
              </w:rPr>
              <w:t>Expanded graph polished scenario editor small LLM workflows planning or forecasting are demonstrated</w:t>
            </w:r>
          </w:p>
        </w:tc>
      </w:tr>
    </w:tbl>
    <w:p>
      <w:pPr>
        <w:spacing w:after="40"/>
      </w:pPr>
      <w:r>
        <w:rPr>
          <w:rFonts w:ascii="Aptos" w:hAnsi="Aptos"/>
          <w:b w:val="0"/>
          <w:i w:val="0"/>
          <w:color w:val="000000"/>
          <w:sz w:val="21"/>
        </w:rPr>
      </w:r>
    </w:p>
    <w:p>
      <w:r>
        <w:rPr>
          <w:rFonts w:ascii="Aptos" w:hAnsi="Aptos"/>
          <w:b w:val="0"/>
          <w:i w:val="0"/>
          <w:color w:val="000000"/>
          <w:sz w:val="21"/>
        </w:rPr>
        <w:t>Core deliverables are the simulation engine, recurrent IPPO training system, Version 1 technology graph, scenario files, baselines, evaluation report, experiment seeds, event ledger, replay visualization, technical documentation, and large-graph extension interface. Scientific and engineering success does not depend on sharing being good, RL producing a particular social pattern, or the largest graph being completed.</w:t>
      </w:r>
    </w:p>
    <w:p>
      <w:pPr>
        <w:pStyle w:val="Heading2"/>
      </w:pPr>
      <w:r>
        <w:t>38 Long term platform</w:t>
      </w:r>
    </w:p>
    <w:p>
      <w:pPr>
        <w:pStyle w:val="ListBullet"/>
      </w:pPr>
      <w:r>
        <w:rPr>
          <w:rFonts w:ascii="Aptos" w:hAnsi="Aptos"/>
          <w:b w:val="0"/>
          <w:i w:val="0"/>
          <w:color w:val="000000"/>
          <w:sz w:val="21"/>
        </w:rPr>
        <w:t>Educational simulation game for exploring technology and incentives.</w:t>
      </w:r>
    </w:p>
    <w:p>
      <w:pPr>
        <w:pStyle w:val="ListBullet"/>
      </w:pPr>
      <w:r>
        <w:rPr>
          <w:rFonts w:ascii="Aptos" w:hAnsi="Aptos"/>
          <w:b w:val="0"/>
          <w:i w:val="0"/>
          <w:color w:val="000000"/>
          <w:sz w:val="21"/>
        </w:rPr>
        <w:t>Development sandbox for artificial communities and technology diffusion.</w:t>
      </w:r>
    </w:p>
    <w:p>
      <w:pPr>
        <w:pStyle w:val="ListBullet"/>
      </w:pPr>
      <w:r>
        <w:rPr>
          <w:rFonts w:ascii="Aptos" w:hAnsi="Aptos"/>
          <w:b w:val="0"/>
          <w:i w:val="0"/>
          <w:color w:val="000000"/>
          <w:sz w:val="21"/>
        </w:rPr>
        <w:t>Benchmark for multi-agent reinforcement learning with graph-constrained capabilities.</w:t>
      </w:r>
    </w:p>
    <w:p>
      <w:pPr>
        <w:pStyle w:val="ListBullet"/>
      </w:pPr>
      <w:r>
        <w:rPr>
          <w:rFonts w:ascii="Aptos" w:hAnsi="Aptos"/>
          <w:b w:val="0"/>
          <w:i w:val="0"/>
          <w:color w:val="000000"/>
          <w:sz w:val="21"/>
        </w:rPr>
        <w:t>Scenario and technology-graph ecosystem for future students and contributors.</w:t>
      </w:r>
    </w:p>
    <w:p>
      <w:pPr>
        <w:pStyle w:val="ListBullet"/>
      </w:pPr>
      <w:r>
        <w:rPr>
          <w:rFonts w:ascii="Aptos" w:hAnsi="Aptos"/>
          <w:b w:val="0"/>
          <w:i w:val="0"/>
          <w:color w:val="000000"/>
          <w:sz w:val="21"/>
        </w:rPr>
        <w:t>Conversational interface for creating and understanding complex simulation histories.</w:t>
      </w:r>
    </w:p>
    <w:p>
      <w:pPr>
        <w:pStyle w:val="ListBullet"/>
      </w:pPr>
      <w:r>
        <w:rPr>
          <w:rFonts w:ascii="Aptos" w:hAnsi="Aptos"/>
          <w:b w:val="0"/>
          <w:i w:val="0"/>
          <w:color w:val="000000"/>
          <w:sz w:val="21"/>
        </w:rPr>
        <w:t>Future historical calibration project after appropriate data and validation are available.</w:t>
      </w:r>
    </w:p>
    <w:p>
      <w:pPr>
        <w:pStyle w:val="Heading1"/>
        <w:pageBreakBefore/>
      </w:pPr>
      <w:r>
        <w:t>Appendices</w:t>
      </w:r>
    </w:p>
    <w:p>
      <w:pPr>
        <w:pStyle w:val="Heading2"/>
      </w:pPr>
      <w:r>
        <w:t>Appendix A Example agent state</w:t>
      </w:r>
    </w:p>
    <w:p>
      <w:pPr>
        <w:pStyle w:val="BlueprintCode"/>
      </w:pPr>
      <w:r>
        <w:t>id: river_group</w:t>
        <w:br/>
        <w:t>position: [12, 8]</w:t>
        <w:br/>
        <w:t>population: 42</w:t>
        <w:br/>
        <w:t>resources: {food: 30, wood: 70, stone: 12}</w:t>
        <w:br/>
        <w:t>technology_known: {fire: true, storage: false, wheel: false}</w:t>
        <w:br/>
        <w:t>technology_progress: {storage: 0.25}</w:t>
        <w:br/>
        <w:t>relationships:</w:t>
        <w:br/>
        <w:t xml:space="preserve">  hill_group: {trust: 0.80, hostility: 0.05}</w:t>
        <w:br/>
        <w:t>policy_memory: float32[128]</w:t>
        <w:br/>
        <w:t>active: true</w:t>
      </w:r>
    </w:p>
    <w:p>
      <w:pPr>
        <w:pStyle w:val="Heading2"/>
      </w:pPr>
      <w:r>
        <w:t>Appendix B Observation specification</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700"/>
        <w:gridCol w:w="4700"/>
        <w:gridCol w:w="2960"/>
      </w:tblGrid>
      <w:tr>
        <w:trPr>
          <w:tblHeader w:val="true"/>
          <w:cantSplit/>
        </w:trPr>
        <w:tc>
          <w:tcPr>
            <w:tcW w:type="dxa" w:w="1700"/>
            <w:shd w:fill="17324D"/>
            <w:vAlign w:val="center"/>
            <w:tcMar>
              <w:top w:w="100" w:type="dxa"/>
              <w:start w:w="130" w:type="dxa"/>
              <w:bottom w:w="100" w:type="dxa"/>
              <w:end w:w="130" w:type="dxa"/>
            </w:tcMar>
          </w:tcPr>
          <w:p>
            <w:pPr>
              <w:spacing w:after="0"/>
            </w:pPr>
            <w:r>
              <w:rPr>
                <w:rFonts w:ascii="Aptos" w:hAnsi="Aptos"/>
                <w:b/>
                <w:i w:val="0"/>
                <w:color w:val="FFFFFF"/>
                <w:sz w:val="18"/>
              </w:rPr>
              <w:t>Block</w:t>
            </w:r>
          </w:p>
        </w:tc>
        <w:tc>
          <w:tcPr>
            <w:tcW w:type="dxa" w:w="4700"/>
            <w:shd w:fill="17324D"/>
            <w:vAlign w:val="center"/>
            <w:tcMar>
              <w:top w:w="100" w:type="dxa"/>
              <w:start w:w="130" w:type="dxa"/>
              <w:bottom w:w="100" w:type="dxa"/>
              <w:end w:w="130" w:type="dxa"/>
            </w:tcMar>
          </w:tcPr>
          <w:p>
            <w:pPr>
              <w:spacing w:after="0"/>
            </w:pPr>
            <w:r>
              <w:rPr>
                <w:rFonts w:ascii="Aptos" w:hAnsi="Aptos"/>
                <w:b/>
                <w:i w:val="0"/>
                <w:color w:val="FFFFFF"/>
                <w:sz w:val="18"/>
              </w:rPr>
              <w:t>Example fields</w:t>
            </w:r>
          </w:p>
        </w:tc>
        <w:tc>
          <w:tcPr>
            <w:tcW w:type="dxa" w:w="2960"/>
            <w:shd w:fill="17324D"/>
            <w:vAlign w:val="center"/>
            <w:tcMar>
              <w:top w:w="100" w:type="dxa"/>
              <w:start w:w="130" w:type="dxa"/>
              <w:bottom w:w="100" w:type="dxa"/>
              <w:end w:w="130" w:type="dxa"/>
            </w:tcMar>
          </w:tcPr>
          <w:p>
            <w:pPr>
              <w:spacing w:after="0"/>
            </w:pPr>
            <w:r>
              <w:rPr>
                <w:rFonts w:ascii="Aptos" w:hAnsi="Aptos"/>
                <w:b/>
                <w:i w:val="0"/>
                <w:color w:val="FFFFFF"/>
                <w:sz w:val="18"/>
              </w:rPr>
              <w:t>Normalization or mask</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Self</w:t>
            </w:r>
          </w:p>
        </w:tc>
        <w:tc>
          <w:tcPr>
            <w:tcW w:type="dxa" w:w="4700"/>
            <w:vAlign w:val="center"/>
            <w:tcMar>
              <w:top w:w="100" w:type="dxa"/>
              <w:start w:w="130" w:type="dxa"/>
              <w:bottom w:w="100" w:type="dxa"/>
              <w:end w:w="130" w:type="dxa"/>
            </w:tcMar>
          </w:tcPr>
          <w:p>
            <w:pPr>
              <w:spacing w:after="0" w:line="247" w:lineRule="auto"/>
            </w:pPr>
            <w:r>
              <w:rPr>
                <w:rFonts w:ascii="Aptos" w:hAnsi="Aptos"/>
                <w:b w:val="0"/>
                <w:i w:val="0"/>
                <w:color w:val="000000"/>
                <w:sz w:val="18"/>
              </w:rPr>
              <w:t>Population labor food wood stone capacity</w:t>
            </w:r>
          </w:p>
        </w:tc>
        <w:tc>
          <w:tcPr>
            <w:tcW w:type="dxa" w:w="2960"/>
            <w:vAlign w:val="center"/>
            <w:tcMar>
              <w:top w:w="100" w:type="dxa"/>
              <w:start w:w="130" w:type="dxa"/>
              <w:bottom w:w="100" w:type="dxa"/>
              <w:end w:w="130" w:type="dxa"/>
            </w:tcMar>
          </w:tcPr>
          <w:p>
            <w:pPr>
              <w:spacing w:after="0" w:line="247" w:lineRule="auto"/>
            </w:pPr>
            <w:r>
              <w:rPr>
                <w:rFonts w:ascii="Aptos" w:hAnsi="Aptos"/>
                <w:b w:val="0"/>
                <w:i w:val="0"/>
                <w:color w:val="000000"/>
                <w:sz w:val="18"/>
              </w:rPr>
              <w:t>Divide by configured caps</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Local world</w:t>
            </w:r>
          </w:p>
        </w:tc>
        <w:tc>
          <w:tcPr>
            <w:tcW w:type="dxa" w:w="4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Resource totals distance occupancy scarcity</w:t>
            </w:r>
          </w:p>
        </w:tc>
        <w:tc>
          <w:tcPr>
            <w:tcW w:type="dxa" w:w="2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Fixed neighborhood summary</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Technology</w:t>
            </w:r>
          </w:p>
        </w:tc>
        <w:tc>
          <w:tcPr>
            <w:tcW w:type="dxa" w:w="4700"/>
            <w:vAlign w:val="center"/>
            <w:tcMar>
              <w:top w:w="100" w:type="dxa"/>
              <w:start w:w="130" w:type="dxa"/>
              <w:bottom w:w="100" w:type="dxa"/>
              <w:end w:w="130" w:type="dxa"/>
            </w:tcMar>
          </w:tcPr>
          <w:p>
            <w:pPr>
              <w:spacing w:after="0" w:line="247" w:lineRule="auto"/>
            </w:pPr>
            <w:r>
              <w:rPr>
                <w:rFonts w:ascii="Aptos" w:hAnsi="Aptos"/>
                <w:b w:val="0"/>
                <w:i w:val="0"/>
                <w:color w:val="000000"/>
                <w:sz w:val="18"/>
              </w:rPr>
              <w:t>Known active progress maintenance</w:t>
            </w:r>
          </w:p>
        </w:tc>
        <w:tc>
          <w:tcPr>
            <w:tcW w:type="dxa" w:w="2960"/>
            <w:vAlign w:val="center"/>
            <w:tcMar>
              <w:top w:w="100" w:type="dxa"/>
              <w:start w:w="130" w:type="dxa"/>
              <w:bottom w:w="100" w:type="dxa"/>
              <w:end w:w="130" w:type="dxa"/>
            </w:tcMar>
          </w:tcPr>
          <w:p>
            <w:pPr>
              <w:spacing w:after="0" w:line="247" w:lineRule="auto"/>
            </w:pPr>
            <w:r>
              <w:rPr>
                <w:rFonts w:ascii="Aptos" w:hAnsi="Aptos"/>
                <w:b w:val="0"/>
                <w:i w:val="0"/>
                <w:color w:val="000000"/>
                <w:sz w:val="18"/>
              </w:rPr>
              <w:t>Fixed node order plus versioned mask</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Neighbors</w:t>
            </w:r>
          </w:p>
        </w:tc>
        <w:tc>
          <w:tcPr>
            <w:tcW w:type="dxa" w:w="4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Distance population estimate trust hostility</w:t>
            </w:r>
          </w:p>
        </w:tc>
        <w:tc>
          <w:tcPr>
            <w:tcW w:type="dxa" w:w="2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Top K slots plus presence mask</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History</w:t>
            </w:r>
          </w:p>
        </w:tc>
        <w:tc>
          <w:tcPr>
            <w:tcW w:type="dxa" w:w="4700"/>
            <w:vAlign w:val="center"/>
            <w:tcMar>
              <w:top w:w="100" w:type="dxa"/>
              <w:start w:w="130" w:type="dxa"/>
              <w:bottom w:w="100" w:type="dxa"/>
              <w:end w:w="130" w:type="dxa"/>
            </w:tcMar>
          </w:tcPr>
          <w:p>
            <w:pPr>
              <w:spacing w:after="0" w:line="247" w:lineRule="auto"/>
            </w:pPr>
            <w:r>
              <w:rPr>
                <w:rFonts w:ascii="Aptos" w:hAnsi="Aptos"/>
                <w:b w:val="0"/>
                <w:i w:val="0"/>
                <w:color w:val="000000"/>
                <w:sz w:val="18"/>
              </w:rPr>
              <w:t>Previous action reward shortage and transfer</w:t>
            </w:r>
          </w:p>
        </w:tc>
        <w:tc>
          <w:tcPr>
            <w:tcW w:type="dxa" w:w="2960"/>
            <w:vAlign w:val="center"/>
            <w:tcMar>
              <w:top w:w="100" w:type="dxa"/>
              <w:start w:w="130" w:type="dxa"/>
              <w:bottom w:w="100" w:type="dxa"/>
              <w:end w:w="130" w:type="dxa"/>
            </w:tcMar>
          </w:tcPr>
          <w:p>
            <w:pPr>
              <w:spacing w:after="0" w:line="247" w:lineRule="auto"/>
            </w:pPr>
            <w:r>
              <w:rPr>
                <w:rFonts w:ascii="Aptos" w:hAnsi="Aptos"/>
                <w:b w:val="0"/>
                <w:i w:val="0"/>
                <w:color w:val="000000"/>
                <w:sz w:val="18"/>
              </w:rPr>
              <w:t>Window summary or recurrent state</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Environment</w:t>
            </w:r>
          </w:p>
        </w:tc>
        <w:tc>
          <w:tcPr>
            <w:tcW w:type="dxa" w:w="4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Season signal elapsed time observed shock</w:t>
            </w:r>
          </w:p>
        </w:tc>
        <w:tc>
          <w:tcPr>
            <w:tcW w:type="dxa" w:w="29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Only information available to the group</w:t>
            </w:r>
          </w:p>
        </w:tc>
      </w:tr>
    </w:tbl>
    <w:p>
      <w:pPr>
        <w:spacing w:after="40"/>
      </w:pPr>
      <w:r>
        <w:rPr>
          <w:rFonts w:ascii="Aptos" w:hAnsi="Aptos"/>
          <w:b w:val="0"/>
          <w:i w:val="0"/>
          <w:color w:val="000000"/>
          <w:sz w:val="21"/>
        </w:rPr>
      </w:r>
    </w:p>
    <w:p>
      <w:pPr>
        <w:pStyle w:val="Heading2"/>
      </w:pPr>
      <w:r>
        <w:t>Appendix C Action specification</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700"/>
        <w:gridCol w:w="3900"/>
        <w:gridCol w:w="3760"/>
      </w:tblGrid>
      <w:tr>
        <w:trPr>
          <w:tblHeader w:val="true"/>
          <w:cantSplit/>
        </w:trPr>
        <w:tc>
          <w:tcPr>
            <w:tcW w:type="dxa" w:w="1700"/>
            <w:shd w:fill="17324D"/>
            <w:vAlign w:val="center"/>
            <w:tcMar>
              <w:top w:w="100" w:type="dxa"/>
              <w:start w:w="130" w:type="dxa"/>
              <w:bottom w:w="100" w:type="dxa"/>
              <w:end w:w="130" w:type="dxa"/>
            </w:tcMar>
          </w:tcPr>
          <w:p>
            <w:pPr>
              <w:spacing w:after="0"/>
            </w:pPr>
            <w:r>
              <w:rPr>
                <w:rFonts w:ascii="Aptos" w:hAnsi="Aptos"/>
                <w:b/>
                <w:i w:val="0"/>
                <w:color w:val="FFFFFF"/>
                <w:sz w:val="18"/>
              </w:rPr>
              <w:t>Family</w:t>
            </w:r>
          </w:p>
        </w:tc>
        <w:tc>
          <w:tcPr>
            <w:tcW w:type="dxa" w:w="3900"/>
            <w:shd w:fill="17324D"/>
            <w:vAlign w:val="center"/>
            <w:tcMar>
              <w:top w:w="100" w:type="dxa"/>
              <w:start w:w="130" w:type="dxa"/>
              <w:bottom w:w="100" w:type="dxa"/>
              <w:end w:w="130" w:type="dxa"/>
            </w:tcMar>
          </w:tcPr>
          <w:p>
            <w:pPr>
              <w:spacing w:after="0"/>
            </w:pPr>
            <w:r>
              <w:rPr>
                <w:rFonts w:ascii="Aptos" w:hAnsi="Aptos"/>
                <w:b/>
                <w:i w:val="0"/>
                <w:color w:val="FFFFFF"/>
                <w:sz w:val="18"/>
              </w:rPr>
              <w:t>Parameters</w:t>
            </w:r>
          </w:p>
        </w:tc>
        <w:tc>
          <w:tcPr>
            <w:tcW w:type="dxa" w:w="3760"/>
            <w:shd w:fill="17324D"/>
            <w:vAlign w:val="center"/>
            <w:tcMar>
              <w:top w:w="100" w:type="dxa"/>
              <w:start w:w="130" w:type="dxa"/>
              <w:bottom w:w="100" w:type="dxa"/>
              <w:end w:w="130" w:type="dxa"/>
            </w:tcMar>
          </w:tcPr>
          <w:p>
            <w:pPr>
              <w:spacing w:after="0"/>
            </w:pPr>
            <w:r>
              <w:rPr>
                <w:rFonts w:ascii="Aptos" w:hAnsi="Aptos"/>
                <w:b/>
                <w:i w:val="0"/>
                <w:color w:val="FFFFFF"/>
                <w:sz w:val="18"/>
              </w:rPr>
              <w:t>Validation</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Gather</w:t>
            </w:r>
          </w:p>
        </w:tc>
        <w:tc>
          <w:tcPr>
            <w:tcW w:type="dxa" w:w="3900"/>
            <w:vAlign w:val="center"/>
            <w:tcMar>
              <w:top w:w="100" w:type="dxa"/>
              <w:start w:w="130" w:type="dxa"/>
              <w:bottom w:w="100" w:type="dxa"/>
              <w:end w:w="130" w:type="dxa"/>
            </w:tcMar>
          </w:tcPr>
          <w:p>
            <w:pPr>
              <w:spacing w:after="0" w:line="247" w:lineRule="auto"/>
            </w:pPr>
            <w:r>
              <w:rPr>
                <w:rFonts w:ascii="Aptos" w:hAnsi="Aptos"/>
                <w:b w:val="0"/>
                <w:i w:val="0"/>
                <w:color w:val="000000"/>
                <w:sz w:val="18"/>
              </w:rPr>
              <w:t>Resource and target cell</w:t>
            </w:r>
          </w:p>
        </w:tc>
        <w:tc>
          <w:tcPr>
            <w:tcW w:type="dxa" w:w="3760"/>
            <w:vAlign w:val="center"/>
            <w:tcMar>
              <w:top w:w="100" w:type="dxa"/>
              <w:start w:w="130" w:type="dxa"/>
              <w:bottom w:w="100" w:type="dxa"/>
              <w:end w:w="130" w:type="dxa"/>
            </w:tcMar>
          </w:tcPr>
          <w:p>
            <w:pPr>
              <w:spacing w:after="0" w:line="247" w:lineRule="auto"/>
            </w:pPr>
            <w:r>
              <w:rPr>
                <w:rFonts w:ascii="Aptos" w:hAnsi="Aptos"/>
                <w:b w:val="0"/>
                <w:i w:val="0"/>
                <w:color w:val="000000"/>
                <w:sz w:val="18"/>
              </w:rPr>
              <w:t>Reachable visible labor and capacity</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Move</w:t>
            </w:r>
          </w:p>
        </w:tc>
        <w:tc>
          <w:tcPr>
            <w:tcW w:type="dxa" w:w="3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Direction or target cell</w:t>
            </w:r>
          </w:p>
        </w:tc>
        <w:tc>
          <w:tcPr>
            <w:tcW w:type="dxa" w:w="37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Reachable unblocked and affordable</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Experiment</w:t>
            </w:r>
          </w:p>
        </w:tc>
        <w:tc>
          <w:tcPr>
            <w:tcW w:type="dxa" w:w="3900"/>
            <w:vAlign w:val="center"/>
            <w:tcMar>
              <w:top w:w="100" w:type="dxa"/>
              <w:start w:w="130" w:type="dxa"/>
              <w:bottom w:w="100" w:type="dxa"/>
              <w:end w:w="130" w:type="dxa"/>
            </w:tcMar>
          </w:tcPr>
          <w:p>
            <w:pPr>
              <w:spacing w:after="0" w:line="247" w:lineRule="auto"/>
            </w:pPr>
            <w:r>
              <w:rPr>
                <w:rFonts w:ascii="Aptos" w:hAnsi="Aptos"/>
                <w:b w:val="0"/>
                <w:i w:val="0"/>
                <w:color w:val="000000"/>
                <w:sz w:val="18"/>
              </w:rPr>
              <w:t>Technology node</w:t>
            </w:r>
          </w:p>
        </w:tc>
        <w:tc>
          <w:tcPr>
            <w:tcW w:type="dxa" w:w="3760"/>
            <w:vAlign w:val="center"/>
            <w:tcMar>
              <w:top w:w="100" w:type="dxa"/>
              <w:start w:w="130" w:type="dxa"/>
              <w:bottom w:w="100" w:type="dxa"/>
              <w:end w:w="130" w:type="dxa"/>
            </w:tcMar>
          </w:tcPr>
          <w:p>
            <w:pPr>
              <w:spacing w:after="0" w:line="247" w:lineRule="auto"/>
            </w:pPr>
            <w:r>
              <w:rPr>
                <w:rFonts w:ascii="Aptos" w:hAnsi="Aptos"/>
                <w:b w:val="0"/>
                <w:i w:val="0"/>
                <w:color w:val="000000"/>
                <w:sz w:val="18"/>
              </w:rPr>
              <w:t>Prerequisites progress resources and labor</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Adopt</w:t>
            </w:r>
          </w:p>
        </w:tc>
        <w:tc>
          <w:tcPr>
            <w:tcW w:type="dxa" w:w="3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Technology and source</w:t>
            </w:r>
          </w:p>
        </w:tc>
        <w:tc>
          <w:tcPr>
            <w:tcW w:type="dxa" w:w="37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Observed transferable and compatible</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Trade</w:t>
            </w:r>
          </w:p>
        </w:tc>
        <w:tc>
          <w:tcPr>
            <w:tcW w:type="dxa" w:w="3900"/>
            <w:vAlign w:val="center"/>
            <w:tcMar>
              <w:top w:w="100" w:type="dxa"/>
              <w:start w:w="130" w:type="dxa"/>
              <w:bottom w:w="100" w:type="dxa"/>
              <w:end w:w="130" w:type="dxa"/>
            </w:tcMar>
          </w:tcPr>
          <w:p>
            <w:pPr>
              <w:spacing w:after="0" w:line="247" w:lineRule="auto"/>
            </w:pPr>
            <w:r>
              <w:rPr>
                <w:rFonts w:ascii="Aptos" w:hAnsi="Aptos"/>
                <w:b w:val="0"/>
                <w:i w:val="0"/>
                <w:color w:val="000000"/>
                <w:sz w:val="18"/>
              </w:rPr>
              <w:t>Partner offer request quantities</w:t>
            </w:r>
          </w:p>
        </w:tc>
        <w:tc>
          <w:tcPr>
            <w:tcW w:type="dxa" w:w="3760"/>
            <w:vAlign w:val="center"/>
            <w:tcMar>
              <w:top w:w="100" w:type="dxa"/>
              <w:start w:w="130" w:type="dxa"/>
              <w:bottom w:w="100" w:type="dxa"/>
              <w:end w:w="130" w:type="dxa"/>
            </w:tcMar>
          </w:tcPr>
          <w:p>
            <w:pPr>
              <w:spacing w:after="0" w:line="247" w:lineRule="auto"/>
            </w:pPr>
            <w:r>
              <w:rPr>
                <w:rFonts w:ascii="Aptos" w:hAnsi="Aptos"/>
                <w:b w:val="0"/>
                <w:i w:val="0"/>
                <w:color w:val="000000"/>
                <w:sz w:val="18"/>
              </w:rPr>
              <w:t>Reachable inventories and accepted terms</w:t>
            </w:r>
          </w:p>
        </w:tc>
      </w:tr>
      <w:tr>
        <w:trPr>
          <w:cantSplit/>
        </w:trPr>
        <w:tc>
          <w:tcPr>
            <w:tcW w:type="dxa" w:w="17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Share</w:t>
            </w:r>
          </w:p>
        </w:tc>
        <w:tc>
          <w:tcPr>
            <w:tcW w:type="dxa" w:w="3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Partner and technology</w:t>
            </w:r>
          </w:p>
        </w:tc>
        <w:tc>
          <w:tcPr>
            <w:tcW w:type="dxa" w:w="37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Known teachable reachable and affordable</w:t>
            </w:r>
          </w:p>
        </w:tc>
      </w:tr>
      <w:tr>
        <w:trPr>
          <w:cantSplit/>
        </w:trPr>
        <w:tc>
          <w:tcPr>
            <w:tcW w:type="dxa" w:w="1700"/>
            <w:vAlign w:val="center"/>
            <w:tcMar>
              <w:top w:w="100" w:type="dxa"/>
              <w:start w:w="130" w:type="dxa"/>
              <w:bottom w:w="100" w:type="dxa"/>
              <w:end w:w="130" w:type="dxa"/>
            </w:tcMar>
          </w:tcPr>
          <w:p>
            <w:pPr>
              <w:spacing w:after="0" w:line="247" w:lineRule="auto"/>
            </w:pPr>
            <w:r>
              <w:rPr>
                <w:rFonts w:ascii="Aptos" w:hAnsi="Aptos"/>
                <w:b w:val="0"/>
                <w:i w:val="0"/>
                <w:color w:val="000000"/>
                <w:sz w:val="18"/>
              </w:rPr>
              <w:t>Conserve</w:t>
            </w:r>
          </w:p>
        </w:tc>
        <w:tc>
          <w:tcPr>
            <w:tcW w:type="dxa" w:w="3900"/>
            <w:vAlign w:val="center"/>
            <w:tcMar>
              <w:top w:w="100" w:type="dxa"/>
              <w:start w:w="130" w:type="dxa"/>
              <w:bottom w:w="100" w:type="dxa"/>
              <w:end w:w="130" w:type="dxa"/>
            </w:tcMar>
          </w:tcPr>
          <w:p>
            <w:pPr>
              <w:spacing w:after="0" w:line="247" w:lineRule="auto"/>
            </w:pPr>
            <w:r>
              <w:rPr>
                <w:rFonts w:ascii="Aptos" w:hAnsi="Aptos"/>
                <w:b w:val="0"/>
                <w:i w:val="0"/>
                <w:color w:val="000000"/>
                <w:sz w:val="18"/>
              </w:rPr>
              <w:t>Intensity</w:t>
            </w:r>
          </w:p>
        </w:tc>
        <w:tc>
          <w:tcPr>
            <w:tcW w:type="dxa" w:w="3760"/>
            <w:vAlign w:val="center"/>
            <w:tcMar>
              <w:top w:w="100" w:type="dxa"/>
              <w:start w:w="130" w:type="dxa"/>
              <w:bottom w:w="100" w:type="dxa"/>
              <w:end w:w="130" w:type="dxa"/>
            </w:tcMar>
          </w:tcPr>
          <w:p>
            <w:pPr>
              <w:spacing w:after="0" w:line="247" w:lineRule="auto"/>
            </w:pPr>
            <w:r>
              <w:rPr>
                <w:rFonts w:ascii="Aptos" w:hAnsi="Aptos"/>
                <w:b w:val="0"/>
                <w:i w:val="0"/>
                <w:color w:val="000000"/>
                <w:sz w:val="18"/>
              </w:rPr>
              <w:t>Always available within configured bounds</w:t>
            </w:r>
          </w:p>
        </w:tc>
      </w:tr>
    </w:tbl>
    <w:p>
      <w:pPr>
        <w:spacing w:after="40"/>
      </w:pPr>
      <w:r>
        <w:rPr>
          <w:rFonts w:ascii="Aptos" w:hAnsi="Aptos"/>
          <w:b w:val="0"/>
          <w:i w:val="0"/>
          <w:color w:val="000000"/>
          <w:sz w:val="21"/>
        </w:rPr>
      </w:r>
    </w:p>
    <w:p>
      <w:pPr>
        <w:pStyle w:val="Heading2"/>
      </w:pPr>
      <w:r>
        <w:t>Appendix D Example technology definition</w:t>
      </w:r>
    </w:p>
    <w:p>
      <w:pPr>
        <w:pStyle w:val="BlueprintCode"/>
      </w:pPr>
      <w:r>
        <w:t>wheel:</w:t>
        <w:br/>
        <w:t xml:space="preserve">  category: transport</w:t>
        <w:br/>
        <w:t xml:space="preserve">  prerequisites: [basic_tools, woodworking]</w:t>
        <w:br/>
        <w:t xml:space="preserve">  discovery_cost: {wood: 20, labor: 10}</w:t>
        <w:br/>
        <w:t xml:space="preserve">  maintenance_cost: {wood: 1}</w:t>
        <w:br/>
        <w:t xml:space="preserve">  effects:</w:t>
        <w:br/>
        <w:t xml:space="preserve">    transport_capacity_multiplier: 2.0</w:t>
        <w:br/>
        <w:t xml:space="preserve">    movement_cost_multiplier: 0.75</w:t>
        <w:br/>
        <w:t xml:space="preserve">  unlocks: [cart]</w:t>
        <w:br/>
        <w:t xml:space="preserve">  sharing_difficulty: 0.35</w:t>
      </w:r>
    </w:p>
    <w:p>
      <w:pPr>
        <w:pStyle w:val="Heading2"/>
      </w:pPr>
      <w:r>
        <w:t>Appendix E Reward audit</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900"/>
        <w:gridCol w:w="3600"/>
        <w:gridCol w:w="3860"/>
      </w:tblGrid>
      <w:tr>
        <w:trPr>
          <w:tblHeader w:val="true"/>
          <w:cantSplit/>
        </w:trPr>
        <w:tc>
          <w:tcPr>
            <w:tcW w:type="dxa" w:w="1900"/>
            <w:shd w:fill="17324D"/>
            <w:vAlign w:val="center"/>
            <w:tcMar>
              <w:top w:w="100" w:type="dxa"/>
              <w:start w:w="130" w:type="dxa"/>
              <w:bottom w:w="100" w:type="dxa"/>
              <w:end w:w="130" w:type="dxa"/>
            </w:tcMar>
          </w:tcPr>
          <w:p>
            <w:pPr>
              <w:spacing w:after="0"/>
            </w:pPr>
            <w:r>
              <w:rPr>
                <w:rFonts w:ascii="Aptos" w:hAnsi="Aptos"/>
                <w:b/>
                <w:i w:val="0"/>
                <w:color w:val="FFFFFF"/>
                <w:sz w:val="18"/>
              </w:rPr>
              <w:t>Check</w:t>
            </w:r>
          </w:p>
        </w:tc>
        <w:tc>
          <w:tcPr>
            <w:tcW w:type="dxa" w:w="3600"/>
            <w:shd w:fill="17324D"/>
            <w:vAlign w:val="center"/>
            <w:tcMar>
              <w:top w:w="100" w:type="dxa"/>
              <w:start w:w="130" w:type="dxa"/>
              <w:bottom w:w="100" w:type="dxa"/>
              <w:end w:w="130" w:type="dxa"/>
            </w:tcMar>
          </w:tcPr>
          <w:p>
            <w:pPr>
              <w:spacing w:after="0"/>
            </w:pPr>
            <w:r>
              <w:rPr>
                <w:rFonts w:ascii="Aptos" w:hAnsi="Aptos"/>
                <w:b/>
                <w:i w:val="0"/>
                <w:color w:val="FFFFFF"/>
                <w:sz w:val="18"/>
              </w:rPr>
              <w:t>Failure example</w:t>
            </w:r>
          </w:p>
        </w:tc>
        <w:tc>
          <w:tcPr>
            <w:tcW w:type="dxa" w:w="3860"/>
            <w:shd w:fill="17324D"/>
            <w:vAlign w:val="center"/>
            <w:tcMar>
              <w:top w:w="100" w:type="dxa"/>
              <w:start w:w="130" w:type="dxa"/>
              <w:bottom w:w="100" w:type="dxa"/>
              <w:end w:w="130" w:type="dxa"/>
            </w:tcMar>
          </w:tcPr>
          <w:p>
            <w:pPr>
              <w:spacing w:after="0"/>
            </w:pPr>
            <w:r>
              <w:rPr>
                <w:rFonts w:ascii="Aptos" w:hAnsi="Aptos"/>
                <w:b/>
                <w:i w:val="0"/>
                <w:color w:val="FFFFFF"/>
                <w:sz w:val="18"/>
              </w:rPr>
              <w:t>Required evidence</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Scale</w:t>
            </w:r>
          </w:p>
        </w:tc>
        <w:tc>
          <w:tcPr>
            <w:tcW w:type="dxa" w:w="3600"/>
            <w:vAlign w:val="center"/>
            <w:tcMar>
              <w:top w:w="100" w:type="dxa"/>
              <w:start w:w="130" w:type="dxa"/>
              <w:bottom w:w="100" w:type="dxa"/>
              <w:end w:w="130" w:type="dxa"/>
            </w:tcMar>
          </w:tcPr>
          <w:p>
            <w:pPr>
              <w:spacing w:after="0" w:line="247" w:lineRule="auto"/>
            </w:pPr>
            <w:r>
              <w:rPr>
                <w:rFonts w:ascii="Aptos" w:hAnsi="Aptos"/>
                <w:b w:val="0"/>
                <w:i w:val="0"/>
                <w:color w:val="000000"/>
                <w:sz w:val="18"/>
              </w:rPr>
              <w:t>One component dominates all others</w:t>
            </w:r>
          </w:p>
        </w:tc>
        <w:tc>
          <w:tcPr>
            <w:tcW w:type="dxa" w:w="3860"/>
            <w:vAlign w:val="center"/>
            <w:tcMar>
              <w:top w:w="100" w:type="dxa"/>
              <w:start w:w="130" w:type="dxa"/>
              <w:bottom w:w="100" w:type="dxa"/>
              <w:end w:w="130" w:type="dxa"/>
            </w:tcMar>
          </w:tcPr>
          <w:p>
            <w:pPr>
              <w:spacing w:after="0" w:line="247" w:lineRule="auto"/>
            </w:pPr>
            <w:r>
              <w:rPr>
                <w:rFonts w:ascii="Aptos" w:hAnsi="Aptos"/>
                <w:b w:val="0"/>
                <w:i w:val="0"/>
                <w:color w:val="000000"/>
                <w:sz w:val="18"/>
              </w:rPr>
              <w:t>Component distributions and clipped ranges</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Delay</w:t>
            </w:r>
          </w:p>
        </w:tc>
        <w:tc>
          <w:tcPr>
            <w:tcW w:type="dxa" w:w="3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Experimentation is always punished before payoff</w:t>
            </w:r>
          </w:p>
        </w:tc>
        <w:tc>
          <w:tcPr>
            <w:tcW w:type="dxa" w:w="38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Return traces across investment horizons</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Hoarding</w:t>
            </w:r>
          </w:p>
        </w:tc>
        <w:tc>
          <w:tcPr>
            <w:tcW w:type="dxa" w:w="3600"/>
            <w:vAlign w:val="center"/>
            <w:tcMar>
              <w:top w:w="100" w:type="dxa"/>
              <w:start w:w="130" w:type="dxa"/>
              <w:bottom w:w="100" w:type="dxa"/>
              <w:end w:w="130" w:type="dxa"/>
            </w:tcMar>
          </w:tcPr>
          <w:p>
            <w:pPr>
              <w:spacing w:after="0" w:line="247" w:lineRule="auto"/>
            </w:pPr>
            <w:r>
              <w:rPr>
                <w:rFonts w:ascii="Aptos" w:hAnsi="Aptos"/>
                <w:b w:val="0"/>
                <w:i w:val="0"/>
                <w:color w:val="000000"/>
                <w:sz w:val="18"/>
              </w:rPr>
              <w:t>Policy stores resources indefinitely</w:t>
            </w:r>
          </w:p>
        </w:tc>
        <w:tc>
          <w:tcPr>
            <w:tcW w:type="dxa" w:w="3860"/>
            <w:vAlign w:val="center"/>
            <w:tcMar>
              <w:top w:w="100" w:type="dxa"/>
              <w:start w:w="130" w:type="dxa"/>
              <w:bottom w:w="100" w:type="dxa"/>
              <w:end w:w="130" w:type="dxa"/>
            </w:tcMar>
          </w:tcPr>
          <w:p>
            <w:pPr>
              <w:spacing w:after="0" w:line="247" w:lineRule="auto"/>
            </w:pPr>
            <w:r>
              <w:rPr>
                <w:rFonts w:ascii="Aptos" w:hAnsi="Aptos"/>
                <w:b w:val="0"/>
                <w:i w:val="0"/>
                <w:color w:val="000000"/>
                <w:sz w:val="18"/>
              </w:rPr>
              <w:t>Consumption growth and opportunity comparisons</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Sharing</w:t>
            </w:r>
          </w:p>
        </w:tc>
        <w:tc>
          <w:tcPr>
            <w:tcW w:type="dxa" w:w="3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Policy shares only for a direct bonus</w:t>
            </w:r>
          </w:p>
        </w:tc>
        <w:tc>
          <w:tcPr>
            <w:tcW w:type="dxa" w:w="38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Outcome-based reward without action bonus</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Population cap</w:t>
            </w:r>
          </w:p>
        </w:tc>
        <w:tc>
          <w:tcPr>
            <w:tcW w:type="dxa" w:w="3600"/>
            <w:vAlign w:val="center"/>
            <w:tcMar>
              <w:top w:w="100" w:type="dxa"/>
              <w:start w:w="130" w:type="dxa"/>
              <w:bottom w:w="100" w:type="dxa"/>
              <w:end w:w="130" w:type="dxa"/>
            </w:tcMar>
          </w:tcPr>
          <w:p>
            <w:pPr>
              <w:spacing w:after="0" w:line="247" w:lineRule="auto"/>
            </w:pPr>
            <w:r>
              <w:rPr>
                <w:rFonts w:ascii="Aptos" w:hAnsi="Aptos"/>
                <w:b w:val="0"/>
                <w:i w:val="0"/>
                <w:color w:val="000000"/>
                <w:sz w:val="18"/>
              </w:rPr>
              <w:t>Policy farms reward at capacity</w:t>
            </w:r>
          </w:p>
        </w:tc>
        <w:tc>
          <w:tcPr>
            <w:tcW w:type="dxa" w:w="3860"/>
            <w:vAlign w:val="center"/>
            <w:tcMar>
              <w:top w:w="100" w:type="dxa"/>
              <w:start w:w="130" w:type="dxa"/>
              <w:bottom w:w="100" w:type="dxa"/>
              <w:end w:w="130" w:type="dxa"/>
            </w:tcMar>
          </w:tcPr>
          <w:p>
            <w:pPr>
              <w:spacing w:after="0" w:line="247" w:lineRule="auto"/>
            </w:pPr>
            <w:r>
              <w:rPr>
                <w:rFonts w:ascii="Aptos" w:hAnsi="Aptos"/>
                <w:b w:val="0"/>
                <w:i w:val="0"/>
                <w:color w:val="000000"/>
                <w:sz w:val="18"/>
              </w:rPr>
              <w:t>Saturation logs and capped-growth treatment</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Inactivity</w:t>
            </w:r>
          </w:p>
        </w:tc>
        <w:tc>
          <w:tcPr>
            <w:tcW w:type="dxa" w:w="36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Conserve becomes permanently optimal</w:t>
            </w:r>
          </w:p>
        </w:tc>
        <w:tc>
          <w:tcPr>
            <w:tcW w:type="dxa" w:w="38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Minimum needs and opportunity-cost tests</w:t>
            </w:r>
          </w:p>
        </w:tc>
      </w:tr>
    </w:tbl>
    <w:p>
      <w:pPr>
        <w:spacing w:after="40"/>
      </w:pPr>
      <w:r>
        <w:rPr>
          <w:rFonts w:ascii="Aptos" w:hAnsi="Aptos"/>
          <w:b w:val="0"/>
          <w:i w:val="0"/>
          <w:color w:val="000000"/>
          <w:sz w:val="21"/>
        </w:rPr>
      </w:r>
    </w:p>
    <w:p>
      <w:pPr>
        <w:pStyle w:val="Heading2"/>
      </w:pPr>
      <w:r>
        <w:t>Appendix F Validation checklist</w:t>
      </w:r>
    </w:p>
    <w:p>
      <w:pPr>
        <w:pStyle w:val="ListBullet"/>
      </w:pPr>
      <w:r>
        <w:rPr>
          <w:rFonts w:ascii="Aptos" w:hAnsi="Aptos"/>
          <w:b w:val="0"/>
          <w:i w:val="0"/>
          <w:color w:val="000000"/>
          <w:sz w:val="21"/>
        </w:rPr>
        <w:t>Resource conservation and event accounting pass automated tests.</w:t>
      </w:r>
    </w:p>
    <w:p>
      <w:pPr>
        <w:pStyle w:val="ListBullet"/>
      </w:pPr>
      <w:r>
        <w:rPr>
          <w:rFonts w:ascii="Aptos" w:hAnsi="Aptos"/>
          <w:b w:val="0"/>
          <w:i w:val="0"/>
          <w:color w:val="000000"/>
          <w:sz w:val="21"/>
        </w:rPr>
        <w:t>Every technology effect has a direct unit or scenario test.</w:t>
      </w:r>
    </w:p>
    <w:p>
      <w:pPr>
        <w:pStyle w:val="ListBullet"/>
      </w:pPr>
      <w:r>
        <w:rPr>
          <w:rFonts w:ascii="Aptos" w:hAnsi="Aptos"/>
          <w:b w:val="0"/>
          <w:i w:val="0"/>
          <w:color w:val="000000"/>
          <w:sz w:val="21"/>
        </w:rPr>
        <w:t>Prerequisite additions removals and unavailable actions are correct.</w:t>
      </w:r>
    </w:p>
    <w:p>
      <w:pPr>
        <w:pStyle w:val="ListBullet"/>
      </w:pPr>
      <w:r>
        <w:rPr>
          <w:rFonts w:ascii="Aptos" w:hAnsi="Aptos"/>
          <w:b w:val="0"/>
          <w:i w:val="0"/>
          <w:color w:val="000000"/>
          <w:sz w:val="21"/>
        </w:rPr>
        <w:t>Action masks match the resolver's legality checks.</w:t>
      </w:r>
    </w:p>
    <w:p>
      <w:pPr>
        <w:pStyle w:val="ListBullet"/>
      </w:pPr>
      <w:r>
        <w:rPr>
          <w:rFonts w:ascii="Aptos" w:hAnsi="Aptos"/>
          <w:b w:val="0"/>
          <w:i w:val="0"/>
          <w:color w:val="000000"/>
          <w:sz w:val="21"/>
        </w:rPr>
        <w:t>Same-seed evaluation is reproducible.</w:t>
      </w:r>
    </w:p>
    <w:p>
      <w:pPr>
        <w:pStyle w:val="ListBullet"/>
      </w:pPr>
      <w:r>
        <w:rPr>
          <w:rFonts w:ascii="Aptos" w:hAnsi="Aptos"/>
          <w:b w:val="0"/>
          <w:i w:val="0"/>
          <w:color w:val="000000"/>
          <w:sz w:val="21"/>
        </w:rPr>
        <w:t>Agent order permutation does not introduce consistent advantage.</w:t>
      </w:r>
    </w:p>
    <w:p>
      <w:pPr>
        <w:pStyle w:val="ListBullet"/>
      </w:pPr>
      <w:r>
        <w:rPr>
          <w:rFonts w:ascii="Aptos" w:hAnsi="Aptos"/>
          <w:b w:val="0"/>
          <w:i w:val="0"/>
          <w:color w:val="000000"/>
          <w:sz w:val="21"/>
        </w:rPr>
        <w:t>Technology origin and transfer chains are complete.</w:t>
      </w:r>
    </w:p>
    <w:p>
      <w:pPr>
        <w:pStyle w:val="ListBullet"/>
      </w:pPr>
      <w:r>
        <w:rPr>
          <w:rFonts w:ascii="Aptos" w:hAnsi="Aptos"/>
          <w:b w:val="0"/>
          <w:i w:val="0"/>
          <w:color w:val="000000"/>
          <w:sz w:val="21"/>
        </w:rPr>
        <w:t>RL evaluation uses held-out seeds and frozen checkpoints.</w:t>
      </w:r>
    </w:p>
    <w:p>
      <w:pPr>
        <w:pStyle w:val="ListBullet"/>
      </w:pPr>
      <w:r>
        <w:rPr>
          <w:rFonts w:ascii="Aptos" w:hAnsi="Aptos"/>
          <w:b w:val="0"/>
          <w:i w:val="0"/>
          <w:color w:val="000000"/>
          <w:sz w:val="21"/>
        </w:rPr>
        <w:t>Reward component logs reveal no dominant loophole.</w:t>
      </w:r>
    </w:p>
    <w:p>
      <w:pPr>
        <w:pStyle w:val="ListBullet"/>
      </w:pPr>
      <w:r>
        <w:rPr>
          <w:rFonts w:ascii="Aptos" w:hAnsi="Aptos"/>
          <w:b w:val="0"/>
          <w:i w:val="0"/>
          <w:color w:val="000000"/>
          <w:sz w:val="21"/>
        </w:rPr>
        <w:t>LLM explanations contain only retrieved events and decision evidence.</w:t>
      </w:r>
    </w:p>
    <w:p>
      <w:pPr>
        <w:pStyle w:val="ListBullet"/>
      </w:pPr>
      <w:r>
        <w:rPr>
          <w:rFonts w:ascii="Aptos" w:hAnsi="Aptos"/>
          <w:b w:val="0"/>
          <w:i w:val="0"/>
          <w:color w:val="000000"/>
          <w:sz w:val="21"/>
        </w:rPr>
        <w:t>Large-graph additions pass the same tests before new experiments.</w:t>
      </w:r>
    </w:p>
    <w:p>
      <w:pPr>
        <w:pStyle w:val="Heading2"/>
      </w:pPr>
      <w:r>
        <w:t>Appendix G Terms</w:t>
      </w:r>
    </w:p>
    <w:tbl>
      <w:tblPr>
        <w:tblStyle w:val="TableGrid"/>
        <w:tblW w:type="dxa" w:w="9360"/>
        <w:jc w:val="left"/>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Ind w:w="120" w:type="dxa"/>
      </w:tblPr>
      <w:tblGrid>
        <w:gridCol w:w="1900"/>
        <w:gridCol w:w="7460"/>
      </w:tblGrid>
      <w:tr>
        <w:trPr>
          <w:tblHeader w:val="true"/>
          <w:cantSplit/>
        </w:trPr>
        <w:tc>
          <w:tcPr>
            <w:tcW w:type="dxa" w:w="1900"/>
            <w:shd w:fill="17324D"/>
            <w:vAlign w:val="center"/>
            <w:tcMar>
              <w:top w:w="100" w:type="dxa"/>
              <w:start w:w="130" w:type="dxa"/>
              <w:bottom w:w="100" w:type="dxa"/>
              <w:end w:w="130" w:type="dxa"/>
            </w:tcMar>
          </w:tcPr>
          <w:p>
            <w:pPr>
              <w:spacing w:after="0"/>
            </w:pPr>
            <w:r>
              <w:rPr>
                <w:rFonts w:ascii="Aptos" w:hAnsi="Aptos"/>
                <w:b/>
                <w:i w:val="0"/>
                <w:color w:val="FFFFFF"/>
                <w:sz w:val="18"/>
              </w:rPr>
              <w:t>Term</w:t>
            </w:r>
          </w:p>
        </w:tc>
        <w:tc>
          <w:tcPr>
            <w:tcW w:type="dxa" w:w="7460"/>
            <w:shd w:fill="17324D"/>
            <w:vAlign w:val="center"/>
            <w:tcMar>
              <w:top w:w="100" w:type="dxa"/>
              <w:start w:w="130" w:type="dxa"/>
              <w:bottom w:w="100" w:type="dxa"/>
              <w:end w:w="130" w:type="dxa"/>
            </w:tcMar>
          </w:tcPr>
          <w:p>
            <w:pPr>
              <w:spacing w:after="0"/>
            </w:pPr>
            <w:r>
              <w:rPr>
                <w:rFonts w:ascii="Aptos" w:hAnsi="Aptos"/>
                <w:b/>
                <w:i w:val="0"/>
                <w:color w:val="FFFFFF"/>
                <w:sz w:val="18"/>
              </w:rPr>
              <w:t>Meaning in ALIVE</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Agent</w:t>
            </w:r>
          </w:p>
        </w:tc>
        <w:tc>
          <w:tcPr>
            <w:tcW w:type="dxa" w:w="7460"/>
            <w:vAlign w:val="center"/>
            <w:tcMar>
              <w:top w:w="100" w:type="dxa"/>
              <w:start w:w="130" w:type="dxa"/>
              <w:bottom w:w="100" w:type="dxa"/>
              <w:end w:w="130" w:type="dxa"/>
            </w:tcMar>
          </w:tcPr>
          <w:p>
            <w:pPr>
              <w:spacing w:after="0" w:line="247" w:lineRule="auto"/>
            </w:pPr>
            <w:r>
              <w:rPr>
                <w:rFonts w:ascii="Aptos" w:hAnsi="Aptos"/>
                <w:b w:val="0"/>
                <w:i w:val="0"/>
                <w:color w:val="000000"/>
                <w:sz w:val="18"/>
              </w:rPr>
              <w:t>An abstract community controlled by a policy</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Policy</w:t>
            </w:r>
          </w:p>
        </w:tc>
        <w:tc>
          <w:tcPr>
            <w:tcW w:type="dxa" w:w="74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A function or network that maps observation and memory to action probabilities</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Observation</w:t>
            </w:r>
          </w:p>
        </w:tc>
        <w:tc>
          <w:tcPr>
            <w:tcW w:type="dxa" w:w="7460"/>
            <w:vAlign w:val="center"/>
            <w:tcMar>
              <w:top w:w="100" w:type="dxa"/>
              <w:start w:w="130" w:type="dxa"/>
              <w:bottom w:w="100" w:type="dxa"/>
              <w:end w:w="130" w:type="dxa"/>
            </w:tcMar>
          </w:tcPr>
          <w:p>
            <w:pPr>
              <w:spacing w:after="0" w:line="247" w:lineRule="auto"/>
            </w:pPr>
            <w:r>
              <w:rPr>
                <w:rFonts w:ascii="Aptos" w:hAnsi="Aptos"/>
                <w:b w:val="0"/>
                <w:i w:val="0"/>
                <w:color w:val="000000"/>
                <w:sz w:val="18"/>
              </w:rPr>
              <w:t>The limited numerical information available to one community</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Action mask</w:t>
            </w:r>
          </w:p>
        </w:tc>
        <w:tc>
          <w:tcPr>
            <w:tcW w:type="dxa" w:w="74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A Boolean vector that removes illegal actions</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Reward</w:t>
            </w:r>
          </w:p>
        </w:tc>
        <w:tc>
          <w:tcPr>
            <w:tcW w:type="dxa" w:w="7460"/>
            <w:vAlign w:val="center"/>
            <w:tcMar>
              <w:top w:w="100" w:type="dxa"/>
              <w:start w:w="130" w:type="dxa"/>
              <w:bottom w:w="100" w:type="dxa"/>
              <w:end w:w="130" w:type="dxa"/>
            </w:tcMar>
          </w:tcPr>
          <w:p>
            <w:pPr>
              <w:spacing w:after="0" w:line="247" w:lineRule="auto"/>
            </w:pPr>
            <w:r>
              <w:rPr>
                <w:rFonts w:ascii="Aptos" w:hAnsi="Aptos"/>
                <w:b w:val="0"/>
                <w:i w:val="0"/>
                <w:color w:val="000000"/>
                <w:sz w:val="18"/>
              </w:rPr>
              <w:t>A numerical training signal derived from community outcomes</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Episode</w:t>
            </w:r>
          </w:p>
        </w:tc>
        <w:tc>
          <w:tcPr>
            <w:tcW w:type="dxa" w:w="74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One complete seeded simulation trajectory</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Technology graph</w:t>
            </w:r>
          </w:p>
        </w:tc>
        <w:tc>
          <w:tcPr>
            <w:tcW w:type="dxa" w:w="7460"/>
            <w:vAlign w:val="center"/>
            <w:tcMar>
              <w:top w:w="100" w:type="dxa"/>
              <w:start w:w="130" w:type="dxa"/>
              <w:bottom w:w="100" w:type="dxa"/>
              <w:end w:w="130" w:type="dxa"/>
            </w:tcMar>
          </w:tcPr>
          <w:p>
            <w:pPr>
              <w:spacing w:after="0" w:line="247" w:lineRule="auto"/>
            </w:pPr>
            <w:r>
              <w:rPr>
                <w:rFonts w:ascii="Aptos" w:hAnsi="Aptos"/>
                <w:b w:val="0"/>
                <w:i w:val="0"/>
                <w:color w:val="000000"/>
                <w:sz w:val="18"/>
              </w:rPr>
              <w:t>Versioned capability nodes connected by prerequisites and other relationships</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Diffusion</w:t>
            </w:r>
          </w:p>
        </w:tc>
        <w:tc>
          <w:tcPr>
            <w:tcW w:type="dxa" w:w="74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Movement of technology knowledge between communities</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IPPO</w:t>
            </w:r>
          </w:p>
        </w:tc>
        <w:tc>
          <w:tcPr>
            <w:tcW w:type="dxa" w:w="7460"/>
            <w:vAlign w:val="center"/>
            <w:tcMar>
              <w:top w:w="100" w:type="dxa"/>
              <w:start w:w="130" w:type="dxa"/>
              <w:bottom w:w="100" w:type="dxa"/>
              <w:end w:w="130" w:type="dxa"/>
            </w:tcMar>
          </w:tcPr>
          <w:p>
            <w:pPr>
              <w:spacing w:after="0" w:line="247" w:lineRule="auto"/>
            </w:pPr>
            <w:r>
              <w:rPr>
                <w:rFonts w:ascii="Aptos" w:hAnsi="Aptos"/>
                <w:b w:val="0"/>
                <w:i w:val="0"/>
                <w:color w:val="000000"/>
                <w:sz w:val="18"/>
              </w:rPr>
              <w:t>Independent Proximal Policy Optimization applied to multi-agent experience</w:t>
            </w:r>
          </w:p>
        </w:tc>
      </w:tr>
      <w:tr>
        <w:trPr>
          <w:cantSplit/>
        </w:trPr>
        <w:tc>
          <w:tcPr>
            <w:tcW w:type="dxa" w:w="190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MAPPO</w:t>
            </w:r>
          </w:p>
        </w:tc>
        <w:tc>
          <w:tcPr>
            <w:tcW w:type="dxa" w:w="7460"/>
            <w:shd w:fill="F3F6F8"/>
            <w:vAlign w:val="center"/>
            <w:tcMar>
              <w:top w:w="100" w:type="dxa"/>
              <w:start w:w="130" w:type="dxa"/>
              <w:bottom w:w="100" w:type="dxa"/>
              <w:end w:w="130" w:type="dxa"/>
            </w:tcMar>
          </w:tcPr>
          <w:p>
            <w:pPr>
              <w:spacing w:after="0" w:line="247" w:lineRule="auto"/>
            </w:pPr>
            <w:r>
              <w:rPr>
                <w:rFonts w:ascii="Aptos" w:hAnsi="Aptos"/>
                <w:b w:val="0"/>
                <w:i w:val="0"/>
                <w:color w:val="000000"/>
                <w:sz w:val="18"/>
              </w:rPr>
              <w:t>PPO with centralized information during training and local information during execution</w:t>
            </w:r>
          </w:p>
        </w:tc>
      </w:tr>
      <w:tr>
        <w:trPr>
          <w:cantSplit/>
        </w:trPr>
        <w:tc>
          <w:tcPr>
            <w:tcW w:type="dxa" w:w="1900"/>
            <w:vAlign w:val="center"/>
            <w:tcMar>
              <w:top w:w="100" w:type="dxa"/>
              <w:start w:w="130" w:type="dxa"/>
              <w:bottom w:w="100" w:type="dxa"/>
              <w:end w:w="130" w:type="dxa"/>
            </w:tcMar>
          </w:tcPr>
          <w:p>
            <w:pPr>
              <w:spacing w:after="0" w:line="247" w:lineRule="auto"/>
            </w:pPr>
            <w:r>
              <w:rPr>
                <w:rFonts w:ascii="Aptos" w:hAnsi="Aptos"/>
                <w:b w:val="0"/>
                <w:i w:val="0"/>
                <w:color w:val="000000"/>
                <w:sz w:val="18"/>
              </w:rPr>
              <w:t>LLM</w:t>
            </w:r>
          </w:p>
        </w:tc>
        <w:tc>
          <w:tcPr>
            <w:tcW w:type="dxa" w:w="7460"/>
            <w:vAlign w:val="center"/>
            <w:tcMar>
              <w:top w:w="100" w:type="dxa"/>
              <w:start w:w="130" w:type="dxa"/>
              <w:bottom w:w="100" w:type="dxa"/>
              <w:end w:w="130" w:type="dxa"/>
            </w:tcMar>
          </w:tcPr>
          <w:p>
            <w:pPr>
              <w:spacing w:after="0" w:line="247" w:lineRule="auto"/>
            </w:pPr>
            <w:r>
              <w:rPr>
                <w:rFonts w:ascii="Aptos" w:hAnsi="Aptos"/>
                <w:b w:val="0"/>
                <w:i w:val="0"/>
                <w:color w:val="000000"/>
                <w:sz w:val="18"/>
              </w:rPr>
              <w:t>A language model used for text interaction and optional high-level assistance</w:t>
            </w:r>
          </w:p>
        </w:tc>
      </w:tr>
    </w:tbl>
    <w:p>
      <w:pPr>
        <w:spacing w:after="40"/>
      </w:pPr>
      <w:r>
        <w:rPr>
          <w:rFonts w:ascii="Aptos" w:hAnsi="Aptos"/>
          <w:b w:val="0"/>
          <w:i w:val="0"/>
          <w:color w:val="000000"/>
          <w:sz w:val="21"/>
        </w:rPr>
      </w:r>
    </w:p>
    <w:p>
      <w:pPr>
        <w:pStyle w:val="Heading2"/>
      </w:pPr>
      <w:r>
        <w:t>Appendix H Decisions to lock before implementation</w:t>
      </w:r>
    </w:p>
    <w:p>
      <w:pPr>
        <w:pStyle w:val="ListBullet"/>
      </w:pPr>
      <w:r>
        <w:rPr>
          <w:rFonts w:ascii="Aptos" w:hAnsi="Aptos"/>
          <w:b w:val="0"/>
          <w:i w:val="0"/>
          <w:color w:val="000000"/>
          <w:sz w:val="21"/>
        </w:rPr>
        <w:t>Final Version 1 technology nodes prerequisites effects and costs.</w:t>
      </w:r>
    </w:p>
    <w:p>
      <w:pPr>
        <w:pStyle w:val="ListBullet"/>
      </w:pPr>
      <w:r>
        <w:rPr>
          <w:rFonts w:ascii="Aptos" w:hAnsi="Aptos"/>
          <w:b w:val="0"/>
          <w:i w:val="0"/>
          <w:color w:val="000000"/>
          <w:sz w:val="21"/>
        </w:rPr>
        <w:t>Exact population resource consumption growth and collapse equations.</w:t>
      </w:r>
    </w:p>
    <w:p>
      <w:pPr>
        <w:pStyle w:val="ListBullet"/>
      </w:pPr>
      <w:r>
        <w:rPr>
          <w:rFonts w:ascii="Aptos" w:hAnsi="Aptos"/>
          <w:b w:val="0"/>
          <w:i w:val="0"/>
          <w:color w:val="000000"/>
          <w:sz w:val="21"/>
        </w:rPr>
        <w:t>Observation ranges neighbor representation and action encoding.</w:t>
      </w:r>
    </w:p>
    <w:p>
      <w:pPr>
        <w:pStyle w:val="ListBullet"/>
      </w:pPr>
      <w:r>
        <w:rPr>
          <w:rFonts w:ascii="Aptos" w:hAnsi="Aptos"/>
          <w:b w:val="0"/>
          <w:i w:val="0"/>
          <w:color w:val="000000"/>
          <w:sz w:val="21"/>
        </w:rPr>
        <w:t>Reward components discount factor and recurrent state behavior.</w:t>
      </w:r>
    </w:p>
    <w:p>
      <w:pPr>
        <w:pStyle w:val="ListBullet"/>
      </w:pPr>
      <w:r>
        <w:rPr>
          <w:rFonts w:ascii="Aptos" w:hAnsi="Aptos"/>
          <w:b w:val="0"/>
          <w:i w:val="0"/>
          <w:color w:val="000000"/>
          <w:sz w:val="21"/>
        </w:rPr>
        <w:t>Training framework and policy checkpoint format.</w:t>
      </w:r>
    </w:p>
    <w:p>
      <w:pPr>
        <w:pStyle w:val="ListBullet"/>
      </w:pPr>
      <w:r>
        <w:rPr>
          <w:rFonts w:ascii="Aptos" w:hAnsi="Aptos"/>
          <w:b w:val="0"/>
          <w:i w:val="0"/>
          <w:color w:val="000000"/>
          <w:sz w:val="21"/>
        </w:rPr>
        <w:t>Trust update and trade acceptance mechanisms.</w:t>
      </w:r>
    </w:p>
    <w:p>
      <w:pPr>
        <w:pStyle w:val="ListBullet"/>
      </w:pPr>
      <w:r>
        <w:rPr>
          <w:rFonts w:ascii="Aptos" w:hAnsi="Aptos"/>
          <w:b w:val="0"/>
          <w:i w:val="0"/>
          <w:color w:val="000000"/>
          <w:sz w:val="21"/>
        </w:rPr>
        <w:t>Episode horizon environment schedule and evaluation seeds.</w:t>
      </w:r>
    </w:p>
    <w:p>
      <w:pPr>
        <w:pStyle w:val="ListBullet"/>
      </w:pPr>
      <w:r>
        <w:rPr>
          <w:rFonts w:ascii="Aptos" w:hAnsi="Aptos"/>
          <w:b w:val="0"/>
          <w:i w:val="0"/>
          <w:color w:val="000000"/>
          <w:sz w:val="21"/>
        </w:rPr>
        <w:t>Minimum replay interface and storage budget.</w:t>
      </w:r>
    </w:p>
    <w:p>
      <w:pPr>
        <w:pStyle w:val="ListBullet"/>
      </w:pPr>
      <w:r>
        <w:rPr>
          <w:rFonts w:ascii="Aptos" w:hAnsi="Aptos"/>
          <w:b w:val="0"/>
          <w:i w:val="0"/>
          <w:color w:val="000000"/>
          <w:sz w:val="21"/>
        </w:rPr>
        <w:t>Small LLM runtime schema and evidence requirements.</w:t>
      </w:r>
    </w:p>
    <w:p>
      <w:pPr>
        <w:pStyle w:val="Heading2"/>
      </w:pPr>
      <w:r>
        <w:t>Selected technical references</w:t>
      </w:r>
    </w:p>
    <w:p>
      <w:r>
        <w:rPr>
          <w:rFonts w:ascii="Aptos" w:hAnsi="Aptos"/>
          <w:b w:val="0"/>
          <w:i w:val="0"/>
          <w:color w:val="000000"/>
          <w:sz w:val="21"/>
        </w:rPr>
        <w:t>Schulman J et al. Proximal Policy Optimization Algorithms. 2017. https://arxiv.org/abs/1707.06347</w:t>
      </w:r>
    </w:p>
    <w:p>
      <w:r>
        <w:rPr>
          <w:rFonts w:ascii="Aptos" w:hAnsi="Aptos"/>
          <w:b w:val="0"/>
          <w:i w:val="0"/>
          <w:color w:val="000000"/>
          <w:sz w:val="21"/>
        </w:rPr>
        <w:t>de Witt C S et al. Is Independent Learning All You Need in the StarCraft Multi Agent Challenge. 2020. https://arxiv.org/abs/2011.09533</w:t>
      </w:r>
    </w:p>
    <w:p>
      <w:r>
        <w:rPr>
          <w:rFonts w:ascii="Aptos" w:hAnsi="Aptos"/>
          <w:b w:val="0"/>
          <w:i w:val="0"/>
          <w:color w:val="000000"/>
          <w:sz w:val="21"/>
        </w:rPr>
        <w:t>Yu C et al. The Surprising Effectiveness of PPO in Cooperative Multi Agent Games. 2022. https://arxiv.org/abs/2103.01955</w:t>
      </w:r>
    </w:p>
    <w:p>
      <w:r>
        <w:rPr>
          <w:rFonts w:ascii="Aptos" w:hAnsi="Aptos"/>
          <w:b w:val="0"/>
          <w:i w:val="0"/>
          <w:color w:val="000000"/>
          <w:sz w:val="21"/>
        </w:rPr>
        <w:t>Rutherford A et al. JaxMARL Multi Agent RL Environments and Algorithms in JAX. 2023. https://arxiv.org/abs/2311.10090</w:t>
      </w:r>
    </w:p>
    <w:p>
      <w:r>
        <w:rPr>
          <w:rFonts w:ascii="Aptos" w:hAnsi="Aptos"/>
          <w:b w:val="0"/>
          <w:i w:val="0"/>
          <w:color w:val="000000"/>
          <w:sz w:val="21"/>
        </w:rPr>
        <w:t>Sutton R S and Barto A G. Reinforcement Learning An Introduction second edition. 2018. http://incompleteideas.net/book/the-book-2nd.html</w:t>
      </w:r>
    </w:p>
    <w:sectPr w:rsidR="00FC693F" w:rsidRPr="0006063C" w:rsidSect="00034616">
      <w:headerReference w:type="default" r:id="rId9"/>
      <w:footerReference w:type="default" r:id="rId10"/>
      <w:pgSz w:w="12240" w:h="15840"/>
      <w:pgMar w:top="1181" w:right="1325" w:bottom="1094" w:left="1325"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8"/>
      </w:rPr>
      <w:t xml:space="preserve">ALIVE  |  </w:t>
    </w:r>
    <w:r>
      <w:rPr>
        <w:rFonts w:ascii="Aptos" w:hAnsi="Aptos"/>
        <w:b w:val="0"/>
        <w:i w:val="0"/>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6666"/>
        <w:sz w:val="17"/>
      </w:rPr>
      <w:t>ALIVE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jc w:val="left"/>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547" w:hanging="274"/>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Aptos" w:hAnsi="Aptos"/>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Code">
    <w:name w:val="Blueprint Code"/>
    <w:pPr>
      <w:spacing w:before="60" w:after="140" w:line="240" w:lineRule="auto"/>
      <w:ind w:left="403" w:right="259"/>
    </w:pPr>
    <w:rPr>
      <w:rFonts w:ascii="Cascadia Mono" w:hAnsi="Cascadia Mono"/>
      <w:color w:val="1732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ALIVE Project Design and Development Blueprint</dc:title>
  <dc:subject>Multi agent reinforcement learning technology diffusion platform</dc:subject>
  <dc:creator>ALIVE Project Team</dc:creator>
  <cp:keywords>ALIVE reinforcement learning multi agent technology diffusion simulation</cp:keywords>
  <dc:description>generated by python-docx</dc:description>
  <cp:lastModifiedBy/>
  <cp:revision>1</cp:revision>
  <dcterms:created xsi:type="dcterms:W3CDTF">2013-12-23T23:15:00Z</dcterms:created>
  <dcterms:modified xsi:type="dcterms:W3CDTF">2013-12-23T23:15:00Z</dcterms:modified>
  <cp:category/>
</cp:coreProperties>
</file>