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E49A27"/>
          <w:sz w:val="19"/>
        </w:rPr>
        <w:t>MASTER'S PROJECT PROPOSAL</w:t>
      </w:r>
    </w:p>
    <w:p>
      <w:pPr>
        <w:spacing w:after="80"/>
      </w:pPr>
      <w:r>
        <w:rPr>
          <w:rFonts w:ascii="Calibri" w:hAnsi="Calibri"/>
          <w:b/>
          <w:i w:val="0"/>
          <w:color w:val="102A43"/>
          <w:sz w:val="54"/>
        </w:rPr>
        <w:t>Trait-Graph Evolution</w:t>
        <w:br/>
        <w:t>in Changing Worlds</w:t>
      </w:r>
    </w:p>
    <w:p>
      <w:pPr>
        <w:spacing w:after="260"/>
      </w:pPr>
      <w:r>
        <w:rPr>
          <w:rFonts w:ascii="Calibri" w:hAnsi="Calibri"/>
          <w:b w:val="0"/>
          <w:i w:val="0"/>
          <w:color w:val="167D9A"/>
          <w:sz w:val="27"/>
        </w:rPr>
        <w:t>A Spore-inspired simulation of modular adaptation under controlled environmental change</w:t>
      </w:r>
    </w:p>
    <w:p>
      <w:pPr>
        <w:spacing w:after="160"/>
        <w:jc w:val="center"/>
      </w:pPr>
      <w:r>
        <w:drawing>
          <wp:inline xmlns:a="http://schemas.openxmlformats.org/drawingml/2006/main" xmlns:pic="http://schemas.openxmlformats.org/drawingml/2006/picture">
            <wp:extent cx="5943600" cy="3345052"/>
            <wp:docPr id="1" name="Picture 1" title="Trait-graph co-evolution concept" descr="Two abstract populations explore branching trait pathways in a finite resource world."/>
            <wp:cNvGraphicFramePr>
              <a:graphicFrameLocks noChangeAspect="1"/>
            </wp:cNvGraphicFramePr>
            <a:graphic>
              <a:graphicData uri="http://schemas.openxmlformats.org/drawingml/2006/picture">
                <pic:pic>
                  <pic:nvPicPr>
                    <pic:cNvPr id="0" name="trait-graph-concept.png"/>
                    <pic:cNvPicPr/>
                  </pic:nvPicPr>
                  <pic:blipFill>
                    <a:blip r:embed="rId11"/>
                    <a:stretch>
                      <a:fillRect/>
                    </a:stretch>
                  </pic:blipFill>
                  <pic:spPr>
                    <a:xfrm>
                      <a:off x="0" y="0"/>
                      <a:ext cx="5943600" cy="3345052"/>
                    </a:xfrm>
                    <a:prstGeom prst="rect"/>
                  </pic:spPr>
                </pic:pic>
              </a:graphicData>
            </a:graphic>
          </wp:inline>
        </w:drawing>
      </w:r>
    </w:p>
    <w:p>
      <w:pPr>
        <w:spacing w:after="200"/>
        <w:jc w:val="center"/>
      </w:pPr>
      <w:r>
        <w:rPr>
          <w:rFonts w:ascii="Calibri" w:hAnsi="Calibri"/>
          <w:b w:val="0"/>
          <w:i/>
          <w:color w:val="627D98"/>
          <w:sz w:val="17"/>
        </w:rPr>
        <w:t>Concept visualization: a visual language for modular body plans and evolutionary pathways; no game assets are used.</w:t>
      </w:r>
    </w:p>
    <w:tbl>
      <w:tblPr>
        <w:tblW w:type="dxa" w:w="9360"/>
        <w:jc w:val="left"/>
        <w:tblLayout w:type="fixed"/>
        <w:tblLook w:firstColumn="1" w:firstRow="1" w:lastColumn="0" w:lastRow="0" w:noHBand="0" w:noVBand="1" w:val="04A0"/>
        <w:tblInd w:w="120" w:type="dxa"/>
      </w:tblPr>
      <w:tblGrid>
        <w:gridCol w:w="9360"/>
      </w:tblGrid>
      <w:tr>
        <w:tc>
          <w:tcPr>
            <w:tcW w:type="dxa" w:w="9360"/>
            <w:shd w:fill="EAF5F7"/>
            <w:tcMar>
              <w:top w:w="90" w:type="dxa"/>
              <w:start w:w="120" w:type="dxa"/>
              <w:bottom w:w="90" w:type="dxa"/>
              <w:end w:w="120" w:type="dxa"/>
            </w:tcMar>
          </w:tcPr>
          <w:p>
            <w:pPr>
              <w:spacing w:after="0"/>
            </w:pPr>
            <w:r>
              <w:rPr>
                <w:rFonts w:ascii="Calibri" w:hAnsi="Calibri"/>
                <w:b/>
                <w:i w:val="0"/>
                <w:color w:val="167D9A"/>
                <w:sz w:val="19"/>
              </w:rPr>
              <w:t xml:space="preserve">CORE QUESTION  </w:t>
            </w:r>
            <w:r>
              <w:rPr>
                <w:rFonts w:ascii="Calibri" w:hAnsi="Calibri"/>
                <w:b/>
                <w:i w:val="0"/>
                <w:color w:val="102A43"/>
                <w:sz w:val="21"/>
              </w:rPr>
              <w:t>Does reciprocal evolution help populations maintain and generate more adaptable modular trait pathways when the world changes?</w:t>
            </w:r>
          </w:p>
        </w:tc>
      </w:tr>
    </w:tbl>
    <w:p>
      <w:pPr>
        <w:spacing w:after="0"/>
      </w:pPr>
    </w:p>
    <w:p>
      <w:r>
        <w:br w:type="page"/>
      </w:r>
    </w:p>
    <w:p>
      <w:pPr>
        <w:pStyle w:val="Heading1"/>
        <w:keepNext/>
      </w:pPr>
      <w:r>
        <w:t>Abstract</w:t>
      </w:r>
    </w:p>
    <w:p>
      <w:pPr>
        <w:spacing w:after="220"/>
      </w:pPr>
      <w:r>
        <w:rPr>
          <w:rFonts w:ascii="Calibri" w:hAnsi="Calibri"/>
          <w:b w:val="0"/>
          <w:i w:val="0"/>
          <w:color w:val="243B53"/>
          <w:sz w:val="20"/>
        </w:rPr>
        <w:t>This project proposes a GPU-accelerated evolutionary simulation in which two populations of digital agents compete under finite resources while adapting to researcher-controlled changes in their environment. Agents inherit a modular, branching trait graph inspired by the functional part systems of creature-creation games: continuous traits determine the magnitude of capabilities, while graph modules determine the kinds of capabilities available. Unlike a game progression system, modules are not selected by a player; mutation proposes local changes and natural selection determines which body plans persist. The central experiment compares one-sided and reciprocal evolution under a preregistered schedule of resource regimes, including stable abundance, patchy scarcity, moving opportunities, and recovery. Outcomes quantify trait-graph depth, persistent branch diversity, historical novelty, adaptation lag, recovery when earlier worlds return, and cross-play against archived populations. The study tests sustained diversification and adaptation under explicit environmental variation, not unlimited open-ended evolution.</w:t>
      </w:r>
    </w:p>
    <w:p>
      <w:pPr>
        <w:pStyle w:val="Heading1"/>
        <w:keepNext/>
      </w:pPr>
      <w:r>
        <w:t>1. Research model</w:t>
      </w:r>
    </w:p>
    <w:p>
      <w:pPr>
        <w:spacing w:after="120"/>
      </w:pPr>
      <w:r>
        <w:rPr>
          <w:rFonts w:ascii="Calibri" w:hAnsi="Calibri"/>
          <w:b w:val="0"/>
          <w:i w:val="0"/>
          <w:color w:val="243B53"/>
          <w:sz w:val="22"/>
        </w:rPr>
        <w:t>The project uses a visual, modular trait-graph model to make evolutionary pathways legible while retaining a rigorous fixed-shape GPU simulation. Spore is a design reference for readable functional parts, not a copied game system or scientific model.</w:t>
      </w:r>
    </w:p>
    <w:p>
      <w:pPr>
        <w:pStyle w:val="Heading2"/>
        <w:keepNext/>
      </w:pPr>
      <w:r>
        <w:t>Research question and hypothesis</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tcPr>
          <w:p>
            <w:pPr>
              <w:spacing w:after="0"/>
            </w:pPr>
            <w:r>
              <w:rPr>
                <w:rFonts w:ascii="Calibri" w:hAnsi="Calibri"/>
                <w:b/>
                <w:i w:val="0"/>
                <w:color w:val="167D9A"/>
                <w:sz w:val="19"/>
              </w:rPr>
              <w:t xml:space="preserve">QUESTION  </w:t>
            </w:r>
            <w:r>
              <w:rPr>
                <w:rFonts w:ascii="Calibri" w:hAnsi="Calibri"/>
                <w:b/>
                <w:i w:val="0"/>
                <w:color w:val="102A43"/>
                <w:sz w:val="21"/>
              </w:rPr>
              <w:t>Does reciprocal evolution produce more diverse, persistent, and adaptable trait pathways than one-sided evolution when environmental regimes change?</w:t>
            </w:r>
          </w:p>
        </w:tc>
      </w:tr>
    </w:tbl>
    <w:p>
      <w:pPr>
        <w:spacing w:after="0"/>
      </w:pPr>
    </w:p>
    <w:p>
      <w:pPr>
        <w:pStyle w:val="ListBullet"/>
      </w:pPr>
      <w:r>
        <w:rPr>
          <w:rFonts w:ascii="Calibri" w:hAnsi="Calibri"/>
          <w:b w:val="0"/>
          <w:i w:val="0"/>
          <w:color w:val="243B53"/>
          <w:sz w:val="22"/>
        </w:rPr>
        <w:t>Reciprocal adaptation is expected to preserve or generate a wider range of viable trait combinations.</w:t>
      </w:r>
    </w:p>
    <w:p>
      <w:pPr>
        <w:pStyle w:val="ListBullet"/>
      </w:pPr>
      <w:r>
        <w:rPr>
          <w:rFonts w:ascii="Calibri" w:hAnsi="Calibri"/>
          <w:b w:val="0"/>
          <w:i w:val="0"/>
          <w:color w:val="243B53"/>
          <w:sz w:val="22"/>
        </w:rPr>
        <w:t>Environmental transitions should make different modules useful at different times, preventing a single universally optimal build.</w:t>
      </w:r>
    </w:p>
    <w:p>
      <w:pPr>
        <w:pStyle w:val="ListBullet"/>
      </w:pPr>
      <w:r>
        <w:rPr>
          <w:rFonts w:ascii="Calibri" w:hAnsi="Calibri"/>
          <w:b w:val="0"/>
          <w:i w:val="0"/>
          <w:color w:val="243B53"/>
          <w:sz w:val="22"/>
        </w:rPr>
        <w:t>A return to an earlier world will test whether populations retain, re-evolve, or replace previous specializations.</w:t>
      </w:r>
    </w:p>
    <w:p>
      <w:pPr>
        <w:pStyle w:val="Heading2"/>
        <w:keepNext/>
      </w:pPr>
      <w:r>
        <w:t>World and agent design</w:t>
      </w:r>
    </w:p>
    <w:p>
      <w:pPr>
        <w:pStyle w:val="ListBullet"/>
      </w:pPr>
      <w:r>
        <w:rPr>
          <w:rFonts w:ascii="Calibri" w:hAnsi="Calibri"/>
          <w:b w:val="0"/>
          <w:i w:val="0"/>
          <w:color w:val="243B53"/>
          <w:sz w:val="22"/>
        </w:rPr>
        <w:t>A two-dimensional grid contains finite, regrowing resource values arranged according to the active world regime.</w:t>
      </w:r>
    </w:p>
    <w:p>
      <w:pPr>
        <w:pStyle w:val="ListBullet"/>
      </w:pPr>
      <w:r>
        <w:rPr>
          <w:rFonts w:ascii="Calibri" w:hAnsi="Calibri"/>
          <w:b w:val="0"/>
          <w:i w:val="0"/>
          <w:color w:val="243B53"/>
          <w:sz w:val="22"/>
        </w:rPr>
        <w:t>Two populations share the grid. Agents move, consume resources, interact, expend energy, reproduce, mutate, and die.</w:t>
      </w:r>
    </w:p>
    <w:p>
      <w:pPr>
        <w:pStyle w:val="ListBullet"/>
      </w:pPr>
      <w:r>
        <w:rPr>
          <w:rFonts w:ascii="Calibri" w:hAnsi="Calibri"/>
          <w:b w:val="0"/>
          <w:i w:val="0"/>
          <w:color w:val="243B53"/>
          <w:sz w:val="22"/>
        </w:rPr>
        <w:t>A fixed-capacity agent pool and alive mask maintain GPU-friendly JAX array shapes throughout births and deaths.</w:t>
      </w:r>
    </w:p>
    <w:p>
      <w:pPr>
        <w:pStyle w:val="ListBullet"/>
      </w:pPr>
      <w:r>
        <w:rPr>
          <w:rFonts w:ascii="Calibri" w:hAnsi="Calibri"/>
          <w:b w:val="0"/>
          <w:i w:val="0"/>
          <w:color w:val="243B53"/>
          <w:sz w:val="22"/>
        </w:rPr>
        <w:t>The researcher changes the world on a predetermined schedule; agents do not alter terrain or resource rules.</w:t>
      </w:r>
    </w:p>
    <w:p>
      <w:pPr>
        <w:pStyle w:val="Heading2"/>
        <w:keepNext/>
      </w:pPr>
      <w:r>
        <w:t>Behavior policy</w:t>
      </w:r>
    </w:p>
    <w:p>
      <w:pPr>
        <w:spacing w:after="120"/>
      </w:pPr>
      <w:r>
        <w:rPr>
          <w:rFonts w:ascii="Calibri" w:hAnsi="Calibri"/>
          <w:b w:val="0"/>
          <w:i w:val="0"/>
          <w:color w:val="243B53"/>
          <w:sz w:val="22"/>
        </w:rPr>
        <w:t>Each population uses one shared trait-conditioned policy. The policy receives local resource information, nearby agents, energy, and the agent's active-module representation. For the primary study, policies are pretrained across all planned regimes and then frozen. This separates behavioral competence from evolutionary selection.</w:t>
      </w:r>
    </w:p>
    <w:p>
      <w:pPr>
        <w:pStyle w:val="Heading1"/>
        <w:keepNext/>
      </w:pPr>
      <w:r>
        <w:t>2. Trait architecture</w:t>
      </w:r>
    </w:p>
    <w:p>
      <w:pPr>
        <w:spacing w:after="120"/>
      </w:pPr>
      <w:r>
        <w:rPr>
          <w:rFonts w:ascii="Calibri" w:hAnsi="Calibri"/>
          <w:b w:val="0"/>
          <w:i w:val="0"/>
          <w:color w:val="243B53"/>
          <w:sz w:val="22"/>
        </w:rPr>
        <w:t>The phenotype has two layers. Continuous traits determine how strongly an agent expresses a capability; graph modules determine what categories of capability it has. This avoids an unstructured list of dozens of independent values.</w:t>
      </w:r>
    </w:p>
    <w:tbl>
      <w:tblPr>
        <w:tblStyle w:val="TableGrid"/>
        <w:tblW w:type="dxa" w:w="9360"/>
        <w:jc w:val="left"/>
        <w:tblLayout w:type="fixed"/>
        <w:tblLook w:firstColumn="1" w:firstRow="1" w:lastColumn="0" w:lastRow="0" w:noHBand="0" w:noVBand="1" w:val="04A0"/>
        <w:tblInd w:w="120" w:type="dxa"/>
      </w:tblPr>
      <w:tblGrid>
        <w:gridCol w:w="2500"/>
        <w:gridCol w:w="3400"/>
        <w:gridCol w:w="3460"/>
      </w:tblGrid>
      <w:tr>
        <w:trPr>
          <w:tblHeader w:val="true"/>
        </w:trPr>
        <w:tc>
          <w:tcPr>
            <w:tcW w:type="dxa" w:w="2500"/>
            <w:shd w:fill="102A43"/>
            <w:tcMar>
              <w:top w:w="90" w:type="dxa"/>
              <w:start w:w="120" w:type="dxa"/>
              <w:bottom w:w="90" w:type="dxa"/>
              <w:end w:w="120" w:type="dxa"/>
            </w:tcMar>
          </w:tcPr>
          <w:p>
            <w:r>
              <w:rPr>
                <w:rFonts w:ascii="Calibri" w:hAnsi="Calibri"/>
                <w:b/>
                <w:i w:val="0"/>
                <w:color w:val="FFFFFF"/>
                <w:sz w:val="18"/>
              </w:rPr>
              <w:t>Continuous trait</w:t>
            </w:r>
          </w:p>
        </w:tc>
        <w:tc>
          <w:tcPr>
            <w:tcW w:type="dxa" w:w="3400"/>
            <w:shd w:fill="102A43"/>
            <w:tcMar>
              <w:top w:w="90" w:type="dxa"/>
              <w:start w:w="120" w:type="dxa"/>
              <w:bottom w:w="90" w:type="dxa"/>
              <w:end w:w="120" w:type="dxa"/>
            </w:tcMar>
          </w:tcPr>
          <w:p>
            <w:r>
              <w:rPr>
                <w:rFonts w:ascii="Calibri" w:hAnsi="Calibri"/>
                <w:b/>
                <w:i w:val="0"/>
                <w:color w:val="FFFFFF"/>
                <w:sz w:val="18"/>
              </w:rPr>
              <w:t>Role</w:t>
            </w:r>
          </w:p>
        </w:tc>
        <w:tc>
          <w:tcPr>
            <w:tcW w:type="dxa" w:w="3460"/>
            <w:shd w:fill="102A43"/>
            <w:tcMar>
              <w:top w:w="90" w:type="dxa"/>
              <w:start w:w="120" w:type="dxa"/>
              <w:bottom w:w="90" w:type="dxa"/>
              <w:end w:w="120" w:type="dxa"/>
            </w:tcMar>
          </w:tcPr>
          <w:p>
            <w:r>
              <w:rPr>
                <w:rFonts w:ascii="Calibri" w:hAnsi="Calibri"/>
                <w:b/>
                <w:i w:val="0"/>
                <w:color w:val="FFFFFF"/>
                <w:sz w:val="18"/>
              </w:rPr>
              <w:t>Typical trade-off</w:t>
            </w:r>
          </w:p>
        </w:tc>
      </w:tr>
      <w:tr>
        <w:tc>
          <w:tcPr>
            <w:tcW w:type="dxa" w:w="2500"/>
            <w:vAlign w:val="center"/>
            <w:tcMar>
              <w:top w:w="90" w:type="dxa"/>
              <w:start w:w="120" w:type="dxa"/>
              <w:bottom w:w="90" w:type="dxa"/>
              <w:end w:w="120" w:type="dxa"/>
            </w:tcMar>
          </w:tcPr>
          <w:p>
            <w:r>
              <w:rPr>
                <w:rFonts w:ascii="Calibri" w:hAnsi="Calibri"/>
                <w:b/>
                <w:i w:val="0"/>
                <w:color w:val="243B53"/>
                <w:sz w:val="18"/>
              </w:rPr>
              <w:t>trait_0 - scale</w:t>
            </w:r>
          </w:p>
        </w:tc>
        <w:tc>
          <w:tcPr>
            <w:tcW w:type="dxa" w:w="3400"/>
            <w:vAlign w:val="center"/>
            <w:tcMar>
              <w:top w:w="90" w:type="dxa"/>
              <w:start w:w="120" w:type="dxa"/>
              <w:bottom w:w="90" w:type="dxa"/>
              <w:end w:w="120" w:type="dxa"/>
            </w:tcMar>
          </w:tcPr>
          <w:p>
            <w:r>
              <w:rPr>
                <w:rFonts w:ascii="Calibri" w:hAnsi="Calibri"/>
                <w:b w:val="0"/>
                <w:i w:val="0"/>
                <w:color w:val="243B53"/>
                <w:sz w:val="18"/>
              </w:rPr>
              <w:t>Capability and action magnitude</w:t>
            </w:r>
          </w:p>
        </w:tc>
        <w:tc>
          <w:tcPr>
            <w:tcW w:type="dxa" w:w="3460"/>
            <w:vAlign w:val="center"/>
            <w:tcMar>
              <w:top w:w="90" w:type="dxa"/>
              <w:start w:w="120" w:type="dxa"/>
              <w:bottom w:w="90" w:type="dxa"/>
              <w:end w:w="120" w:type="dxa"/>
            </w:tcMar>
          </w:tcPr>
          <w:p>
            <w:r>
              <w:rPr>
                <w:rFonts w:ascii="Calibri" w:hAnsi="Calibri"/>
                <w:b w:val="0"/>
                <w:i w:val="0"/>
                <w:color w:val="243B53"/>
                <w:sz w:val="18"/>
              </w:rPr>
              <w:t>Higher per-step metabolic cost</w:t>
            </w:r>
          </w:p>
        </w:tc>
      </w:tr>
      <w:tr>
        <w:tc>
          <w:tcPr>
            <w:tcW w:type="dxa" w:w="2500"/>
            <w:shd w:fill="F4F6F9"/>
            <w:vAlign w:val="center"/>
            <w:tcMar>
              <w:top w:w="90" w:type="dxa"/>
              <w:start w:w="120" w:type="dxa"/>
              <w:bottom w:w="90" w:type="dxa"/>
              <w:end w:w="120" w:type="dxa"/>
            </w:tcMar>
          </w:tcPr>
          <w:p>
            <w:r>
              <w:rPr>
                <w:rFonts w:ascii="Calibri" w:hAnsi="Calibri"/>
                <w:b/>
                <w:i w:val="0"/>
                <w:color w:val="243B53"/>
                <w:sz w:val="18"/>
              </w:rPr>
              <w:t>trait_1 - protection</w:t>
            </w:r>
          </w:p>
        </w:tc>
        <w:tc>
          <w:tcPr>
            <w:tcW w:type="dxa" w:w="3400"/>
            <w:shd w:fill="F4F6F9"/>
            <w:vAlign w:val="center"/>
            <w:tcMar>
              <w:top w:w="90" w:type="dxa"/>
              <w:start w:w="120" w:type="dxa"/>
              <w:bottom w:w="90" w:type="dxa"/>
              <w:end w:w="120" w:type="dxa"/>
            </w:tcMar>
          </w:tcPr>
          <w:p>
            <w:r>
              <w:rPr>
                <w:rFonts w:ascii="Calibri" w:hAnsi="Calibri"/>
                <w:b w:val="0"/>
                <w:i w:val="0"/>
                <w:color w:val="243B53"/>
                <w:sz w:val="18"/>
              </w:rPr>
              <w:t>Resistance to interaction pressure</w:t>
            </w:r>
          </w:p>
        </w:tc>
        <w:tc>
          <w:tcPr>
            <w:tcW w:type="dxa" w:w="3460"/>
            <w:shd w:fill="F4F6F9"/>
            <w:vAlign w:val="center"/>
            <w:tcMar>
              <w:top w:w="90" w:type="dxa"/>
              <w:start w:w="120" w:type="dxa"/>
              <w:bottom w:w="90" w:type="dxa"/>
              <w:end w:w="120" w:type="dxa"/>
            </w:tcMar>
          </w:tcPr>
          <w:p>
            <w:r>
              <w:rPr>
                <w:rFonts w:ascii="Calibri" w:hAnsi="Calibri"/>
                <w:b w:val="0"/>
                <w:i w:val="0"/>
                <w:color w:val="243B53"/>
                <w:sz w:val="18"/>
              </w:rPr>
              <w:t>Ongoing maintenance cost</w:t>
            </w:r>
          </w:p>
        </w:tc>
      </w:tr>
      <w:tr>
        <w:tc>
          <w:tcPr>
            <w:tcW w:type="dxa" w:w="2500"/>
            <w:vAlign w:val="center"/>
            <w:tcMar>
              <w:top w:w="90" w:type="dxa"/>
              <w:start w:w="120" w:type="dxa"/>
              <w:bottom w:w="90" w:type="dxa"/>
              <w:end w:w="120" w:type="dxa"/>
            </w:tcMar>
          </w:tcPr>
          <w:p>
            <w:r>
              <w:rPr>
                <w:rFonts w:ascii="Calibri" w:hAnsi="Calibri"/>
                <w:b/>
                <w:i w:val="0"/>
                <w:color w:val="243B53"/>
                <w:sz w:val="18"/>
              </w:rPr>
              <w:t>trait_2 - intensity</w:t>
            </w:r>
          </w:p>
        </w:tc>
        <w:tc>
          <w:tcPr>
            <w:tcW w:type="dxa" w:w="3400"/>
            <w:vAlign w:val="center"/>
            <w:tcMar>
              <w:top w:w="90" w:type="dxa"/>
              <w:start w:w="120" w:type="dxa"/>
              <w:bottom w:w="90" w:type="dxa"/>
              <w:end w:w="120" w:type="dxa"/>
            </w:tcMar>
          </w:tcPr>
          <w:p>
            <w:r>
              <w:rPr>
                <w:rFonts w:ascii="Calibri" w:hAnsi="Calibri"/>
                <w:b w:val="0"/>
                <w:i w:val="0"/>
                <w:color w:val="243B53"/>
                <w:sz w:val="18"/>
              </w:rPr>
              <w:t>Strength of resource contests</w:t>
            </w:r>
          </w:p>
        </w:tc>
        <w:tc>
          <w:tcPr>
            <w:tcW w:type="dxa" w:w="3460"/>
            <w:vAlign w:val="center"/>
            <w:tcMar>
              <w:top w:w="90" w:type="dxa"/>
              <w:start w:w="120" w:type="dxa"/>
              <w:bottom w:w="90" w:type="dxa"/>
              <w:end w:w="120" w:type="dxa"/>
            </w:tcMar>
          </w:tcPr>
          <w:p>
            <w:r>
              <w:rPr>
                <w:rFonts w:ascii="Calibri" w:hAnsi="Calibri"/>
                <w:b w:val="0"/>
                <w:i w:val="0"/>
                <w:color w:val="243B53"/>
                <w:sz w:val="18"/>
              </w:rPr>
              <w:t>Greater energy expenditure</w:t>
            </w:r>
          </w:p>
        </w:tc>
      </w:tr>
      <w:tr>
        <w:tc>
          <w:tcPr>
            <w:tcW w:type="dxa" w:w="2500"/>
            <w:shd w:fill="F4F6F9"/>
            <w:vAlign w:val="center"/>
            <w:tcMar>
              <w:top w:w="90" w:type="dxa"/>
              <w:start w:w="120" w:type="dxa"/>
              <w:bottom w:w="90" w:type="dxa"/>
              <w:end w:w="120" w:type="dxa"/>
            </w:tcMar>
          </w:tcPr>
          <w:p>
            <w:r>
              <w:rPr>
                <w:rFonts w:ascii="Calibri" w:hAnsi="Calibri"/>
                <w:b/>
                <w:i w:val="0"/>
                <w:color w:val="243B53"/>
                <w:sz w:val="18"/>
              </w:rPr>
              <w:t>trait_3 - efficiency</w:t>
            </w:r>
          </w:p>
        </w:tc>
        <w:tc>
          <w:tcPr>
            <w:tcW w:type="dxa" w:w="3400"/>
            <w:shd w:fill="F4F6F9"/>
            <w:vAlign w:val="center"/>
            <w:tcMar>
              <w:top w:w="90" w:type="dxa"/>
              <w:start w:w="120" w:type="dxa"/>
              <w:bottom w:w="90" w:type="dxa"/>
              <w:end w:w="120" w:type="dxa"/>
            </w:tcMar>
          </w:tcPr>
          <w:p>
            <w:r>
              <w:rPr>
                <w:rFonts w:ascii="Calibri" w:hAnsi="Calibri"/>
                <w:b w:val="0"/>
                <w:i w:val="0"/>
                <w:color w:val="243B53"/>
                <w:sz w:val="18"/>
              </w:rPr>
              <w:t>Energy obtained per resource unit</w:t>
            </w:r>
          </w:p>
        </w:tc>
        <w:tc>
          <w:tcPr>
            <w:tcW w:type="dxa" w:w="3460"/>
            <w:shd w:fill="F4F6F9"/>
            <w:vAlign w:val="center"/>
            <w:tcMar>
              <w:top w:w="90" w:type="dxa"/>
              <w:start w:w="120" w:type="dxa"/>
              <w:bottom w:w="90" w:type="dxa"/>
              <w:end w:w="120" w:type="dxa"/>
            </w:tcMar>
          </w:tcPr>
          <w:p>
            <w:r>
              <w:rPr>
                <w:rFonts w:ascii="Calibri" w:hAnsi="Calibri"/>
                <w:b w:val="0"/>
                <w:i w:val="0"/>
                <w:color w:val="243B53"/>
                <w:sz w:val="18"/>
              </w:rPr>
              <w:t>Less flexibility or mobility</w:t>
            </w:r>
          </w:p>
        </w:tc>
      </w:tr>
      <w:tr>
        <w:tc>
          <w:tcPr>
            <w:tcW w:type="dxa" w:w="2500"/>
            <w:vAlign w:val="center"/>
            <w:tcMar>
              <w:top w:w="90" w:type="dxa"/>
              <w:start w:w="120" w:type="dxa"/>
              <w:bottom w:w="90" w:type="dxa"/>
              <w:end w:w="120" w:type="dxa"/>
            </w:tcMar>
          </w:tcPr>
          <w:p>
            <w:r>
              <w:rPr>
                <w:rFonts w:ascii="Calibri" w:hAnsi="Calibri"/>
                <w:b/>
                <w:i w:val="0"/>
                <w:color w:val="243B53"/>
                <w:sz w:val="18"/>
              </w:rPr>
              <w:t>trait_4 - sensing</w:t>
            </w:r>
          </w:p>
        </w:tc>
        <w:tc>
          <w:tcPr>
            <w:tcW w:type="dxa" w:w="3400"/>
            <w:vAlign w:val="center"/>
            <w:tcMar>
              <w:top w:w="90" w:type="dxa"/>
              <w:start w:w="120" w:type="dxa"/>
              <w:bottom w:w="90" w:type="dxa"/>
              <w:end w:w="120" w:type="dxa"/>
            </w:tcMar>
          </w:tcPr>
          <w:p>
            <w:r>
              <w:rPr>
                <w:rFonts w:ascii="Calibri" w:hAnsi="Calibri"/>
                <w:b w:val="0"/>
                <w:i w:val="0"/>
                <w:color w:val="243B53"/>
                <w:sz w:val="18"/>
              </w:rPr>
              <w:t>Range or quality of local information</w:t>
            </w:r>
          </w:p>
        </w:tc>
        <w:tc>
          <w:tcPr>
            <w:tcW w:type="dxa" w:w="3460"/>
            <w:vAlign w:val="center"/>
            <w:tcMar>
              <w:top w:w="90" w:type="dxa"/>
              <w:start w:w="120" w:type="dxa"/>
              <w:bottom w:w="90" w:type="dxa"/>
              <w:end w:w="120" w:type="dxa"/>
            </w:tcMar>
          </w:tcPr>
          <w:p>
            <w:r>
              <w:rPr>
                <w:rFonts w:ascii="Calibri" w:hAnsi="Calibri"/>
                <w:b w:val="0"/>
                <w:i w:val="0"/>
                <w:color w:val="243B53"/>
                <w:sz w:val="18"/>
              </w:rPr>
              <w:t>Maintenance cost</w:t>
            </w:r>
          </w:p>
        </w:tc>
      </w:tr>
      <w:tr>
        <w:tc>
          <w:tcPr>
            <w:tcW w:type="dxa" w:w="2500"/>
            <w:shd w:fill="F4F6F9"/>
            <w:vAlign w:val="center"/>
            <w:tcMar>
              <w:top w:w="90" w:type="dxa"/>
              <w:start w:w="120" w:type="dxa"/>
              <w:bottom w:w="90" w:type="dxa"/>
              <w:end w:w="120" w:type="dxa"/>
            </w:tcMar>
          </w:tcPr>
          <w:p>
            <w:r>
              <w:rPr>
                <w:rFonts w:ascii="Calibri" w:hAnsi="Calibri"/>
                <w:b/>
                <w:i w:val="0"/>
                <w:color w:val="243B53"/>
                <w:sz w:val="18"/>
              </w:rPr>
              <w:t>trait_5 - storage</w:t>
            </w:r>
          </w:p>
        </w:tc>
        <w:tc>
          <w:tcPr>
            <w:tcW w:type="dxa" w:w="3400"/>
            <w:shd w:fill="F4F6F9"/>
            <w:vAlign w:val="center"/>
            <w:tcMar>
              <w:top w:w="90" w:type="dxa"/>
              <w:start w:w="120" w:type="dxa"/>
              <w:bottom w:w="90" w:type="dxa"/>
              <w:end w:w="120" w:type="dxa"/>
            </w:tcMar>
          </w:tcPr>
          <w:p>
            <w:r>
              <w:rPr>
                <w:rFonts w:ascii="Calibri" w:hAnsi="Calibri"/>
                <w:b w:val="0"/>
                <w:i w:val="0"/>
                <w:color w:val="243B53"/>
                <w:sz w:val="18"/>
              </w:rPr>
              <w:t>Energy retained across scarcity</w:t>
            </w:r>
          </w:p>
        </w:tc>
        <w:tc>
          <w:tcPr>
            <w:tcW w:type="dxa" w:w="3460"/>
            <w:shd w:fill="F4F6F9"/>
            <w:vAlign w:val="center"/>
            <w:tcMar>
              <w:top w:w="90" w:type="dxa"/>
              <w:start w:w="120" w:type="dxa"/>
              <w:bottom w:w="90" w:type="dxa"/>
              <w:end w:w="120" w:type="dxa"/>
            </w:tcMar>
          </w:tcPr>
          <w:p>
            <w:r>
              <w:rPr>
                <w:rFonts w:ascii="Calibri" w:hAnsi="Calibri"/>
                <w:b w:val="0"/>
                <w:i w:val="0"/>
                <w:color w:val="243B53"/>
                <w:sz w:val="18"/>
              </w:rPr>
              <w:t>Lower movement efficiency</w:t>
            </w:r>
          </w:p>
        </w:tc>
      </w:tr>
      <w:tr>
        <w:tc>
          <w:tcPr>
            <w:tcW w:type="dxa" w:w="2500"/>
            <w:vAlign w:val="center"/>
            <w:tcMar>
              <w:top w:w="90" w:type="dxa"/>
              <w:start w:w="120" w:type="dxa"/>
              <w:bottom w:w="90" w:type="dxa"/>
              <w:end w:w="120" w:type="dxa"/>
            </w:tcMar>
          </w:tcPr>
          <w:p>
            <w:r>
              <w:rPr>
                <w:rFonts w:ascii="Calibri" w:hAnsi="Calibri"/>
                <w:b/>
                <w:i w:val="0"/>
                <w:color w:val="243B53"/>
                <w:sz w:val="18"/>
              </w:rPr>
              <w:t>trait_6 - flexibility</w:t>
            </w:r>
          </w:p>
        </w:tc>
        <w:tc>
          <w:tcPr>
            <w:tcW w:type="dxa" w:w="3400"/>
            <w:vAlign w:val="center"/>
            <w:tcMar>
              <w:top w:w="90" w:type="dxa"/>
              <w:start w:w="120" w:type="dxa"/>
              <w:bottom w:w="90" w:type="dxa"/>
              <w:end w:w="120" w:type="dxa"/>
            </w:tcMar>
          </w:tcPr>
          <w:p>
            <w:r>
              <w:rPr>
                <w:rFonts w:ascii="Calibri" w:hAnsi="Calibri"/>
                <w:b w:val="0"/>
                <w:i w:val="0"/>
                <w:color w:val="243B53"/>
                <w:sz w:val="18"/>
              </w:rPr>
              <w:t>Behavior switching across regimes</w:t>
            </w:r>
          </w:p>
        </w:tc>
        <w:tc>
          <w:tcPr>
            <w:tcW w:type="dxa" w:w="3460"/>
            <w:vAlign w:val="center"/>
            <w:tcMar>
              <w:top w:w="90" w:type="dxa"/>
              <w:start w:w="120" w:type="dxa"/>
              <w:bottom w:w="90" w:type="dxa"/>
              <w:end w:w="120" w:type="dxa"/>
            </w:tcMar>
          </w:tcPr>
          <w:p>
            <w:r>
              <w:rPr>
                <w:rFonts w:ascii="Calibri" w:hAnsi="Calibri"/>
                <w:b w:val="0"/>
                <w:i w:val="0"/>
                <w:color w:val="243B53"/>
                <w:sz w:val="18"/>
              </w:rPr>
              <w:t>Reduced peak specialization</w:t>
            </w:r>
          </w:p>
        </w:tc>
      </w:tr>
      <w:tr>
        <w:tc>
          <w:tcPr>
            <w:tcW w:type="dxa" w:w="2500"/>
            <w:shd w:fill="F4F6F9"/>
            <w:vAlign w:val="center"/>
            <w:tcMar>
              <w:top w:w="90" w:type="dxa"/>
              <w:start w:w="120" w:type="dxa"/>
              <w:bottom w:w="90" w:type="dxa"/>
              <w:end w:w="120" w:type="dxa"/>
            </w:tcMar>
          </w:tcPr>
          <w:p>
            <w:r>
              <w:rPr>
                <w:rFonts w:ascii="Calibri" w:hAnsi="Calibri"/>
                <w:b/>
                <w:i w:val="0"/>
                <w:color w:val="243B53"/>
                <w:sz w:val="18"/>
              </w:rPr>
              <w:t>trait_7 - recovery</w:t>
            </w:r>
          </w:p>
        </w:tc>
        <w:tc>
          <w:tcPr>
            <w:tcW w:type="dxa" w:w="3400"/>
            <w:shd w:fill="F4F6F9"/>
            <w:vAlign w:val="center"/>
            <w:tcMar>
              <w:top w:w="90" w:type="dxa"/>
              <w:start w:w="120" w:type="dxa"/>
              <w:bottom w:w="90" w:type="dxa"/>
              <w:end w:w="120" w:type="dxa"/>
            </w:tcMar>
          </w:tcPr>
          <w:p>
            <w:r>
              <w:rPr>
                <w:rFonts w:ascii="Calibri" w:hAnsi="Calibri"/>
                <w:b w:val="0"/>
                <w:i w:val="0"/>
                <w:color w:val="243B53"/>
                <w:sz w:val="18"/>
              </w:rPr>
              <w:t>Recovery following costly events</w:t>
            </w:r>
          </w:p>
        </w:tc>
        <w:tc>
          <w:tcPr>
            <w:tcW w:type="dxa" w:w="3460"/>
            <w:shd w:fill="F4F6F9"/>
            <w:vAlign w:val="center"/>
            <w:tcMar>
              <w:top w:w="90" w:type="dxa"/>
              <w:start w:w="120" w:type="dxa"/>
              <w:bottom w:w="90" w:type="dxa"/>
              <w:end w:w="120" w:type="dxa"/>
            </w:tcMar>
          </w:tcPr>
          <w:p>
            <w:r>
              <w:rPr>
                <w:rFonts w:ascii="Calibri" w:hAnsi="Calibri"/>
                <w:b w:val="0"/>
                <w:i w:val="0"/>
                <w:color w:val="243B53"/>
                <w:sz w:val="18"/>
              </w:rPr>
              <w:t>Higher baseline demand</w:t>
            </w:r>
          </w:p>
        </w:tc>
      </w:tr>
    </w:tbl>
    <w:p>
      <w:pPr>
        <w:pStyle w:val="Heading2"/>
        <w:keepNext/>
      </w:pPr>
      <w:r>
        <w:t>Module graph</w:t>
      </w:r>
    </w:p>
    <w:p>
      <w:pPr>
        <w:spacing w:after="120"/>
      </w:pPr>
      <w:r>
        <w:rPr>
          <w:rFonts w:ascii="Calibri" w:hAnsi="Calibri"/>
          <w:b w:val="0"/>
          <w:i w:val="0"/>
          <w:color w:val="243B53"/>
          <w:sz w:val="22"/>
        </w:rPr>
        <w:t>A graph of approximately 24-30 modules gives the project depth without turning it into an unconstrained invention system. Modules require prerequisites, incur energy costs, and can be beneficial only in particular resource regimes.</w:t>
      </w:r>
    </w:p>
    <w:p>
      <w:pPr>
        <w:spacing w:after="100"/>
        <w:jc w:val="center"/>
      </w:pPr>
      <w:r>
        <w:drawing>
          <wp:inline xmlns:a="http://schemas.openxmlformats.org/drawingml/2006/main" xmlns:pic="http://schemas.openxmlformats.org/drawingml/2006/picture">
            <wp:extent cx="5943600" cy="3235960"/>
            <wp:docPr id="2" name="Picture 2" title="Top-down trait module graph" descr="A core configuration connects to six module families, each branching to two example functional modules."/>
            <wp:cNvGraphicFramePr>
              <a:graphicFrameLocks noChangeAspect="1"/>
            </wp:cNvGraphicFramePr>
            <a:graphic>
              <a:graphicData uri="http://schemas.openxmlformats.org/drawingml/2006/picture">
                <pic:pic>
                  <pic:nvPicPr>
                    <pic:cNvPr id="0" name="trait-module-graph.png"/>
                    <pic:cNvPicPr/>
                  </pic:nvPicPr>
                  <pic:blipFill>
                    <a:blip r:embed="rId12"/>
                    <a:stretch>
                      <a:fillRect/>
                    </a:stretch>
                  </pic:blipFill>
                  <pic:spPr>
                    <a:xfrm>
                      <a:off x="0" y="0"/>
                      <a:ext cx="5943600" cy="3235960"/>
                    </a:xfrm>
                    <a:prstGeom prst="rect"/>
                  </pic:spPr>
                </pic:pic>
              </a:graphicData>
            </a:graphic>
          </wp:inline>
        </w:drawing>
      </w:r>
    </w:p>
    <w:p>
      <w:pPr>
        <w:spacing w:after="40"/>
        <w:jc w:val="center"/>
      </w:pPr>
      <w:r>
        <w:rPr>
          <w:rFonts w:ascii="Calibri" w:hAnsi="Calibri"/>
          <w:b w:val="0"/>
          <w:i/>
          <w:color w:val="627D98"/>
          <w:sz w:val="16"/>
        </w:rPr>
        <w:t>The graph is illustrative: final modules, prerequisites, incompatibilities, and costs are fixed after calibration and before confirmatory runs.</w:t>
      </w:r>
    </w:p>
    <w:p>
      <w:r>
        <w:br w:type="page"/>
      </w:r>
    </w:p>
    <w:p>
      <w:pPr>
        <w:pStyle w:val="Heading1"/>
        <w:keepNext/>
      </w:pPr>
      <w:r>
        <w:t>3. Controlled world change</w:t>
      </w:r>
    </w:p>
    <w:p>
      <w:pPr>
        <w:spacing w:after="120"/>
      </w:pPr>
      <w:r>
        <w:rPr>
          <w:rFonts w:ascii="Calibri" w:hAnsi="Calibri"/>
          <w:b w:val="0"/>
          <w:i w:val="0"/>
          <w:color w:val="243B53"/>
          <w:sz w:val="22"/>
        </w:rPr>
        <w:t>The environment is an experimental treatment. Regime changes are defined before any confirmatory run and are identical across paired conditions. This prevents the researchers from tuning the world after observing which strategy wins.</w:t>
      </w:r>
    </w:p>
    <w:p>
      <w:pPr>
        <w:spacing w:after="120"/>
        <w:jc w:val="center"/>
      </w:pPr>
      <w:r>
        <w:drawing>
          <wp:inline xmlns:a="http://schemas.openxmlformats.org/drawingml/2006/main" xmlns:pic="http://schemas.openxmlformats.org/drawingml/2006/picture">
            <wp:extent cx="5943600" cy="1717040"/>
            <wp:docPr id="3" name="Picture 3" title="World regime schedule" descr="Four researcher-controlled resource regimes occur at fixed turnover intervals."/>
            <wp:cNvGraphicFramePr>
              <a:graphicFrameLocks noChangeAspect="1"/>
            </wp:cNvGraphicFramePr>
            <a:graphic>
              <a:graphicData uri="http://schemas.openxmlformats.org/drawingml/2006/picture">
                <pic:pic>
                  <pic:nvPicPr>
                    <pic:cNvPr id="0" name="world-regime-timeline.png"/>
                    <pic:cNvPicPr/>
                  </pic:nvPicPr>
                  <pic:blipFill>
                    <a:blip r:embed="rId13"/>
                    <a:stretch>
                      <a:fillRect/>
                    </a:stretch>
                  </pic:blipFill>
                  <pic:spPr>
                    <a:xfrm>
                      <a:off x="0" y="0"/>
                      <a:ext cx="5943600" cy="1717040"/>
                    </a:xfrm>
                    <a:prstGeom prst="rect"/>
                  </pic:spPr>
                </pic:pic>
              </a:graphicData>
            </a:graphic>
          </wp:inline>
        </w:drawing>
      </w:r>
    </w:p>
    <w:p>
      <w:pPr>
        <w:spacing w:after="140"/>
        <w:jc w:val="center"/>
      </w:pPr>
      <w:r>
        <w:rPr>
          <w:rFonts w:ascii="Calibri" w:hAnsi="Calibri"/>
          <w:b w:val="0"/>
          <w:i/>
          <w:color w:val="627D98"/>
          <w:sz w:val="17"/>
        </w:rPr>
        <w:t>Illustrative schedule only. Exact durations and parameters will be fixed after ecological calibration, then preregistered before confirmatory runs.</w:t>
      </w:r>
    </w:p>
    <w:p>
      <w:pPr>
        <w:pStyle w:val="Heading2"/>
        <w:keepNext/>
      </w:pPr>
      <w:r>
        <w:t>World regimes</w:t>
      </w:r>
    </w:p>
    <w:tbl>
      <w:tblPr>
        <w:tblStyle w:val="TableGrid"/>
        <w:tblW w:type="dxa" w:w="9360"/>
        <w:jc w:val="left"/>
        <w:tblLayout w:type="fixed"/>
        <w:tblLook w:firstColumn="1" w:firstRow="1" w:lastColumn="0" w:lastRow="0" w:noHBand="0" w:noVBand="1" w:val="04A0"/>
        <w:tblInd w:w="120" w:type="dxa"/>
      </w:tblPr>
      <w:tblGrid>
        <w:gridCol w:w="1850"/>
        <w:gridCol w:w="3000"/>
        <w:gridCol w:w="4510"/>
      </w:tblGrid>
      <w:tr>
        <w:trPr>
          <w:tblHeader w:val="true"/>
        </w:trPr>
        <w:tc>
          <w:tcPr>
            <w:tcW w:type="dxa" w:w="1850"/>
            <w:shd w:fill="102A43"/>
            <w:tcMar>
              <w:top w:w="90" w:type="dxa"/>
              <w:start w:w="120" w:type="dxa"/>
              <w:bottom w:w="90" w:type="dxa"/>
              <w:end w:w="120" w:type="dxa"/>
            </w:tcMar>
          </w:tcPr>
          <w:p>
            <w:r>
              <w:rPr>
                <w:rFonts w:ascii="Calibri" w:hAnsi="Calibri"/>
                <w:b/>
                <w:i w:val="0"/>
                <w:color w:val="FFFFFF"/>
                <w:sz w:val="18"/>
              </w:rPr>
              <w:t>Regime</w:t>
            </w:r>
          </w:p>
        </w:tc>
        <w:tc>
          <w:tcPr>
            <w:tcW w:type="dxa" w:w="3000"/>
            <w:shd w:fill="102A43"/>
            <w:tcMar>
              <w:top w:w="90" w:type="dxa"/>
              <w:start w:w="120" w:type="dxa"/>
              <w:bottom w:w="90" w:type="dxa"/>
              <w:end w:w="120" w:type="dxa"/>
            </w:tcMar>
          </w:tcPr>
          <w:p>
            <w:r>
              <w:rPr>
                <w:rFonts w:ascii="Calibri" w:hAnsi="Calibri"/>
                <w:b/>
                <w:i w:val="0"/>
                <w:color w:val="FFFFFF"/>
                <w:sz w:val="18"/>
              </w:rPr>
              <w:t>Resource pattern</w:t>
            </w:r>
          </w:p>
        </w:tc>
        <w:tc>
          <w:tcPr>
            <w:tcW w:type="dxa" w:w="4510"/>
            <w:shd w:fill="102A43"/>
            <w:tcMar>
              <w:top w:w="90" w:type="dxa"/>
              <w:start w:w="120" w:type="dxa"/>
              <w:bottom w:w="90" w:type="dxa"/>
              <w:end w:w="120" w:type="dxa"/>
            </w:tcMar>
          </w:tcPr>
          <w:p>
            <w:r>
              <w:rPr>
                <w:rFonts w:ascii="Calibri" w:hAnsi="Calibri"/>
                <w:b/>
                <w:i w:val="0"/>
                <w:color w:val="FFFFFF"/>
                <w:sz w:val="18"/>
              </w:rPr>
              <w:t>Trait pressure</w:t>
            </w:r>
          </w:p>
        </w:tc>
      </w:tr>
      <w:tr>
        <w:tc>
          <w:tcPr>
            <w:tcW w:type="dxa" w:w="1850"/>
            <w:vAlign w:val="center"/>
            <w:tcMar>
              <w:top w:w="90" w:type="dxa"/>
              <w:start w:w="120" w:type="dxa"/>
              <w:bottom w:w="90" w:type="dxa"/>
              <w:end w:w="120" w:type="dxa"/>
            </w:tcMar>
          </w:tcPr>
          <w:p>
            <w:r>
              <w:rPr>
                <w:rFonts w:ascii="Calibri" w:hAnsi="Calibri"/>
                <w:b/>
                <w:i w:val="0"/>
                <w:color w:val="243B53"/>
                <w:sz w:val="18"/>
              </w:rPr>
              <w:t>Stable abundance</w:t>
            </w:r>
          </w:p>
        </w:tc>
        <w:tc>
          <w:tcPr>
            <w:tcW w:type="dxa" w:w="3000"/>
            <w:vAlign w:val="center"/>
            <w:tcMar>
              <w:top w:w="90" w:type="dxa"/>
              <w:start w:w="120" w:type="dxa"/>
              <w:bottom w:w="90" w:type="dxa"/>
              <w:end w:w="120" w:type="dxa"/>
            </w:tcMar>
          </w:tcPr>
          <w:p>
            <w:r>
              <w:rPr>
                <w:rFonts w:ascii="Calibri" w:hAnsi="Calibri"/>
                <w:b w:val="0"/>
                <w:i w:val="0"/>
                <w:color w:val="243B53"/>
                <w:sz w:val="18"/>
              </w:rPr>
              <w:t>Broad availability; fast regrowth</w:t>
            </w:r>
          </w:p>
        </w:tc>
        <w:tc>
          <w:tcPr>
            <w:tcW w:type="dxa" w:w="4510"/>
            <w:vAlign w:val="center"/>
            <w:tcMar>
              <w:top w:w="90" w:type="dxa"/>
              <w:start w:w="120" w:type="dxa"/>
              <w:bottom w:w="90" w:type="dxa"/>
              <w:end w:w="120" w:type="dxa"/>
            </w:tcMar>
          </w:tcPr>
          <w:p>
            <w:r>
              <w:rPr>
                <w:rFonts w:ascii="Calibri" w:hAnsi="Calibri"/>
                <w:b w:val="0"/>
                <w:i w:val="0"/>
                <w:color w:val="243B53"/>
                <w:sz w:val="18"/>
              </w:rPr>
              <w:t>Low-cost harvesting and simple configurations</w:t>
            </w:r>
          </w:p>
        </w:tc>
      </w:tr>
      <w:tr>
        <w:tc>
          <w:tcPr>
            <w:tcW w:type="dxa" w:w="1850"/>
            <w:shd w:fill="F4F6F9"/>
            <w:vAlign w:val="center"/>
            <w:tcMar>
              <w:top w:w="90" w:type="dxa"/>
              <w:start w:w="120" w:type="dxa"/>
              <w:bottom w:w="90" w:type="dxa"/>
              <w:end w:w="120" w:type="dxa"/>
            </w:tcMar>
          </w:tcPr>
          <w:p>
            <w:r>
              <w:rPr>
                <w:rFonts w:ascii="Calibri" w:hAnsi="Calibri"/>
                <w:b/>
                <w:i w:val="0"/>
                <w:color w:val="243B53"/>
                <w:sz w:val="18"/>
              </w:rPr>
              <w:t>Patchy scarcity</w:t>
            </w:r>
          </w:p>
        </w:tc>
        <w:tc>
          <w:tcPr>
            <w:tcW w:type="dxa" w:w="3000"/>
            <w:shd w:fill="F4F6F9"/>
            <w:vAlign w:val="center"/>
            <w:tcMar>
              <w:top w:w="90" w:type="dxa"/>
              <w:start w:w="120" w:type="dxa"/>
              <w:bottom w:w="90" w:type="dxa"/>
              <w:end w:w="120" w:type="dxa"/>
            </w:tcMar>
          </w:tcPr>
          <w:p>
            <w:r>
              <w:rPr>
                <w:rFonts w:ascii="Calibri" w:hAnsi="Calibri"/>
                <w:b w:val="0"/>
                <w:i w:val="0"/>
                <w:color w:val="243B53"/>
                <w:sz w:val="18"/>
              </w:rPr>
              <w:t>Concentrated patches; slow regrowth</w:t>
            </w:r>
          </w:p>
        </w:tc>
        <w:tc>
          <w:tcPr>
            <w:tcW w:type="dxa" w:w="4510"/>
            <w:shd w:fill="F4F6F9"/>
            <w:vAlign w:val="center"/>
            <w:tcMar>
              <w:top w:w="90" w:type="dxa"/>
              <w:start w:w="120" w:type="dxa"/>
              <w:bottom w:w="90" w:type="dxa"/>
              <w:end w:w="120" w:type="dxa"/>
            </w:tcMar>
          </w:tcPr>
          <w:p>
            <w:r>
              <w:rPr>
                <w:rFonts w:ascii="Calibri" w:hAnsi="Calibri"/>
                <w:b w:val="0"/>
                <w:i w:val="0"/>
                <w:color w:val="243B53"/>
                <w:sz w:val="18"/>
              </w:rPr>
              <w:t>Sensing, storage, efficiency, targeted movement</w:t>
            </w:r>
          </w:p>
        </w:tc>
      </w:tr>
      <w:tr>
        <w:tc>
          <w:tcPr>
            <w:tcW w:type="dxa" w:w="1850"/>
            <w:vAlign w:val="center"/>
            <w:tcMar>
              <w:top w:w="90" w:type="dxa"/>
              <w:start w:w="120" w:type="dxa"/>
              <w:bottom w:w="90" w:type="dxa"/>
              <w:end w:w="120" w:type="dxa"/>
            </w:tcMar>
          </w:tcPr>
          <w:p>
            <w:r>
              <w:rPr>
                <w:rFonts w:ascii="Calibri" w:hAnsi="Calibri"/>
                <w:b/>
                <w:i w:val="0"/>
                <w:color w:val="243B53"/>
                <w:sz w:val="18"/>
              </w:rPr>
              <w:t>Moving opportunities</w:t>
            </w:r>
          </w:p>
        </w:tc>
        <w:tc>
          <w:tcPr>
            <w:tcW w:type="dxa" w:w="3000"/>
            <w:vAlign w:val="center"/>
            <w:tcMar>
              <w:top w:w="90" w:type="dxa"/>
              <w:start w:w="120" w:type="dxa"/>
              <w:bottom w:w="90" w:type="dxa"/>
              <w:end w:w="120" w:type="dxa"/>
            </w:tcMar>
          </w:tcPr>
          <w:p>
            <w:r>
              <w:rPr>
                <w:rFonts w:ascii="Calibri" w:hAnsi="Calibri"/>
                <w:b w:val="0"/>
                <w:i w:val="0"/>
                <w:color w:val="243B53"/>
                <w:sz w:val="18"/>
              </w:rPr>
              <w:t>Resource patches relocate predictably</w:t>
            </w:r>
          </w:p>
        </w:tc>
        <w:tc>
          <w:tcPr>
            <w:tcW w:type="dxa" w:w="4510"/>
            <w:vAlign w:val="center"/>
            <w:tcMar>
              <w:top w:w="90" w:type="dxa"/>
              <w:start w:w="120" w:type="dxa"/>
              <w:bottom w:w="90" w:type="dxa"/>
              <w:end w:w="120" w:type="dxa"/>
            </w:tcMar>
          </w:tcPr>
          <w:p>
            <w:r>
              <w:rPr>
                <w:rFonts w:ascii="Calibri" w:hAnsi="Calibri"/>
                <w:b w:val="0"/>
                <w:i w:val="0"/>
                <w:color w:val="243B53"/>
                <w:sz w:val="18"/>
              </w:rPr>
              <w:t>Mobility, transition sensing, flexible policies</w:t>
            </w:r>
          </w:p>
        </w:tc>
      </w:tr>
      <w:tr>
        <w:tc>
          <w:tcPr>
            <w:tcW w:type="dxa" w:w="1850"/>
            <w:shd w:fill="F4F6F9"/>
            <w:vAlign w:val="center"/>
            <w:tcMar>
              <w:top w:w="90" w:type="dxa"/>
              <w:start w:w="120" w:type="dxa"/>
              <w:bottom w:w="90" w:type="dxa"/>
              <w:end w:w="120" w:type="dxa"/>
            </w:tcMar>
          </w:tcPr>
          <w:p>
            <w:r>
              <w:rPr>
                <w:rFonts w:ascii="Calibri" w:hAnsi="Calibri"/>
                <w:b/>
                <w:i w:val="0"/>
                <w:color w:val="243B53"/>
                <w:sz w:val="18"/>
              </w:rPr>
              <w:t>Recovery</w:t>
            </w:r>
          </w:p>
        </w:tc>
        <w:tc>
          <w:tcPr>
            <w:tcW w:type="dxa" w:w="3000"/>
            <w:shd w:fill="F4F6F9"/>
            <w:vAlign w:val="center"/>
            <w:tcMar>
              <w:top w:w="90" w:type="dxa"/>
              <w:start w:w="120" w:type="dxa"/>
              <w:bottom w:w="90" w:type="dxa"/>
              <w:end w:w="120" w:type="dxa"/>
            </w:tcMar>
          </w:tcPr>
          <w:p>
            <w:r>
              <w:rPr>
                <w:rFonts w:ascii="Calibri" w:hAnsi="Calibri"/>
                <w:b w:val="0"/>
                <w:i w:val="0"/>
                <w:color w:val="243B53"/>
                <w:sz w:val="18"/>
              </w:rPr>
              <w:t>Return to broad availability</w:t>
            </w:r>
          </w:p>
        </w:tc>
        <w:tc>
          <w:tcPr>
            <w:tcW w:type="dxa" w:w="4510"/>
            <w:shd w:fill="F4F6F9"/>
            <w:vAlign w:val="center"/>
            <w:tcMar>
              <w:top w:w="90" w:type="dxa"/>
              <w:start w:w="120" w:type="dxa"/>
              <w:bottom w:w="90" w:type="dxa"/>
              <w:end w:w="120" w:type="dxa"/>
            </w:tcMar>
          </w:tcPr>
          <w:p>
            <w:r>
              <w:rPr>
                <w:rFonts w:ascii="Calibri" w:hAnsi="Calibri"/>
                <w:b w:val="0"/>
                <w:i w:val="0"/>
                <w:color w:val="243B53"/>
                <w:sz w:val="18"/>
              </w:rPr>
              <w:t>Retention, re-evolution, or replacement of strategies</w:t>
            </w:r>
          </w:p>
        </w:tc>
      </w:tr>
    </w:tbl>
    <w:p>
      <w:pPr>
        <w:pStyle w:val="Heading2"/>
        <w:keepNext/>
      </w:pPr>
      <w:r>
        <w:t>Experimental conditions</w:t>
      </w:r>
    </w:p>
    <w:p>
      <w:pPr>
        <w:spacing w:after="120"/>
      </w:pPr>
      <w:r>
        <w:rPr>
          <w:rFonts w:ascii="Calibri" w:hAnsi="Calibri"/>
          <w:b w:val="0"/>
          <w:i w:val="0"/>
          <w:color w:val="243B53"/>
          <w:sz w:val="22"/>
        </w:rPr>
        <w:t>Stage 1 establishes the static-world baseline. Stage 2 reuses the same evolutionary conditions under the world-change schedule. A-only and B-only are both required because the two populations are not assumed to be symmetric.</w:t>
      </w:r>
    </w:p>
    <w:tbl>
      <w:tblPr>
        <w:tblStyle w:val="TableGrid"/>
        <w:tblW w:type="dxa" w:w="9360"/>
        <w:jc w:val="left"/>
        <w:tblLayout w:type="fixed"/>
        <w:tblLook w:firstColumn="1" w:firstRow="1" w:lastColumn="0" w:lastRow="0" w:noHBand="0" w:noVBand="1" w:val="04A0"/>
        <w:tblInd w:w="120" w:type="dxa"/>
      </w:tblPr>
      <w:tblGrid>
        <w:gridCol w:w="2400"/>
        <w:gridCol w:w="1800"/>
        <w:gridCol w:w="1800"/>
        <w:gridCol w:w="3360"/>
      </w:tblGrid>
      <w:tr>
        <w:trPr>
          <w:tblHeader w:val="true"/>
        </w:trPr>
        <w:tc>
          <w:tcPr>
            <w:tcW w:type="dxa" w:w="2400"/>
            <w:shd w:fill="102A43"/>
            <w:tcMar>
              <w:top w:w="90" w:type="dxa"/>
              <w:start w:w="120" w:type="dxa"/>
              <w:bottom w:w="90" w:type="dxa"/>
              <w:end w:w="120" w:type="dxa"/>
            </w:tcMar>
          </w:tcPr>
          <w:p>
            <w:r>
              <w:rPr>
                <w:rFonts w:ascii="Calibri" w:hAnsi="Calibri"/>
                <w:b/>
                <w:i w:val="0"/>
                <w:color w:val="FFFFFF"/>
                <w:sz w:val="18"/>
              </w:rPr>
              <w:t>Condition</w:t>
            </w:r>
          </w:p>
        </w:tc>
        <w:tc>
          <w:tcPr>
            <w:tcW w:type="dxa" w:w="1800"/>
            <w:shd w:fill="102A43"/>
            <w:tcMar>
              <w:top w:w="90" w:type="dxa"/>
              <w:start w:w="120" w:type="dxa"/>
              <w:bottom w:w="90" w:type="dxa"/>
              <w:end w:w="120" w:type="dxa"/>
            </w:tcMar>
          </w:tcPr>
          <w:p>
            <w:r>
              <w:rPr>
                <w:rFonts w:ascii="Calibri" w:hAnsi="Calibri"/>
                <w:b/>
                <w:i w:val="0"/>
                <w:color w:val="FFFFFF"/>
                <w:sz w:val="18"/>
              </w:rPr>
              <w:t>Population A</w:t>
            </w:r>
          </w:p>
        </w:tc>
        <w:tc>
          <w:tcPr>
            <w:tcW w:type="dxa" w:w="1800"/>
            <w:shd w:fill="102A43"/>
            <w:tcMar>
              <w:top w:w="90" w:type="dxa"/>
              <w:start w:w="120" w:type="dxa"/>
              <w:bottom w:w="90" w:type="dxa"/>
              <w:end w:w="120" w:type="dxa"/>
            </w:tcMar>
          </w:tcPr>
          <w:p>
            <w:r>
              <w:rPr>
                <w:rFonts w:ascii="Calibri" w:hAnsi="Calibri"/>
                <w:b/>
                <w:i w:val="0"/>
                <w:color w:val="FFFFFF"/>
                <w:sz w:val="18"/>
              </w:rPr>
              <w:t>Population B</w:t>
            </w:r>
          </w:p>
        </w:tc>
        <w:tc>
          <w:tcPr>
            <w:tcW w:type="dxa" w:w="3360"/>
            <w:shd w:fill="102A43"/>
            <w:tcMar>
              <w:top w:w="90" w:type="dxa"/>
              <w:start w:w="120" w:type="dxa"/>
              <w:bottom w:w="90" w:type="dxa"/>
              <w:end w:w="120" w:type="dxa"/>
            </w:tcMar>
          </w:tcPr>
          <w:p>
            <w:r>
              <w:rPr>
                <w:rFonts w:ascii="Calibri" w:hAnsi="Calibri"/>
                <w:b/>
                <w:i w:val="0"/>
                <w:color w:val="FFFFFF"/>
                <w:sz w:val="18"/>
              </w:rPr>
              <w:t>World</w:t>
            </w:r>
          </w:p>
        </w:tc>
      </w:tr>
      <w:tr>
        <w:tc>
          <w:tcPr>
            <w:tcW w:type="dxa" w:w="2400"/>
            <w:tcMar>
              <w:top w:w="90" w:type="dxa"/>
              <w:start w:w="120" w:type="dxa"/>
              <w:bottom w:w="90" w:type="dxa"/>
              <w:end w:w="120" w:type="dxa"/>
            </w:tcMar>
          </w:tcPr>
          <w:p>
            <w:r>
              <w:rPr>
                <w:rFonts w:ascii="Calibri" w:hAnsi="Calibri"/>
                <w:b/>
                <w:i w:val="0"/>
                <w:color w:val="243B53"/>
                <w:sz w:val="18"/>
              </w:rPr>
              <w:t>Frozen baseline</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3360"/>
            <w:tcMar>
              <w:top w:w="90" w:type="dxa"/>
              <w:start w:w="120" w:type="dxa"/>
              <w:bottom w:w="90" w:type="dxa"/>
              <w:end w:w="120" w:type="dxa"/>
            </w:tcMar>
          </w:tcPr>
          <w:p>
            <w:r>
              <w:rPr>
                <w:rFonts w:ascii="Calibri" w:hAnsi="Calibri"/>
                <w:b w:val="0"/>
                <w:i w:val="0"/>
                <w:color w:val="243B53"/>
                <w:sz w:val="18"/>
              </w:rPr>
              <w:t>Stable</w:t>
            </w:r>
          </w:p>
        </w:tc>
      </w:tr>
      <w:tr>
        <w:tc>
          <w:tcPr>
            <w:tcW w:type="dxa" w:w="2400"/>
            <w:tcMar>
              <w:top w:w="90" w:type="dxa"/>
              <w:start w:w="120" w:type="dxa"/>
              <w:bottom w:w="90" w:type="dxa"/>
              <w:end w:w="120" w:type="dxa"/>
            </w:tcMar>
          </w:tcPr>
          <w:p>
            <w:r>
              <w:rPr>
                <w:rFonts w:ascii="Calibri" w:hAnsi="Calibri"/>
                <w:b/>
                <w:i w:val="0"/>
                <w:color w:val="243B53"/>
                <w:sz w:val="18"/>
              </w:rPr>
              <w:t>A-only baseline</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3360"/>
            <w:tcMar>
              <w:top w:w="90" w:type="dxa"/>
              <w:start w:w="120" w:type="dxa"/>
              <w:bottom w:w="90" w:type="dxa"/>
              <w:end w:w="120" w:type="dxa"/>
            </w:tcMar>
          </w:tcPr>
          <w:p>
            <w:r>
              <w:rPr>
                <w:rFonts w:ascii="Calibri" w:hAnsi="Calibri"/>
                <w:b w:val="0"/>
                <w:i w:val="0"/>
                <w:color w:val="243B53"/>
                <w:sz w:val="18"/>
              </w:rPr>
              <w:t>Stable</w:t>
            </w:r>
          </w:p>
        </w:tc>
      </w:tr>
      <w:tr>
        <w:tc>
          <w:tcPr>
            <w:tcW w:type="dxa" w:w="2400"/>
            <w:tcMar>
              <w:top w:w="90" w:type="dxa"/>
              <w:start w:w="120" w:type="dxa"/>
              <w:bottom w:w="90" w:type="dxa"/>
              <w:end w:w="120" w:type="dxa"/>
            </w:tcMar>
          </w:tcPr>
          <w:p>
            <w:r>
              <w:rPr>
                <w:rFonts w:ascii="Calibri" w:hAnsi="Calibri"/>
                <w:b/>
                <w:i w:val="0"/>
                <w:color w:val="243B53"/>
                <w:sz w:val="18"/>
              </w:rPr>
              <w:t>B-only baseline</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3360"/>
            <w:tcMar>
              <w:top w:w="90" w:type="dxa"/>
              <w:start w:w="120" w:type="dxa"/>
              <w:bottom w:w="90" w:type="dxa"/>
              <w:end w:w="120" w:type="dxa"/>
            </w:tcMar>
          </w:tcPr>
          <w:p>
            <w:r>
              <w:rPr>
                <w:rFonts w:ascii="Calibri" w:hAnsi="Calibri"/>
                <w:b w:val="0"/>
                <w:i w:val="0"/>
                <w:color w:val="243B53"/>
                <w:sz w:val="18"/>
              </w:rPr>
              <w:t>Stable</w:t>
            </w:r>
          </w:p>
        </w:tc>
      </w:tr>
      <w:tr>
        <w:tc>
          <w:tcPr>
            <w:tcW w:type="dxa" w:w="2400"/>
            <w:tcMar>
              <w:top w:w="90" w:type="dxa"/>
              <w:start w:w="120" w:type="dxa"/>
              <w:bottom w:w="90" w:type="dxa"/>
              <w:end w:w="120" w:type="dxa"/>
            </w:tcMar>
          </w:tcPr>
          <w:p>
            <w:r>
              <w:rPr>
                <w:rFonts w:ascii="Calibri" w:hAnsi="Calibri"/>
                <w:b/>
                <w:i w:val="0"/>
                <w:color w:val="243B53"/>
                <w:sz w:val="18"/>
              </w:rPr>
              <w:t>Reciprocal baseline</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3360"/>
            <w:tcMar>
              <w:top w:w="90" w:type="dxa"/>
              <w:start w:w="120" w:type="dxa"/>
              <w:bottom w:w="90" w:type="dxa"/>
              <w:end w:w="120" w:type="dxa"/>
            </w:tcMar>
          </w:tcPr>
          <w:p>
            <w:r>
              <w:rPr>
                <w:rFonts w:ascii="Calibri" w:hAnsi="Calibri"/>
                <w:b w:val="0"/>
                <w:i w:val="0"/>
                <w:color w:val="243B53"/>
                <w:sz w:val="18"/>
              </w:rPr>
              <w:t>Stable</w:t>
            </w:r>
          </w:p>
        </w:tc>
      </w:tr>
      <w:tr>
        <w:tc>
          <w:tcPr>
            <w:tcW w:type="dxa" w:w="2400"/>
            <w:tcMar>
              <w:top w:w="90" w:type="dxa"/>
              <w:start w:w="120" w:type="dxa"/>
              <w:bottom w:w="90" w:type="dxa"/>
              <w:end w:w="120" w:type="dxa"/>
            </w:tcMar>
          </w:tcPr>
          <w:p>
            <w:r>
              <w:rPr>
                <w:rFonts w:ascii="Calibri" w:hAnsi="Calibri"/>
                <w:b/>
                <w:i w:val="0"/>
                <w:color w:val="243B53"/>
                <w:sz w:val="18"/>
              </w:rPr>
              <w:t>A-only changing</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3360"/>
            <w:tcMar>
              <w:top w:w="90" w:type="dxa"/>
              <w:start w:w="120" w:type="dxa"/>
              <w:bottom w:w="90" w:type="dxa"/>
              <w:end w:w="120" w:type="dxa"/>
            </w:tcMar>
          </w:tcPr>
          <w:p>
            <w:r>
              <w:rPr>
                <w:rFonts w:ascii="Calibri" w:hAnsi="Calibri"/>
                <w:b w:val="0"/>
                <w:i w:val="0"/>
                <w:color w:val="243B53"/>
                <w:sz w:val="18"/>
              </w:rPr>
              <w:t>Scheduled changes</w:t>
            </w:r>
          </w:p>
        </w:tc>
      </w:tr>
      <w:tr>
        <w:tc>
          <w:tcPr>
            <w:tcW w:type="dxa" w:w="2400"/>
            <w:tcMar>
              <w:top w:w="90" w:type="dxa"/>
              <w:start w:w="120" w:type="dxa"/>
              <w:bottom w:w="90" w:type="dxa"/>
              <w:end w:w="120" w:type="dxa"/>
            </w:tcMar>
          </w:tcPr>
          <w:p>
            <w:r>
              <w:rPr>
                <w:rFonts w:ascii="Calibri" w:hAnsi="Calibri"/>
                <w:b/>
                <w:i w:val="0"/>
                <w:color w:val="243B53"/>
                <w:sz w:val="18"/>
              </w:rPr>
              <w:t>B-only changing</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3360"/>
            <w:tcMar>
              <w:top w:w="90" w:type="dxa"/>
              <w:start w:w="120" w:type="dxa"/>
              <w:bottom w:w="90" w:type="dxa"/>
              <w:end w:w="120" w:type="dxa"/>
            </w:tcMar>
          </w:tcPr>
          <w:p>
            <w:r>
              <w:rPr>
                <w:rFonts w:ascii="Calibri" w:hAnsi="Calibri"/>
                <w:b w:val="0"/>
                <w:i w:val="0"/>
                <w:color w:val="243B53"/>
                <w:sz w:val="18"/>
              </w:rPr>
              <w:t>Scheduled changes</w:t>
            </w:r>
          </w:p>
        </w:tc>
      </w:tr>
      <w:tr>
        <w:tc>
          <w:tcPr>
            <w:tcW w:type="dxa" w:w="2400"/>
            <w:shd w:fill="EAF5F7"/>
            <w:tcMar>
              <w:top w:w="90" w:type="dxa"/>
              <w:start w:w="120" w:type="dxa"/>
              <w:bottom w:w="90" w:type="dxa"/>
              <w:end w:w="120" w:type="dxa"/>
            </w:tcMar>
          </w:tcPr>
          <w:p>
            <w:r>
              <w:rPr>
                <w:rFonts w:ascii="Calibri" w:hAnsi="Calibri"/>
                <w:b/>
                <w:i w:val="0"/>
                <w:color w:val="102A43"/>
                <w:sz w:val="18"/>
              </w:rPr>
              <w:t>Reciprocal changing</w:t>
            </w:r>
          </w:p>
        </w:tc>
        <w:tc>
          <w:tcPr>
            <w:tcW w:type="dxa" w:w="1800"/>
            <w:shd w:fill="EAF5F7"/>
            <w:tcMar>
              <w:top w:w="90" w:type="dxa"/>
              <w:start w:w="120" w:type="dxa"/>
              <w:bottom w:w="90" w:type="dxa"/>
              <w:end w:w="120" w:type="dxa"/>
            </w:tcMar>
          </w:tcPr>
          <w:p>
            <w:r>
              <w:rPr>
                <w:rFonts w:ascii="Calibri" w:hAnsi="Calibri"/>
                <w:b/>
                <w:i w:val="0"/>
                <w:color w:val="102A43"/>
                <w:sz w:val="18"/>
              </w:rPr>
              <w:t>Evolves</w:t>
            </w:r>
          </w:p>
        </w:tc>
        <w:tc>
          <w:tcPr>
            <w:tcW w:type="dxa" w:w="1800"/>
            <w:shd w:fill="EAF5F7"/>
            <w:tcMar>
              <w:top w:w="90" w:type="dxa"/>
              <w:start w:w="120" w:type="dxa"/>
              <w:bottom w:w="90" w:type="dxa"/>
              <w:end w:w="120" w:type="dxa"/>
            </w:tcMar>
          </w:tcPr>
          <w:p>
            <w:r>
              <w:rPr>
                <w:rFonts w:ascii="Calibri" w:hAnsi="Calibri"/>
                <w:b/>
                <w:i w:val="0"/>
                <w:color w:val="102A43"/>
                <w:sz w:val="18"/>
              </w:rPr>
              <w:t>Evolves</w:t>
            </w:r>
          </w:p>
        </w:tc>
        <w:tc>
          <w:tcPr>
            <w:tcW w:type="dxa" w:w="3360"/>
            <w:shd w:fill="EAF5F7"/>
            <w:tcMar>
              <w:top w:w="90" w:type="dxa"/>
              <w:start w:w="120" w:type="dxa"/>
              <w:bottom w:w="90" w:type="dxa"/>
              <w:end w:w="120" w:type="dxa"/>
            </w:tcMar>
          </w:tcPr>
          <w:p>
            <w:r>
              <w:rPr>
                <w:rFonts w:ascii="Calibri" w:hAnsi="Calibri"/>
                <w:b/>
                <w:i w:val="0"/>
                <w:color w:val="102A43"/>
                <w:sz w:val="18"/>
              </w:rPr>
              <w:t>Scheduled changes</w:t>
            </w:r>
          </w:p>
        </w:tc>
      </w:tr>
    </w:tbl>
    <w:p>
      <w:pPr>
        <w:pStyle w:val="Heading1"/>
        <w:keepNext/>
      </w:pPr>
      <w:r>
        <w:t>4. Evaluation, implementation, and delivery</w:t>
      </w:r>
    </w:p>
    <w:p>
      <w:pPr>
        <w:pStyle w:val="Heading2"/>
        <w:keepNext/>
      </w:pPr>
      <w:r>
        <w:t>Primary measurements</w:t>
      </w:r>
    </w:p>
    <w:p>
      <w:pPr>
        <w:pStyle w:val="ListBullet"/>
      </w:pPr>
      <w:r>
        <w:rPr>
          <w:rFonts w:ascii="Calibri" w:hAnsi="Calibri"/>
          <w:b/>
          <w:i w:val="0"/>
          <w:color w:val="243B53"/>
          <w:sz w:val="22"/>
        </w:rPr>
        <w:t>Trait-graph depth:</w:t>
      </w:r>
      <w:r>
        <w:rPr>
          <w:rFonts w:ascii="Calibri" w:hAnsi="Calibri"/>
          <w:b w:val="0"/>
          <w:i w:val="0"/>
          <w:color w:val="243B53"/>
          <w:sz w:val="22"/>
        </w:rPr>
        <w:t xml:space="preserve"> How far persistent lineages move from the core configuration.</w:t>
      </w:r>
    </w:p>
    <w:p>
      <w:pPr>
        <w:pStyle w:val="ListBullet"/>
      </w:pPr>
      <w:r>
        <w:rPr>
          <w:rFonts w:ascii="Calibri" w:hAnsi="Calibri"/>
          <w:b/>
          <w:i w:val="0"/>
          <w:color w:val="243B53"/>
          <w:sz w:val="22"/>
        </w:rPr>
        <w:t>Persistent branch diversity:</w:t>
      </w:r>
      <w:r>
        <w:rPr>
          <w:rFonts w:ascii="Calibri" w:hAnsi="Calibri"/>
          <w:b w:val="0"/>
          <w:i w:val="0"/>
          <w:color w:val="243B53"/>
          <w:sz w:val="22"/>
        </w:rPr>
        <w:t xml:space="preserve"> How many distinct module combinations remain viable across turnover time.</w:t>
      </w:r>
    </w:p>
    <w:p>
      <w:pPr>
        <w:pStyle w:val="ListBullet"/>
      </w:pPr>
      <w:r>
        <w:rPr>
          <w:rFonts w:ascii="Calibri" w:hAnsi="Calibri"/>
          <w:b/>
          <w:i w:val="0"/>
          <w:color w:val="243B53"/>
          <w:sz w:val="22"/>
        </w:rPr>
        <w:t>Historical novelty:</w:t>
      </w:r>
      <w:r>
        <w:rPr>
          <w:rFonts w:ascii="Calibri" w:hAnsi="Calibri"/>
          <w:b w:val="0"/>
          <w:i w:val="0"/>
          <w:color w:val="243B53"/>
          <w:sz w:val="22"/>
        </w:rPr>
        <w:t xml:space="preserve"> Whether later successful configurations differ from all earlier successful configurations.</w:t>
      </w:r>
    </w:p>
    <w:p>
      <w:pPr>
        <w:pStyle w:val="ListBullet"/>
      </w:pPr>
      <w:r>
        <w:rPr>
          <w:rFonts w:ascii="Calibri" w:hAnsi="Calibri"/>
          <w:b/>
          <w:i w:val="0"/>
          <w:color w:val="243B53"/>
          <w:sz w:val="22"/>
        </w:rPr>
        <w:t>Adaptation lag:</w:t>
      </w:r>
      <w:r>
        <w:rPr>
          <w:rFonts w:ascii="Calibri" w:hAnsi="Calibri"/>
          <w:b w:val="0"/>
          <w:i w:val="0"/>
          <w:color w:val="243B53"/>
          <w:sz w:val="22"/>
        </w:rPr>
        <w:t xml:space="preserve"> How long population performance takes to stabilize after a regime transition.</w:t>
      </w:r>
    </w:p>
    <w:p>
      <w:pPr>
        <w:pStyle w:val="ListBullet"/>
      </w:pPr>
      <w:r>
        <w:rPr>
          <w:rFonts w:ascii="Calibri" w:hAnsi="Calibri"/>
          <w:b/>
          <w:i w:val="0"/>
          <w:color w:val="243B53"/>
          <w:sz w:val="22"/>
        </w:rPr>
        <w:t>Recovery response:</w:t>
      </w:r>
      <w:r>
        <w:rPr>
          <w:rFonts w:ascii="Calibri" w:hAnsi="Calibri"/>
          <w:b w:val="0"/>
          <w:i w:val="0"/>
          <w:color w:val="243B53"/>
          <w:sz w:val="22"/>
        </w:rPr>
        <w:t xml:space="preserve"> Whether previous specializations return, are retained, or are replaced after a familiar world returns.</w:t>
      </w:r>
    </w:p>
    <w:p>
      <w:pPr>
        <w:pStyle w:val="ListBullet"/>
      </w:pPr>
      <w:r>
        <w:rPr>
          <w:rFonts w:ascii="Calibri" w:hAnsi="Calibri"/>
          <w:b/>
          <w:i w:val="0"/>
          <w:color w:val="243B53"/>
          <w:sz w:val="22"/>
        </w:rPr>
        <w:t>Cross-play:</w:t>
      </w:r>
      <w:r>
        <w:rPr>
          <w:rFonts w:ascii="Calibri" w:hAnsi="Calibri"/>
          <w:b w:val="0"/>
          <w:i w:val="0"/>
          <w:color w:val="243B53"/>
          <w:sz w:val="22"/>
        </w:rPr>
        <w:t xml:space="preserve"> Whether later populations outperform archived populations under standardized environments, separating escalation from cycling.</w:t>
      </w:r>
    </w:p>
    <w:p>
      <w:pPr>
        <w:pStyle w:val="Heading2"/>
        <w:keepNext/>
      </w:pPr>
      <w:r>
        <w:t>Implementation phases</w:t>
      </w:r>
    </w:p>
    <w:tbl>
      <w:tblPr>
        <w:tblStyle w:val="TableGrid"/>
        <w:tblW w:type="dxa" w:w="9360"/>
        <w:jc w:val="left"/>
        <w:tblLayout w:type="fixed"/>
        <w:tblLook w:firstColumn="1" w:firstRow="1" w:lastColumn="0" w:lastRow="0" w:noHBand="0" w:noVBand="1" w:val="04A0"/>
        <w:tblInd w:w="120" w:type="dxa"/>
      </w:tblPr>
      <w:tblGrid>
        <w:gridCol w:w="600"/>
        <w:gridCol w:w="1800"/>
        <w:gridCol w:w="6960"/>
      </w:tblGrid>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0</w:t>
            </w:r>
          </w:p>
        </w:tc>
        <w:tc>
          <w:tcPr>
            <w:tcW w:type="dxa" w:w="1800"/>
            <w:shd w:fill="EAF5F7"/>
            <w:vAlign w:val="center"/>
            <w:tcMar>
              <w:top w:w="90" w:type="dxa"/>
              <w:start w:w="120" w:type="dxa"/>
              <w:bottom w:w="90" w:type="dxa"/>
              <w:end w:w="120" w:type="dxa"/>
            </w:tcMar>
          </w:tcPr>
          <w:p>
            <w:r>
              <w:rPr>
                <w:rFonts w:ascii="Calibri" w:hAnsi="Calibri"/>
                <w:b/>
                <w:i w:val="0"/>
                <w:color w:val="102A43"/>
                <w:sz w:val="19"/>
              </w:rPr>
              <w:t>Design lock</w:t>
            </w:r>
          </w:p>
        </w:tc>
        <w:tc>
          <w:tcPr>
            <w:tcW w:type="dxa" w:w="6960"/>
            <w:vAlign w:val="center"/>
            <w:tcMar>
              <w:top w:w="90" w:type="dxa"/>
              <w:start w:w="120" w:type="dxa"/>
              <w:bottom w:w="90" w:type="dxa"/>
              <w:end w:w="120" w:type="dxa"/>
            </w:tcMar>
          </w:tcPr>
          <w:p>
            <w:r>
              <w:rPr>
                <w:rFonts w:ascii="Calibri" w:hAnsi="Calibri"/>
                <w:b w:val="0"/>
                <w:i w:val="0"/>
                <w:color w:val="243B53"/>
                <w:sz w:val="18"/>
              </w:rPr>
              <w:t>Finalize module graph, regime equations, metric definitions, and success criteria.</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1</w:t>
            </w:r>
          </w:p>
        </w:tc>
        <w:tc>
          <w:tcPr>
            <w:tcW w:type="dxa" w:w="1800"/>
            <w:shd w:fill="EAF5F7"/>
            <w:vAlign w:val="center"/>
            <w:tcMar>
              <w:top w:w="90" w:type="dxa"/>
              <w:start w:w="120" w:type="dxa"/>
              <w:bottom w:w="90" w:type="dxa"/>
              <w:end w:w="120" w:type="dxa"/>
            </w:tcMar>
          </w:tcPr>
          <w:p>
            <w:r>
              <w:rPr>
                <w:rFonts w:ascii="Calibri" w:hAnsi="Calibri"/>
                <w:b/>
                <w:i w:val="0"/>
                <w:color w:val="102A43"/>
                <w:sz w:val="19"/>
              </w:rPr>
              <w:t>Core world</w:t>
            </w:r>
          </w:p>
        </w:tc>
        <w:tc>
          <w:tcPr>
            <w:tcW w:type="dxa" w:w="6960"/>
            <w:vAlign w:val="center"/>
            <w:tcMar>
              <w:top w:w="90" w:type="dxa"/>
              <w:start w:w="120" w:type="dxa"/>
              <w:bottom w:w="90" w:type="dxa"/>
              <w:end w:w="120" w:type="dxa"/>
            </w:tcMar>
          </w:tcPr>
          <w:p>
            <w:r>
              <w:rPr>
                <w:rFonts w:ascii="Calibri" w:hAnsi="Calibri"/>
                <w:b w:val="0"/>
                <w:i w:val="0"/>
                <w:color w:val="243B53"/>
                <w:sz w:val="18"/>
              </w:rPr>
              <w:t>Implement fixed-shape grid, energy economics, resource regrowth, births, and deaths.</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2</w:t>
            </w:r>
          </w:p>
        </w:tc>
        <w:tc>
          <w:tcPr>
            <w:tcW w:type="dxa" w:w="1800"/>
            <w:shd w:fill="EAF5F7"/>
            <w:vAlign w:val="center"/>
            <w:tcMar>
              <w:top w:w="90" w:type="dxa"/>
              <w:start w:w="120" w:type="dxa"/>
              <w:bottom w:w="90" w:type="dxa"/>
              <w:end w:w="120" w:type="dxa"/>
            </w:tcMar>
          </w:tcPr>
          <w:p>
            <w:r>
              <w:rPr>
                <w:rFonts w:ascii="Calibri" w:hAnsi="Calibri"/>
                <w:b/>
                <w:i w:val="0"/>
                <w:color w:val="102A43"/>
                <w:sz w:val="19"/>
              </w:rPr>
              <w:t>Trait graph</w:t>
            </w:r>
          </w:p>
        </w:tc>
        <w:tc>
          <w:tcPr>
            <w:tcW w:type="dxa" w:w="6960"/>
            <w:vAlign w:val="center"/>
            <w:tcMar>
              <w:top w:w="90" w:type="dxa"/>
              <w:start w:w="120" w:type="dxa"/>
              <w:bottom w:w="90" w:type="dxa"/>
              <w:end w:w="120" w:type="dxa"/>
            </w:tcMar>
          </w:tcPr>
          <w:p>
            <w:r>
              <w:rPr>
                <w:rFonts w:ascii="Calibri" w:hAnsi="Calibri"/>
                <w:b w:val="0"/>
                <w:i w:val="0"/>
                <w:color w:val="243B53"/>
                <w:sz w:val="18"/>
              </w:rPr>
              <w:t>Add inheritance, mutation, costs, prerequisites, and lineage tracking.</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3</w:t>
            </w:r>
          </w:p>
        </w:tc>
        <w:tc>
          <w:tcPr>
            <w:tcW w:type="dxa" w:w="1800"/>
            <w:shd w:fill="EAF5F7"/>
            <w:vAlign w:val="center"/>
            <w:tcMar>
              <w:top w:w="90" w:type="dxa"/>
              <w:start w:w="120" w:type="dxa"/>
              <w:bottom w:w="90" w:type="dxa"/>
              <w:end w:w="120" w:type="dxa"/>
            </w:tcMar>
          </w:tcPr>
          <w:p>
            <w:r>
              <w:rPr>
                <w:rFonts w:ascii="Calibri" w:hAnsi="Calibri"/>
                <w:b/>
                <w:i w:val="0"/>
                <w:color w:val="102A43"/>
                <w:sz w:val="19"/>
              </w:rPr>
              <w:t>Policies</w:t>
            </w:r>
          </w:p>
        </w:tc>
        <w:tc>
          <w:tcPr>
            <w:tcW w:type="dxa" w:w="6960"/>
            <w:vAlign w:val="center"/>
            <w:tcMar>
              <w:top w:w="90" w:type="dxa"/>
              <w:start w:w="120" w:type="dxa"/>
              <w:bottom w:w="90" w:type="dxa"/>
              <w:end w:w="120" w:type="dxa"/>
            </w:tcMar>
          </w:tcPr>
          <w:p>
            <w:r>
              <w:rPr>
                <w:rFonts w:ascii="Calibri" w:hAnsi="Calibri"/>
                <w:b w:val="0"/>
                <w:i w:val="0"/>
                <w:color w:val="243B53"/>
                <w:sz w:val="18"/>
              </w:rPr>
              <w:t>Pretrain and validate trait-conditioned policies across all planned regimes.</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4</w:t>
            </w:r>
          </w:p>
        </w:tc>
        <w:tc>
          <w:tcPr>
            <w:tcW w:type="dxa" w:w="1800"/>
            <w:shd w:fill="EAF5F7"/>
            <w:vAlign w:val="center"/>
            <w:tcMar>
              <w:top w:w="90" w:type="dxa"/>
              <w:start w:w="120" w:type="dxa"/>
              <w:bottom w:w="90" w:type="dxa"/>
              <w:end w:w="120" w:type="dxa"/>
            </w:tcMar>
          </w:tcPr>
          <w:p>
            <w:r>
              <w:rPr>
                <w:rFonts w:ascii="Calibri" w:hAnsi="Calibri"/>
                <w:b/>
                <w:i w:val="0"/>
                <w:color w:val="102A43"/>
                <w:sz w:val="19"/>
              </w:rPr>
              <w:t>Validation</w:t>
            </w:r>
          </w:p>
        </w:tc>
        <w:tc>
          <w:tcPr>
            <w:tcW w:type="dxa" w:w="6960"/>
            <w:vAlign w:val="center"/>
            <w:tcMar>
              <w:top w:w="90" w:type="dxa"/>
              <w:start w:w="120" w:type="dxa"/>
              <w:bottom w:w="90" w:type="dxa"/>
              <w:end w:w="120" w:type="dxa"/>
            </w:tcMar>
          </w:tcPr>
          <w:p>
            <w:r>
              <w:rPr>
                <w:rFonts w:ascii="Calibri" w:hAnsi="Calibri"/>
                <w:b w:val="0"/>
                <w:i w:val="0"/>
                <w:color w:val="243B53"/>
                <w:sz w:val="18"/>
              </w:rPr>
              <w:t>Benchmark throughput; validate novelty and cycling metrics using synthetic trajectories.</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5</w:t>
            </w:r>
          </w:p>
        </w:tc>
        <w:tc>
          <w:tcPr>
            <w:tcW w:type="dxa" w:w="1800"/>
            <w:shd w:fill="EAF5F7"/>
            <w:vAlign w:val="center"/>
            <w:tcMar>
              <w:top w:w="90" w:type="dxa"/>
              <w:start w:w="120" w:type="dxa"/>
              <w:bottom w:w="90" w:type="dxa"/>
              <w:end w:w="120" w:type="dxa"/>
            </w:tcMar>
          </w:tcPr>
          <w:p>
            <w:r>
              <w:rPr>
                <w:rFonts w:ascii="Calibri" w:hAnsi="Calibri"/>
                <w:b/>
                <w:i w:val="0"/>
                <w:color w:val="102A43"/>
                <w:sz w:val="19"/>
              </w:rPr>
              <w:t>Experiments</w:t>
            </w:r>
          </w:p>
        </w:tc>
        <w:tc>
          <w:tcPr>
            <w:tcW w:type="dxa" w:w="6960"/>
            <w:vAlign w:val="center"/>
            <w:tcMar>
              <w:top w:w="90" w:type="dxa"/>
              <w:start w:w="120" w:type="dxa"/>
              <w:bottom w:w="90" w:type="dxa"/>
              <w:end w:w="120" w:type="dxa"/>
            </w:tcMar>
          </w:tcPr>
          <w:p>
            <w:r>
              <w:rPr>
                <w:rFonts w:ascii="Calibri" w:hAnsi="Calibri"/>
                <w:b w:val="0"/>
                <w:i w:val="0"/>
                <w:color w:val="243B53"/>
                <w:sz w:val="18"/>
              </w:rPr>
              <w:t>Run static baselines, scheduled-change conditions, cross-play, and statistical analysis.</w:t>
            </w:r>
          </w:p>
        </w:tc>
      </w:tr>
    </w:tbl>
    <w:p>
      <w:pPr>
        <w:pStyle w:val="Heading2"/>
        <w:keepNext/>
      </w:pPr>
      <w:r>
        <w:t>Time and compute planning</w:t>
      </w:r>
    </w:p>
    <w:p>
      <w:pPr>
        <w:spacing w:after="120"/>
      </w:pPr>
      <w:r>
        <w:rPr>
          <w:rFonts w:ascii="Calibri" w:hAnsi="Calibri"/>
          <w:b w:val="0"/>
          <w:i w:val="0"/>
          <w:color w:val="243B53"/>
          <w:sz w:val="22"/>
        </w:rPr>
        <w:t>The expected project duration is 16-22 weeks. Early development should use scripted behavior and small worlds; the GPU benchmark determines the final scale. With frozen policies during evolutionary runs, the full project is estimated at roughly 100-250 GPU-hours: 20-60 for policy training and calibration, 25-70 for development experiments, 60-150 for replicated confirmatory runs, and under 10 for cross-play evaluation.</w:t>
      </w:r>
    </w:p>
    <w:p>
      <w:pPr>
        <w:pStyle w:val="Heading2"/>
        <w:keepNext/>
      </w:pPr>
      <w:r>
        <w:t>Scope boundaries and end goals</w:t>
      </w:r>
    </w:p>
    <w:p>
      <w:pPr>
        <w:pStyle w:val="ListBullet"/>
      </w:pPr>
      <w:r>
        <w:rPr>
          <w:rFonts w:ascii="Calibri" w:hAnsi="Calibri"/>
          <w:b w:val="0"/>
          <w:i w:val="0"/>
          <w:color w:val="243B53"/>
          <w:sz w:val="22"/>
        </w:rPr>
        <w:t>Core scope: 20-30 modules, eight continuous traits, one resource type, three to four world regimes, two populations, and one fixed schedule.</w:t>
      </w:r>
    </w:p>
    <w:p>
      <w:pPr>
        <w:pStyle w:val="ListBullet"/>
      </w:pPr>
      <w:r>
        <w:rPr>
          <w:rFonts w:ascii="Calibri" w:hAnsi="Calibri"/>
          <w:b w:val="0"/>
          <w:i w:val="0"/>
          <w:color w:val="243B53"/>
          <w:sz w:val="22"/>
        </w:rPr>
        <w:t>Out of primary scope: agent-created environmental modification, arbitrary trait invention, 3D body physics, and online learning during confirmatory evolutionary runs.</w:t>
      </w:r>
    </w:p>
    <w:p>
      <w:pPr>
        <w:pStyle w:val="ListBullet"/>
      </w:pPr>
      <w:r>
        <w:rPr>
          <w:rFonts w:ascii="Calibri" w:hAnsi="Calibri"/>
          <w:b w:val="0"/>
          <w:i w:val="0"/>
          <w:color w:val="243B53"/>
          <w:sz w:val="22"/>
        </w:rPr>
        <w:t>Final deliverables: reproducible JAX simulator, benchmark, configs and seeds, trait-lineage visualizations, world-transition analyses, cross-play results, and a thesis-ready statistical report.</w:t>
      </w:r>
    </w:p>
    <w:p>
      <w:pPr>
        <w:pStyle w:val="Heading2"/>
        <w:keepNext/>
      </w:pPr>
      <w:r>
        <w:t>Pre-build decisions</w:t>
      </w:r>
    </w:p>
    <w:p>
      <w:pPr>
        <w:pStyle w:val="ListBullet"/>
      </w:pPr>
      <w:r>
        <w:rPr>
          <w:rFonts w:ascii="Calibri" w:hAnsi="Calibri"/>
          <w:b w:val="0"/>
          <w:i w:val="0"/>
          <w:color w:val="243B53"/>
          <w:sz w:val="22"/>
        </w:rPr>
        <w:t>Lock the first module graph and its costs before policy pretraining; add modules only through versioned design changes.</w:t>
      </w:r>
    </w:p>
    <w:p>
      <w:pPr>
        <w:pStyle w:val="ListBullet"/>
      </w:pPr>
      <w:r>
        <w:rPr>
          <w:rFonts w:ascii="Calibri" w:hAnsi="Calibri"/>
          <w:b w:val="0"/>
          <w:i w:val="0"/>
          <w:color w:val="243B53"/>
          <w:sz w:val="22"/>
        </w:rPr>
        <w:t>Choose the resource-regime schedule during calibration, then freeze it before confirmatory runs.</w:t>
      </w:r>
    </w:p>
    <w:p>
      <w:pPr>
        <w:pStyle w:val="ListBullet"/>
      </w:pPr>
      <w:r>
        <w:rPr>
          <w:rFonts w:ascii="Calibri" w:hAnsi="Calibri"/>
          <w:b w:val="0"/>
          <w:i w:val="0"/>
          <w:color w:val="243B53"/>
          <w:sz w:val="22"/>
        </w:rPr>
        <w:t>Define the adaptation metric and persistence window using synthetic trajectories before examining main results.</w:t>
      </w:r>
    </w:p>
    <w:p>
      <w:pPr>
        <w:pStyle w:val="ListBullet"/>
      </w:pPr>
      <w:r>
        <w:rPr>
          <w:rFonts w:ascii="Calibri" w:hAnsi="Calibri"/>
          <w:b w:val="0"/>
          <w:i w:val="0"/>
          <w:color w:val="243B53"/>
          <w:sz w:val="22"/>
        </w:rPr>
        <w:t>Treat a null result, convergence, cycling, or collapse as interpretable results rather than grounds for post-hoc world tuning.</w:t>
      </w:r>
    </w:p>
    <w:tbl>
      <w:tblPr>
        <w:tblW w:type="dxa" w:w="9360"/>
        <w:jc w:val="left"/>
        <w:tblLayout w:type="fixed"/>
        <w:tblLook w:firstColumn="1" w:firstRow="1" w:lastColumn="0" w:lastRow="0" w:noHBand="0" w:noVBand="1" w:val="04A0"/>
        <w:tblInd w:w="120" w:type="dxa"/>
      </w:tblPr>
      <w:tblGrid>
        <w:gridCol w:w="9360"/>
      </w:tblGrid>
      <w:tr>
        <w:tc>
          <w:tcPr>
            <w:tcW w:type="dxa" w:w="9360"/>
            <w:shd w:fill="FFF5E6"/>
            <w:tcMar>
              <w:top w:w="90" w:type="dxa"/>
              <w:start w:w="120" w:type="dxa"/>
              <w:bottom w:w="90" w:type="dxa"/>
              <w:end w:w="120" w:type="dxa"/>
            </w:tcMar>
          </w:tcPr>
          <w:p>
            <w:pPr>
              <w:spacing w:after="0"/>
            </w:pPr>
            <w:r>
              <w:rPr>
                <w:rFonts w:ascii="Calibri" w:hAnsi="Calibri"/>
                <w:b/>
                <w:i w:val="0"/>
                <w:color w:val="E49A27"/>
                <w:sz w:val="19"/>
              </w:rPr>
              <w:t xml:space="preserve">DEFENSIBLE FINAL CLAIM  </w:t>
            </w:r>
            <w:r>
              <w:rPr>
                <w:rFonts w:ascii="Calibri" w:hAnsi="Calibri"/>
                <w:b/>
                <w:i w:val="0"/>
                <w:color w:val="102A43"/>
                <w:sz w:val="21"/>
              </w:rPr>
              <w:t>The project tests whether reciprocal evolution supports sustained modular diversification and faster adaptation under controlled environmental variation; it does not claim to prove unlimited open-ended evolution.</w:t>
            </w:r>
          </w:p>
        </w:tc>
      </w:tr>
    </w:tbl>
    <w:p>
      <w:pPr>
        <w:spacing w:after="0"/>
      </w:pPr>
    </w:p>
    <w:sectPr w:rsidR="00FC693F" w:rsidRPr="0006063C" w:rsidSect="00034616">
      <w:headerReference w:type="default" r:id="rId9"/>
      <w:footerReference w:type="default" r:id="rId10"/>
      <w:pgSz w:w="12240" w:h="15840"/>
      <w:pgMar w:top="1066" w:right="1440" w:bottom="1037"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7D98"/>
        <w:sz w:val="18"/>
      </w:rPr>
      <w:t xml:space="preserve">Trait-Graph Evolution in Changing Worlds   |   </w:t>
    </w:r>
    <w:r>
      <w:rPr>
        <w:rFonts w:ascii="Calibri" w:hAnsi="Calibri"/>
        <w:b w:val="0"/>
        <w:i w:val="0"/>
        <w:color w:val="627D9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27D98"/>
        <w:sz w:val="17"/>
      </w:rPr>
      <w:t>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B5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7D9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Trait-Graph Evolution in Changing Worlds: Project Proposal</dc:title>
  <dc:subject>Master's project proposal</dc:subject>
  <dc:creator>Research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