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evolução do FERSA Care</w:t>
      </w:r>
    </w:p>
    <w:p>
      <w:pPr>
        <w:spacing w:after="200"/>
      </w:pPr>
      <w:r>
        <w:rPr>
          <w:rFonts w:ascii="Aptos" w:hAnsi="Aptos"/>
          <w:color w:val="2B806B"/>
          <w:sz w:val="21"/>
        </w:rPr>
        <w:t>Situação atual, entregas concluídas e trabalho pendente  |  20 de outubro de 2026</w:t>
      </w:r>
    </w:p>
    <w:p>
      <w:pPr>
        <w:spacing w:after="160"/>
      </w:pPr>
      <w:r>
        <w:t>O FERSA Care já tem uma interface web e uma API Spring Boot para catálogo, autenticação e chamados. A base relacional está pronta, conforme informado pela equipe, e será conectada ao ambiente quando estiver disponível no projeto. O banco vetorial, a ingestão de manuais e o RAG ainda precisam ser desenvolvidos; por isso, as telas de IA e CMS continuam demonstrativas.</w:t>
      </w:r>
    </w:p>
    <w:p>
      <w:pPr>
        <w:pStyle w:val="Heading1"/>
      </w:pPr>
      <w:r>
        <w:t>Resumo do andamento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DE3"/>
          <w:left w:val="single" w:sz="5" w:space="0" w:color="D4DDE3"/>
          <w:bottom w:val="single" w:sz="5" w:space="0" w:color="D4DDE3"/>
          <w:right w:val="single" w:sz="5" w:space="0" w:color="D4DDE3"/>
          <w:insideH w:val="single" w:sz="5" w:space="0" w:color="D4DDE3"/>
          <w:insideV w:val="single" w:sz="5" w:space="0" w:color="D4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Frente</w:t>
            </w:r>
          </w:p>
        </w:tc>
        <w:tc>
          <w:tcPr>
            <w:tcW w:type="dxa" w:w="1944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336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O que isso significa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Frontend</w:t>
            </w:r>
          </w:p>
        </w:tc>
        <w:tc>
          <w:tcPr>
            <w:tcW w:type="dxa" w:w="194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Interface implementada</w:t>
            </w:r>
          </w:p>
        </w:tc>
        <w:tc>
          <w:tcPr>
            <w:tcW w:type="dxa" w:w="63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As telas e fluxos principais existem; parte do conteúdo ainda usa dados simulados.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API e segurança</w:t>
            </w:r>
          </w:p>
        </w:tc>
        <w:tc>
          <w:tcPr>
            <w:tcW w:type="dxa" w:w="194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Implementadas no código</w:t>
            </w:r>
          </w:p>
        </w:tc>
        <w:tc>
          <w:tcPr>
            <w:tcW w:type="dxa" w:w="63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Spring Boot tem endpoints de catálogo, chamados e validação de JWT Supabase.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Banco relacional</w:t>
            </w:r>
          </w:p>
        </w:tc>
        <w:tc>
          <w:tcPr>
            <w:tcW w:type="dxa" w:w="194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Pronto; conexão pendente</w:t>
            </w:r>
          </w:p>
        </w:tc>
        <w:tc>
          <w:tcPr>
            <w:tcW w:type="dxa" w:w="63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A equipe já possui o banco. Ainda falta configurar o acesso e validar o mapeamento com a API.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Banco vetorial e RAG</w:t>
            </w:r>
          </w:p>
        </w:tc>
        <w:tc>
          <w:tcPr>
            <w:tcW w:type="dxa" w:w="194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Pendente</w:t>
            </w:r>
          </w:p>
        </w:tc>
        <w:tc>
          <w:tcPr>
            <w:tcW w:type="dxa" w:w="63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Ainda faltam estrutura vetorial, embeddings, busca de trechos e resposta com fontes.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CMS e SharePoint</w:t>
            </w:r>
          </w:p>
        </w:tc>
        <w:tc>
          <w:tcPr>
            <w:tcW w:type="dxa" w:w="1944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Pendente / demonstrativo</w:t>
            </w:r>
          </w:p>
        </w:tc>
        <w:tc>
          <w:tcPr>
            <w:tcW w:type="dxa" w:w="633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7"/>
              </w:rPr>
              <w:t>As telas administrativas atuais não persistem no banco; importação do SharePoint ainda não foi feita.</w:t>
            </w:r>
          </w:p>
        </w:tc>
      </w:tr>
    </w:tbl>
    <w:p>
      <w:pPr>
        <w:spacing w:after="20"/>
      </w:pPr>
    </w:p>
    <w:p>
      <w:pPr>
        <w:pStyle w:val="Heading1"/>
      </w:pPr>
      <w:r>
        <w:t>O que já foi concluído</w:t>
      </w:r>
    </w:p>
    <w:p>
      <w:pPr>
        <w:pStyle w:val="ListBullet"/>
        <w:spacing w:after="60"/>
        <w:ind w:left="317" w:hanging="187"/>
      </w:pPr>
      <w:r>
        <w:t>Frontend web com navegação, login, busca de peças, ficha técnica, instalação, lubrificação, ferramentas, problemas, manuais demonstrativos, área de IA, chamados e telas administrativas.</w:t>
      </w:r>
    </w:p>
    <w:p>
      <w:pPr>
        <w:pStyle w:val="ListBullet"/>
        <w:spacing w:after="60"/>
        <w:ind w:left="317" w:hanging="187"/>
      </w:pPr>
      <w:r>
        <w:t>Backend Spring Boot com estrutura REST, segurança stateless baseada em JWT do Supabase, consulta de perfil, catálogo de peças e operações de chamados.</w:t>
      </w:r>
    </w:p>
    <w:p>
      <w:pPr>
        <w:pStyle w:val="ListBullet"/>
        <w:spacing w:after="60"/>
        <w:ind w:left="317" w:hanging="187"/>
      </w:pPr>
      <w:r>
        <w:t>Integração do frontend implementada no código para autenticação Supabase, busca e detalhes do catálogo e abertura, listagem, acompanhamento e atendimento de chamados.</w:t>
      </w:r>
    </w:p>
    <w:p>
      <w:pPr>
        <w:pStyle w:val="ListBullet"/>
        <w:spacing w:after="60"/>
        <w:ind w:left="317" w:hanging="187"/>
      </w:pPr>
      <w:r>
        <w:t>Configuração de CORS e variáveis de ambiente prevista no backend; o frontend já tem arquivo de configuração separado para URL da API e dados públicos do Supabase.</w:t>
      </w:r>
    </w:p>
    <w:p>
      <w:pPr>
        <w:pStyle w:val="ListBullet"/>
        <w:spacing w:after="60"/>
        <w:ind w:left="317" w:hanging="187"/>
      </w:pPr>
      <w:r>
        <w:t>O projeto possui um plano de quatro semanas que organiza ingestão, RAG, CMS, SharePoint e preparação da apresentação.</w:t>
      </w:r>
    </w:p>
    <w:p>
      <w:pPr>
        <w:pStyle w:val="Heading1"/>
      </w:pPr>
      <w:r>
        <w:t>O que falta para a integração atual funcionar no ambiente</w:t>
      </w:r>
    </w:p>
    <w:p>
      <w:pPr>
        <w:pStyle w:val="ListBullet"/>
        <w:spacing w:after="60"/>
        <w:ind w:left="317" w:hanging="187"/>
      </w:pPr>
      <w:r>
        <w:t>Preencher a URL e a chave pública anon do Supabase no arquivo de configuração do frontend e as variáveis de banco, JWT e CORS do backend.</w:t>
      </w:r>
    </w:p>
    <w:p>
      <w:pPr>
        <w:pStyle w:val="ListBullet"/>
        <w:spacing w:after="60"/>
        <w:ind w:left="317" w:hanging="187"/>
      </w:pPr>
      <w:r>
        <w:t>Conectar a base relacional já preparada e conferir se tabelas, colunas e dados correspondem às consultas JDBC que o backend espera.</w:t>
      </w:r>
    </w:p>
    <w:p>
      <w:pPr>
        <w:pStyle w:val="ListBullet"/>
        <w:spacing w:after="60"/>
        <w:ind w:left="317" w:hanging="187"/>
      </w:pPr>
      <w:r>
        <w:t>Validar login, busca de peças e ciclo completo de chamados com usuários reais do Supabase; a integração foi escrita, mas não foi validada contra o ambiente da equipe.</w:t>
      </w:r>
    </w:p>
    <w:p>
      <w:pPr>
        <w:pStyle w:val="Heading1"/>
      </w:pPr>
      <w:r>
        <w:t>Pendências de produto e dados</w:t>
      </w:r>
    </w:p>
    <w:p>
      <w:pPr>
        <w:pStyle w:val="ListBullet"/>
        <w:spacing w:after="60"/>
        <w:ind w:left="317" w:hanging="187"/>
      </w:pPr>
      <w:r>
        <w:t>Criar a estrutura vetorial com extensão pgvector e tabelas para manuais e chunks, incluindo categorias, estado de processamento e indicação de conteúdo ativo.</w:t>
      </w:r>
    </w:p>
    <w:p>
      <w:pPr>
        <w:pStyle w:val="ListBullet"/>
        <w:spacing w:after="60"/>
        <w:ind w:left="317" w:hanging="187"/>
      </w:pPr>
      <w:r>
        <w:t>Separar e conferir de cinco a dez manuais em PDF com texto selecionável. O plano também prevê confirmar o repositório GitHub, o arquivo .gitignore e a configuração segura da chave do Gemini.</w:t>
      </w:r>
    </w:p>
    <w:p>
      <w:pPr>
        <w:pStyle w:val="ListBullet"/>
        <w:spacing w:after="60"/>
        <w:ind w:left="317" w:hanging="187"/>
      </w:pPr>
      <w:r>
        <w:t>Implementar upload e processamento de PDFs: extração de texto, divisão em chunks, geração de embeddings e gravação no banco vetorial, com estados de processamento e erro.</w:t>
      </w:r>
    </w:p>
    <w:p>
      <w:pPr>
        <w:pStyle w:val="ListBullet"/>
        <w:spacing w:after="60"/>
        <w:ind w:left="317" w:hanging="187"/>
      </w:pPr>
      <w:r>
        <w:t>Implementar busca vetorial top 5 com filtro de manuais ativos e prontos, endpoint de chat/RAG e resposta que devolva fontes. O plano prevê Gemini Flash e resposta explícita quando os manuais não contiverem a informação.</w:t>
      </w:r>
    </w:p>
    <w:p>
      <w:pPr>
        <w:pStyle w:val="ListBullet"/>
        <w:spacing w:after="60"/>
        <w:ind w:left="317" w:hanging="187"/>
      </w:pPr>
      <w:r>
        <w:t>Trocar o CMS demonstrativo por endpoints reais para listar, editar, ativar, desativar, excluir e reprocessar manuais, além do CRUD de categorias e do upload.</w:t>
      </w:r>
    </w:p>
    <w:p>
      <w:pPr>
        <w:pStyle w:val="ListBullet"/>
        <w:spacing w:after="60"/>
        <w:ind w:left="317" w:hanging="187"/>
      </w:pPr>
      <w:r>
        <w:t>Decidir e desenvolver a importação mínima do SharePoint. A sincronização automática permanece fora do escopo do plano atual.</w:t>
      </w:r>
    </w:p>
    <w:p>
      <w:pPr>
        <w:pStyle w:val="Heading1"/>
      </w:pPr>
      <w:r>
        <w:t>Próximas etapas sugeridas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DE3"/>
          <w:left w:val="single" w:sz="5" w:space="0" w:color="D4DDE3"/>
          <w:bottom w:val="single" w:sz="5" w:space="0" w:color="D4DDE3"/>
          <w:right w:val="single" w:sz="5" w:space="0" w:color="D4DDE3"/>
          <w:insideH w:val="single" w:sz="5" w:space="0" w:color="D4DDE3"/>
          <w:insideV w:val="single" w:sz="5" w:space="0" w:color="D4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792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3240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976"/>
            <w:shd w:fill="183B5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Conectar e validar o banco relacional</w:t>
            </w:r>
          </w:p>
        </w:tc>
        <w:tc>
          <w:tcPr>
            <w:tcW w:type="dxa" w:w="597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Catálogo, perfis e chamados consultados no banco da equipe.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2</w:t>
            </w:r>
          </w:p>
        </w:tc>
        <w:tc>
          <w:tcPr>
            <w:tcW w:type="dxa" w:w="324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Preparar o banco vetorial e selecionar manuais</w:t>
            </w:r>
          </w:p>
        </w:tc>
        <w:tc>
          <w:tcPr>
            <w:tcW w:type="dxa" w:w="597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Schema vetorial pronto e conjunto inicial de PDFs conferidos e pesquisáveis.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3</w:t>
            </w:r>
          </w:p>
        </w:tc>
        <w:tc>
          <w:tcPr>
            <w:tcW w:type="dxa" w:w="324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Construir ingestão e RAG</w:t>
            </w:r>
          </w:p>
        </w:tc>
        <w:tc>
          <w:tcPr>
            <w:tcW w:type="dxa" w:w="597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PDF processado, chunks vetorizados e chat retornando resposta com fontes.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4</w:t>
            </w:r>
          </w:p>
        </w:tc>
        <w:tc>
          <w:tcPr>
            <w:tcW w:type="dxa" w:w="324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Integrar CMS e finalizar fluxos web</w:t>
            </w:r>
          </w:p>
        </w:tc>
        <w:tc>
          <w:tcPr>
            <w:tcW w:type="dxa" w:w="597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  <w:shd w:fill="F4F7F9"/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Administração persistente de manuais/categorias e área pública ligada ao RAG.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5</w:t>
            </w:r>
          </w:p>
        </w:tc>
        <w:tc>
          <w:tcPr>
            <w:tcW w:type="dxa" w:w="3240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Validar e preparar apresentação</w:t>
            </w:r>
          </w:p>
        </w:tc>
        <w:tc>
          <w:tcPr>
            <w:tcW w:type="dxa" w:w="5976"/>
            <w:vAlign w:val="center"/>
            <w:tcMar>
              <w:top w:w="100" w:type="dxa"/>
              <w:start w:w="115" w:type="dxa"/>
              <w:bottom w:w="100" w:type="dxa"/>
              <w:end w:w="115" w:type="dxa"/>
            </w:tcMar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263746"/>
                <w:sz w:val="16"/>
              </w:rPr>
              <w:t>Dez perguntas avaliadas, bugs corrigidos, README, slides e demonstração ensaiada.</w:t>
            </w:r>
          </w:p>
        </w:tc>
      </w:tr>
    </w:tbl>
    <w:p>
      <w:pPr>
        <w:spacing w:after="20"/>
      </w:pPr>
    </w:p>
    <w:p>
      <w:pPr>
        <w:pStyle w:val="Heading1"/>
      </w:pPr>
      <w:r>
        <w:t>Critério para considerar o projeto pronto</w:t>
      </w:r>
    </w:p>
    <w:p>
      <w:pPr>
        <w:spacing w:after="80"/>
      </w:pPr>
      <w:r>
        <w:t>A demonstração estará pronta quando a equipe conseguir entrar com um usuário real, consultar dados relacionais, enviar um manual PDF pelo CMS, confirmar sua indexação vetorial e fazer perguntas que retornem resposta e trechos de origem. O roteiro do plano também prevê testar dez perguntas, registrar os acertos, corrigir falhas e preparar README, slides e vídeo de backup.</w:t>
      </w:r>
    </w:p>
    <w:p>
      <w:pPr>
        <w:spacing w:before="120"/>
      </w:pPr>
      <w:r>
        <w:rPr>
          <w:b/>
          <w:color w:val="183B56"/>
        </w:rPr>
        <w:t>Observação de escopo</w:t>
      </w:r>
      <w:r>
        <w:t xml:space="preserve">  Este relatório considera o plano anexado como roteiro e o código presente na pasta do projeto como evidência de implementação. A existência do banco relacional foi informada pela equipe; a conexão e a validação ainda estão pendentes. Não foi executada compilação nem teste de integração nesta atualização.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783"/>
        <w:sz w:val="16"/>
      </w:rPr>
      <w:t xml:space="preserve">20 de outubro de 2026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B806B"/>
        <w:sz w:val="16"/>
      </w:rPr>
      <w:t>FERSA CARE  |  RELATÓRIO DE EVOLUÇÃO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evolução do FERSA Care</dc:title>
  <dc:subject>Entregas concluídas, situação atual e pendências do projeto</dc:subject>
  <dc:creator>Equipe FERSA 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