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regras-de-negócio"/>
    <w:p>
      <w:pPr>
        <w:pStyle w:val="Heading1"/>
      </w:pPr>
      <w:r>
        <w:t xml:space="preserve">4.3 Regras de negócio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B-requisitos/B3-regras-de-negocio.md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3" w:name="como-usar-este-documento"/>
    <w:p>
      <w:pPr>
        <w:pStyle w:val="Heading2"/>
      </w:pPr>
      <w:r>
        <w:t xml:space="preserve">4.3.1 Como usar este documento</w:t>
      </w:r>
    </w:p>
    <w:p>
      <w:pPr>
        <w:pStyle w:val="FirstParagraph"/>
      </w:pPr>
      <w:r>
        <w:t xml:space="preserve">O documento tem uma finalidade dupla: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do capítulo de regras de negócio</w:t>
      </w:r>
      <w:r>
        <w:t xml:space="preserve"> </w:t>
      </w:r>
      <w:r>
        <w:t xml:space="preserve">do TCC.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Arquivo de alimentação</w:t>
      </w:r>
      <w:r>
        <w:t xml:space="preserve"> </w:t>
      </w:r>
      <w:r>
        <w:t xml:space="preserve">para geração automatizada das tabelas do trabalho. As seções 3, 4, 5 e</w:t>
      </w:r>
      <w:r>
        <w:t xml:space="preserve"> </w:t>
      </w:r>
      <w:r>
        <w:t xml:space="preserve">6 são estruturadas para consumo direto: identificadores estáveis, uma regra por linha, sem</w:t>
      </w:r>
      <w:r>
        <w:t xml:space="preserve"> </w:t>
      </w:r>
      <w:r>
        <w:t xml:space="preserve">informação implícita.</w:t>
      </w:r>
    </w:p>
    <w:bookmarkStart w:id="11" w:name="X3d65e5568856b52b4bbb3af9488c38ea35f9fca"/>
    <w:p>
      <w:pPr>
        <w:pStyle w:val="Heading3"/>
      </w:pPr>
      <w:r>
        <w:t xml:space="preserve">Instruções para quem for gerar as tabelas a partir deste arquivo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invente identificadores.</w:t>
      </w:r>
      <w:r>
        <w:t xml:space="preserve"> </w:t>
      </w:r>
      <w:r>
        <w:t xml:space="preserve">As regras deste catálogo, os requisitos funcionais e não</w:t>
      </w:r>
      <w:r>
        <w:t xml:space="preserve"> </w:t>
      </w:r>
      <w:r>
        <w:t xml:space="preserve">funcionais de</w:t>
      </w:r>
      <w:r>
        <w:t xml:space="preserve"> </w:t>
      </w:r>
      <w:hyperlink r:id="rId9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e as restrições</w:t>
      </w:r>
      <w:r>
        <w:t xml:space="preserve"> </w:t>
      </w:r>
      <w:r>
        <w:rPr>
          <w:rStyle w:val="VerbatimChar"/>
        </w:rPr>
        <w:t xml:space="preserve">RE-1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RE-7</w:t>
      </w:r>
      <w:r>
        <w:t xml:space="preserve"> </w:t>
      </w:r>
      <w:r>
        <w:t xml:space="preserve">de</w:t>
      </w:r>
      <w:r>
        <w:t xml:space="preserve"> </w:t>
      </w:r>
      <w:hyperlink r:id="rId10">
        <w:r>
          <w:rPr>
            <w:rStyle w:val="VerbatimChar"/>
          </w:rPr>
          <w:t xml:space="preserve">A1</w:t>
        </w:r>
      </w:hyperlink>
      <w:r>
        <w:t xml:space="preserve"> </w:t>
      </w:r>
      <w:r>
        <w:t xml:space="preserve">§9 são os únicos válidos.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converta regra em requisito.</w:t>
      </w:r>
      <w:r>
        <w:t xml:space="preserve"> </w:t>
      </w:r>
      <w:r>
        <w:t xml:space="preserve">Se o texto gerado começar com</w:t>
      </w:r>
      <w:r>
        <w:t xml:space="preserve"> </w:t>
      </w:r>
      <w:r>
        <w:t xml:space="preserve">“O sistema deve”</w:t>
      </w:r>
      <w:r>
        <w:t xml:space="preserve">, ele pertence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B2</w:t>
      </w:r>
      <w:r>
        <w:t xml:space="preserve">, não a este documento.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 requisito pode servir a mais de uma regra</w:t>
      </w:r>
      <w:r>
        <w:t xml:space="preserve">, e uma regra costuma originar vários requisitos.</w:t>
      </w:r>
      <w:r>
        <w:t xml:space="preserve"> </w:t>
      </w:r>
      <w:r>
        <w:t xml:space="preserve">A relação é muitos-para-muitos: não force cardinalidade 1:1 nas tabelas.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seção 6 é parte do resultado, não sobra.</w:t>
      </w:r>
      <w:r>
        <w:t xml:space="preserve"> </w:t>
      </w:r>
      <w:r>
        <w:t xml:space="preserve">Os requisitos que não decorrem de regra de negócio</w:t>
      </w:r>
      <w:r>
        <w:t xml:space="preserve"> </w:t>
      </w:r>
      <w:r>
        <w:t xml:space="preserve">decorrem de restrição do ambiente ou de política do projeto, e isso é um achado a apresentar.</w:t>
      </w:r>
    </w:p>
    <w:p>
      <w:pPr>
        <w:pStyle w:val="Compact"/>
        <w:numPr>
          <w:ilvl w:val="0"/>
          <w:numId w:val="1002"/>
        </w:numPr>
      </w:pPr>
      <w:r>
        <w:t xml:space="preserve">O texto integral de todos os RF e RNF está no</w:t>
      </w:r>
      <w:r>
        <w:t xml:space="preserve"> </w:t>
      </w:r>
      <w:r>
        <w:rPr>
          <w:b/>
          <w:bCs/>
        </w:rPr>
        <w:t xml:space="preserve">apêndice (seção 7)</w:t>
      </w:r>
      <w:r>
        <w:t xml:space="preserve">, para que a geração das</w:t>
      </w:r>
      <w:r>
        <w:t xml:space="preserve"> </w:t>
      </w:r>
      <w:r>
        <w:t xml:space="preserve">tabelas não dependa de abrir</w:t>
      </w:r>
      <w:r>
        <w:t xml:space="preserve"> </w:t>
      </w:r>
      <w:r>
        <w:rPr>
          <w:rStyle w:val="VerbatimChar"/>
        </w:rPr>
        <w:t xml:space="preserve">B2</w:t>
      </w:r>
      <w:r>
        <w:t xml:space="preserve">.</w:t>
      </w:r>
    </w:p>
    <w:bookmarkEnd w:id="11"/>
    <w:bookmarkStart w:id="12" w:name="tabelas-sugeridas-para-o-trabalho"/>
    <w:p>
      <w:pPr>
        <w:pStyle w:val="Heading3"/>
      </w:pPr>
      <w:r>
        <w:t xml:space="preserve">Tabelas sugeridas para o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</w:p>
        </w:tc>
        <w:tc>
          <w:tcPr/>
          <w:p>
            <w:pPr>
              <w:pStyle w:val="Compact"/>
            </w:pPr>
            <w:r>
              <w:t xml:space="preserve">Fonte neste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regras de negócio</w:t>
            </w:r>
          </w:p>
        </w:tc>
        <w:tc>
          <w:tcPr/>
          <w:p>
            <w:pPr>
              <w:pStyle w:val="Compact"/>
            </w:pPr>
            <w:r>
              <w:t xml:space="preserve">RN · Enunciado · Tipo · Requisitos originados</w:t>
            </w:r>
          </w:p>
        </w:tc>
        <w:tc>
          <w:tcPr/>
          <w:p>
            <w:pPr>
              <w:pStyle w:val="Compact"/>
            </w:pPr>
            <w:r>
              <w:t xml:space="preserve">Seção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por área do domínio</w:t>
            </w:r>
          </w:p>
        </w:tc>
        <w:tc>
          <w:tcPr/>
          <w:p>
            <w:pPr>
              <w:pStyle w:val="Compact"/>
            </w:pPr>
            <w:r>
              <w:t xml:space="preserve">Área · Quantidade de regras · Regras</w:t>
            </w:r>
          </w:p>
        </w:tc>
        <w:tc>
          <w:tcPr/>
          <w:p>
            <w:pPr>
              <w:pStyle w:val="Compact"/>
            </w:pPr>
            <w:r>
              <w:t xml:space="preserve">Seção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Rastreabilidade regra → requisito</w:t>
            </w:r>
          </w:p>
        </w:tc>
        <w:tc>
          <w:tcPr/>
          <w:p>
            <w:pPr>
              <w:pStyle w:val="Compact"/>
            </w:pPr>
            <w:r>
              <w:t xml:space="preserve">RN · RF · RNF</w:t>
            </w:r>
          </w:p>
        </w:tc>
        <w:tc>
          <w:tcPr/>
          <w:p>
            <w:pPr>
              <w:pStyle w:val="Compact"/>
            </w:pPr>
            <w:r>
              <w:t xml:space="preserve">Seção 3 (colunas 5 e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Rastreabilidade inversa</w:t>
            </w:r>
          </w:p>
        </w:tc>
        <w:tc>
          <w:tcPr/>
          <w:p>
            <w:pPr>
              <w:pStyle w:val="Compact"/>
            </w:pPr>
            <w:r>
              <w:t xml:space="preserve">RF · Regra que o origina</w:t>
            </w:r>
          </w:p>
        </w:tc>
        <w:tc>
          <w:tcPr/>
          <w:p>
            <w:pPr>
              <w:pStyle w:val="Compact"/>
            </w:pPr>
            <w:r>
              <w:t xml:space="preserve">Seção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Origem dos requisitos não funcionais</w:t>
            </w:r>
          </w:p>
        </w:tc>
        <w:tc>
          <w:tcPr/>
          <w:p>
            <w:pPr>
              <w:pStyle w:val="Compact"/>
            </w:pPr>
            <w:r>
              <w:t xml:space="preserve">RNF · Regra ou restrição de origem</w:t>
            </w:r>
          </w:p>
        </w:tc>
        <w:tc>
          <w:tcPr/>
          <w:p>
            <w:pPr>
              <w:pStyle w:val="Compact"/>
            </w:pPr>
            <w:r>
              <w:t xml:space="preserve">Seção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sem regra de negócio</w:t>
            </w:r>
          </w:p>
        </w:tc>
        <w:tc>
          <w:tcPr/>
          <w:p>
            <w:pPr>
              <w:pStyle w:val="Compact"/>
            </w:pPr>
            <w:r>
              <w:t xml:space="preserve">RF/RNF · Origem alternativa</w:t>
            </w:r>
          </w:p>
        </w:tc>
        <w:tc>
          <w:tcPr/>
          <w:p>
            <w:pPr>
              <w:pStyle w:val="Compact"/>
            </w:pPr>
            <w:r>
              <w:t xml:space="preserve">Seção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convenções"/>
    <w:p>
      <w:pPr>
        <w:pStyle w:val="Heading2"/>
      </w:pPr>
      <w:r>
        <w:t xml:space="preserve">4.3.2 Convenções</w:t>
      </w:r>
    </w:p>
    <w:bookmarkStart w:id="14" w:name="o-que-é-e-o-que-não-é-regra-de-negócio"/>
    <w:p>
      <w:pPr>
        <w:pStyle w:val="Heading3"/>
      </w:pPr>
      <w:r>
        <w:t xml:space="preserve">4.3.2.1 O que é e o que não é regra de negócio</w:t>
      </w:r>
    </w:p>
    <w:p>
      <w:pPr>
        <w:pStyle w:val="FirstParagraph"/>
      </w:pPr>
      <w:r>
        <w:t xml:space="preserve">Critério adotado:</w:t>
      </w:r>
      <w:r>
        <w:t xml:space="preserve"> </w:t>
      </w:r>
      <w:r>
        <w:rPr>
          <w:b/>
          <w:bCs/>
        </w:rPr>
        <w:t xml:space="preserve">apague mentalmente o sistema</w:t>
      </w:r>
      <w:r>
        <w:t xml:space="preserve">. Se o enunciado continua verdadeiro na operação do</w:t>
      </w:r>
      <w:r>
        <w:t xml:space="preserve"> </w:t>
      </w:r>
      <w:r>
        <w:t xml:space="preserve">viveiro, é regra de negócio. Se ele desaparece junto com o software, é requisito.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Regra de negócio (aqui)</w:t>
            </w:r>
          </w:p>
        </w:tc>
        <w:tc>
          <w:tcPr/>
          <w:p>
            <w:pPr>
              <w:pStyle w:val="Compact"/>
            </w:pPr>
            <w:r>
              <w:t xml:space="preserve">Requisito funcional (</w:t>
            </w:r>
            <w:r>
              <w:rPr>
                <w:rStyle w:val="VerbatimChar"/>
              </w:rPr>
              <w:t xml:space="preserve">B2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Requisito não funcional (</w:t>
            </w:r>
            <w:r>
              <w:rPr>
                <w:rStyle w:val="VerbatimChar"/>
              </w:rPr>
              <w:t xml:space="preserve">B2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Formulação</w:t>
            </w:r>
          </w:p>
        </w:tc>
        <w:tc>
          <w:tcPr/>
          <w:p>
            <w:pPr>
              <w:pStyle w:val="Compact"/>
            </w:pPr>
            <w:r>
              <w:t xml:space="preserve">“Nenhum lote tem saldo negativo”</w:t>
            </w:r>
          </w:p>
        </w:tc>
        <w:tc>
          <w:tcPr/>
          <w:p>
            <w:pPr>
              <w:pStyle w:val="Compact"/>
            </w:pPr>
            <w:r>
              <w:t xml:space="preserve">“O sistema não deve permitir movimento que deixe o saldo negativo”</w:t>
            </w:r>
          </w:p>
        </w:tc>
        <w:tc>
          <w:tcPr/>
          <w:p>
            <w:pPr>
              <w:pStyle w:val="Compact"/>
            </w:pPr>
            <w:r>
              <w:t xml:space="preserve">“Formulários de campo devem ter no máximo cinco campos”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O negócio</w:t>
            </w:r>
          </w:p>
        </w:tc>
        <w:tc>
          <w:tcPr/>
          <w:p>
            <w:pPr>
              <w:pStyle w:val="Compact"/>
            </w:pPr>
            <w:r>
              <w:t xml:space="preserve">A regra, traduzida em comportamento</w:t>
            </w:r>
          </w:p>
        </w:tc>
        <w:tc>
          <w:tcPr/>
          <w:p>
            <w:pPr>
              <w:pStyle w:val="Compact"/>
            </w:pPr>
            <w:r>
              <w:t xml:space="preserve">Restrição do ambiente ou política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Sobrevive sem o sistema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14"/>
    <w:bookmarkStart w:id="15" w:name="tipos-de-regra"/>
    <w:p>
      <w:pPr>
        <w:pStyle w:val="Heading3"/>
      </w:pPr>
      <w:r>
        <w:t xml:space="preserve">4.3.2.2 Tipos de regra</w:t>
      </w:r>
    </w:p>
    <w:p>
      <w:pPr>
        <w:pStyle w:val="FirstParagraph"/>
      </w:pPr>
      <w:r>
        <w:t xml:space="preserve">Classificação adotada neste catálogo: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Fato</w:t>
            </w:r>
          </w:p>
        </w:tc>
        <w:tc>
          <w:tcPr/>
          <w:p>
            <w:pPr>
              <w:pStyle w:val="Compact"/>
            </w:pPr>
            <w:r>
              <w:t xml:space="preserve">Afirma uma estrutura do domínio que o sistema precisa representar</w:t>
            </w:r>
          </w:p>
        </w:tc>
        <w:tc>
          <w:tcPr/>
          <w:p>
            <w:pPr>
              <w:pStyle w:val="Compact"/>
            </w:pPr>
            <w:r>
              <w:t xml:space="preserve">RN-04: espécie e recipiente formam o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Proíbe ou limita uma ação</w:t>
            </w:r>
          </w:p>
        </w:tc>
        <w:tc>
          <w:tcPr/>
          <w:p>
            <w:pPr>
              <w:pStyle w:val="Compact"/>
            </w:pPr>
            <w:r>
              <w:t xml:space="preserve">RN-21: nenhum lote tem saldo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t xml:space="preserve">Define como um valor se obtém a partir de outros</w:t>
            </w:r>
          </w:p>
        </w:tc>
        <w:tc>
          <w:tcPr/>
          <w:p>
            <w:pPr>
              <w:pStyle w:val="Compact"/>
            </w:pPr>
            <w:r>
              <w:t xml:space="preserve">RN-08: composição da quantidade disponível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Acionamento</w:t>
            </w:r>
          </w:p>
        </w:tc>
        <w:tc>
          <w:tcPr/>
          <w:p>
            <w:pPr>
              <w:pStyle w:val="Compact"/>
            </w:pPr>
            <w:r>
              <w:t xml:space="preserve">Dispara uma providência quando uma condição se verifica</w:t>
            </w:r>
          </w:p>
        </w:tc>
        <w:tc>
          <w:tcPr/>
          <w:p>
            <w:pPr>
              <w:pStyle w:val="Compact"/>
            </w:pPr>
            <w:r>
              <w:t xml:space="preserve">RN-11: mortalidade acima do limite</w:t>
            </w:r>
          </w:p>
        </w:tc>
      </w:tr>
    </w:tbl>
    <w:bookmarkEnd w:id="15"/>
    <w:bookmarkStart w:id="16" w:name="notação-das-colunas"/>
    <w:p>
      <w:pPr>
        <w:pStyle w:val="Heading3"/>
      </w:pPr>
      <w:r>
        <w:t xml:space="preserve">4.3.2.3 Notação das colunas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Documentada em</w:t>
      </w:r>
      <w:r>
        <w:t xml:space="preserve">: onde a regra já aparece registrada no projeto, antes deste catálogo.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RF originados</w:t>
      </w:r>
      <w:r>
        <w:t xml:space="preserve">: requisitos funcionais que existem</w:t>
      </w:r>
      <w:r>
        <w:t xml:space="preserve"> </w:t>
      </w:r>
      <w:r>
        <w:rPr>
          <w:i/>
          <w:iCs/>
        </w:rPr>
        <w:t xml:space="preserve">porque</w:t>
      </w:r>
      <w:r>
        <w:t xml:space="preserve"> </w:t>
      </w:r>
      <w:r>
        <w:t xml:space="preserve">a regra existe.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RNF vinculados</w:t>
      </w:r>
      <w:r>
        <w:t xml:space="preserve">: requisitos não funcionais que a regra exige ou condiciona. A maioria das</w:t>
      </w:r>
      <w:r>
        <w:t xml:space="preserve"> </w:t>
      </w:r>
      <w:r>
        <w:t xml:space="preserve">regras não gera RNF: os não funcionais deste projeto derivam predominantemente das restrições do</w:t>
      </w:r>
      <w:r>
        <w:t xml:space="preserve"> </w:t>
      </w:r>
      <w:r>
        <w:t xml:space="preserve">ambiente (ver seção 6). Célula vazia é informação, não omissão.</w:t>
      </w:r>
    </w:p>
    <w:bookmarkEnd w:id="16"/>
    <w:bookmarkStart w:id="17" w:name="o-critério-de-granularidade"/>
    <w:p>
      <w:pPr>
        <w:pStyle w:val="Heading3"/>
      </w:pPr>
      <w:r>
        <w:t xml:space="preserve">4.3.2.3.1 O critério de granularidade</w:t>
      </w:r>
    </w:p>
    <w:p>
      <w:pPr>
        <w:pStyle w:val="FirstParagraph"/>
      </w:pPr>
      <w:r>
        <w:rPr>
          <w:b/>
          <w:bCs/>
        </w:rPr>
        <w:t xml:space="preserve">Duas regras que enunciam a mesma coisa sobre o mesmo objeto são uma regra só</w:t>
      </w:r>
      <w:r>
        <w:t xml:space="preserve">, ainda que o</w:t>
      </w:r>
      <w:r>
        <w:t xml:space="preserve"> </w:t>
      </w:r>
      <w:r>
        <w:t xml:space="preserve">catálogo as tenha colhido em momentos diferentes. O sinal de alerta é a coluna</w:t>
      </w:r>
      <w:r>
        <w:t xml:space="preserve"> </w:t>
      </w:r>
      <w:r>
        <w:rPr>
          <w:i/>
          <w:iCs/>
        </w:rPr>
        <w:t xml:space="preserve">RF originados</w:t>
      </w:r>
      <w:r>
        <w:t xml:space="preserve">: se</w:t>
      </w:r>
      <w:r>
        <w:t xml:space="preserve"> </w:t>
      </w:r>
      <w:r>
        <w:t xml:space="preserve">uma regra origina exatamente os mesmos requisitos que a vizinha, ou um subconjunto deles, é provável</w:t>
      </w:r>
      <w:r>
        <w:t xml:space="preserve"> </w:t>
      </w:r>
      <w:r>
        <w:t xml:space="preserve">que as duas sejam metades de um enunciado que foi partido na escrita.</w:t>
      </w:r>
    </w:p>
    <w:p>
      <w:pPr>
        <w:pStyle w:val="BodyText"/>
      </w:pPr>
      <w:r>
        <w:t xml:space="preserve">O critério foi aplicado em 31/08/2026 e fundiu cinco grupos, de sessenta regras para cinquenta e</w:t>
      </w:r>
      <w:r>
        <w:t xml:space="preserve"> </w:t>
      </w:r>
      <w:r>
        <w:t xml:space="preserve">quatro.</w:t>
      </w:r>
      <w:r>
        <w:t xml:space="preserve"> </w:t>
      </w:r>
      <w:r>
        <w:rPr>
          <w:b/>
          <w:bCs/>
        </w:rPr>
        <w:t xml:space="preserve">Nenhuma regra do viveiro foi descartada</w:t>
      </w:r>
      <w:r>
        <w:t xml:space="preserve">: os enunciados sobreviventes absorveram o texto</w:t>
      </w:r>
      <w:r>
        <w:t xml:space="preserve"> </w:t>
      </w:r>
      <w:r>
        <w:t xml:space="preserve">inteiro dos absorvidos. Em 15/09/2026, na revisão de orientação, outras duas saíram do catálogo</w:t>
      </w:r>
      <w:r>
        <w:t xml:space="preserve"> </w:t>
      </w:r>
      <w:r>
        <w:t xml:space="preserve">por não serem regra de negócio, e o total ficou em cinquenta e dois: a categoria do tipo de tarefa,</w:t>
      </w:r>
      <w:r>
        <w:t xml:space="preserve"> </w:t>
      </w:r>
      <w:r>
        <w:t xml:space="preserve">que classifica sem impor nada ao viveiro, e a derivação da situação do lote, que é decisão de</w:t>
      </w:r>
      <w:r>
        <w:t xml:space="preserve"> </w:t>
      </w:r>
      <w:r>
        <w:t xml:space="preserve">projeto e passou a viver em RF-45.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Absorveu</w:t>
            </w:r>
          </w:p>
        </w:tc>
        <w:tc>
          <w:tcPr/>
          <w:p>
            <w:pPr>
              <w:pStyle w:val="Compact"/>
            </w:pPr>
            <w:r>
              <w:t xml:space="preserve">O que passou a ser um enunciado só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RN-23</w:t>
            </w:r>
          </w:p>
        </w:tc>
        <w:tc>
          <w:tcPr/>
          <w:p>
            <w:pPr>
              <w:pStyle w:val="Compact"/>
            </w:pPr>
            <w:r>
              <w:t xml:space="preserve">RN-28</w:t>
            </w:r>
          </w:p>
        </w:tc>
        <w:tc>
          <w:tcPr/>
          <w:p>
            <w:pPr>
              <w:pStyle w:val="Compact"/>
            </w:pPr>
            <w:r>
              <w:t xml:space="preserve">Contar por unidade e contar por pessoa: quatro pessoas produzem quatro números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RN-26</w:t>
            </w:r>
          </w:p>
        </w:tc>
        <w:tc>
          <w:tcPr/>
          <w:p>
            <w:pPr>
              <w:pStyle w:val="Compact"/>
            </w:pPr>
            <w:r>
              <w:t xml:space="preserve">RN-30</w:t>
            </w:r>
          </w:p>
        </w:tc>
        <w:tc>
          <w:tcPr/>
          <w:p>
            <w:pPr>
              <w:pStyle w:val="Compact"/>
            </w:pPr>
            <w:r>
              <w:t xml:space="preserve">Turno e limite de atraso são o mesmo tipo de coisa, parâmetro mantido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RN-35</w:t>
            </w:r>
          </w:p>
        </w:tc>
        <w:tc>
          <w:tcPr/>
          <w:p>
            <w:pPr>
              <w:pStyle w:val="Compact"/>
            </w:pPr>
            <w:r>
              <w:t xml:space="preserve">RN-38</w:t>
            </w:r>
          </w:p>
        </w:tc>
        <w:tc>
          <w:tcPr/>
          <w:p>
            <w:pPr>
              <w:pStyle w:val="Compact"/>
            </w:pPr>
            <w:r>
              <w:t xml:space="preserve">A janela de aviso e o alerta desligado governam o mesmo campo da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RN-41</w:t>
            </w:r>
          </w:p>
        </w:tc>
        <w:tc>
          <w:tcPr/>
          <w:p>
            <w:pPr>
              <w:pStyle w:val="Compact"/>
            </w:pPr>
            <w:r>
              <w:t xml:space="preserve">RN-45, RN-46</w:t>
            </w:r>
          </w:p>
        </w:tc>
        <w:tc>
          <w:tcPr/>
          <w:p>
            <w:pPr>
              <w:pStyle w:val="Compact"/>
            </w:pPr>
            <w:r>
              <w:t xml:space="preserve">O que o protocolo produz na agenda é uma coisa só, e não três regras separadas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RN-43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  <w:tc>
          <w:tcPr/>
          <w:p>
            <w:pPr>
              <w:pStyle w:val="Compact"/>
            </w:pPr>
            <w:r>
              <w:t xml:space="preserve">O conjunto fiscal existe</w:t>
            </w:r>
            <w:r>
              <w:t xml:space="preserve"> </w:t>
            </w:r>
            <w:r>
              <w:rPr>
                <w:b/>
                <w:bCs/>
              </w:rPr>
              <w:t xml:space="preserve">porque</w:t>
            </w:r>
            <w:r>
              <w:t xml:space="preserve"> </w:t>
            </w:r>
            <w:r>
              <w:t xml:space="preserve">a nota é emitida fora daqui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Duas regras parecidas que continuam separadas, e é decisão.</w:t>
      </w:r>
      <w:r>
        <w:t xml:space="preserve"> </w:t>
      </w:r>
      <w:r>
        <w:t xml:space="preserve">RN-08 (a quantidade disponível) e</w:t>
      </w:r>
      <w:r>
        <w:t xml:space="preserve"> </w:t>
      </w:r>
      <w:r>
        <w:t xml:space="preserve">RN-40 (o vencimento da etapa) terminam ambas em</w:t>
      </w:r>
      <w:r>
        <w:t xml:space="preserve"> </w:t>
      </w:r>
      <w:r>
        <w:t xml:space="preserve">“é derivado, nunca digitado”</w:t>
      </w:r>
      <w:r>
        <w:t xml:space="preserve">, e a tentação de</w:t>
      </w:r>
      <w:r>
        <w:t xml:space="preserve"> </w:t>
      </w:r>
      <w:r>
        <w:t xml:space="preserve">fundi-las é grande. Elas não são fundidas por duas razões. A primeira é que o que cada uma carrega</w:t>
      </w:r>
      <w:r>
        <w:t xml:space="preserve"> </w:t>
      </w:r>
      <w:r>
        <w:t xml:space="preserve">de substantivo é a</w:t>
      </w:r>
      <w:r>
        <w:t xml:space="preserve"> </w:t>
      </w:r>
      <w:r>
        <w:rPr>
          <w:b/>
          <w:bCs/>
        </w:rPr>
        <w:t xml:space="preserve">fórmula</w:t>
      </w:r>
      <w:r>
        <w:t xml:space="preserve">, e as duas fórmulas são diferentes: a quantidade sai da soma dos</w:t>
      </w:r>
      <w:r>
        <w:t xml:space="preserve"> </w:t>
      </w:r>
      <w:r>
        <w:t xml:space="preserve">lotes abertos descontadas perdas e vendas, e o vencimento sai do evento de referência com a última</w:t>
      </w:r>
      <w:r>
        <w:t xml:space="preserve"> </w:t>
      </w:r>
      <w:r>
        <w:t xml:space="preserve">execução. Fundi-las guardaria o princípio e jogaria fora o conteúdo, e a primeira delas é o que</w:t>
      </w:r>
      <w:r>
        <w:t xml:space="preserve"> </w:t>
      </w:r>
      <w:r>
        <w:t xml:space="preserve">sustenta o saldo de muda pronta que este trabalho existe para demonstrar. A segunda é que</w:t>
      </w:r>
      <w:r>
        <w:t xml:space="preserve"> </w:t>
      </w:r>
      <w:r>
        <w:t xml:space="preserve">“valor</w:t>
      </w:r>
      <w:r>
        <w:t xml:space="preserve"> </w:t>
      </w:r>
      <w:r>
        <w:t xml:space="preserve">derivado não se digita”</w:t>
      </w:r>
      <w:r>
        <w:t xml:space="preserve"> </w:t>
      </w:r>
      <w:r>
        <w:rPr>
          <w:b/>
          <w:bCs/>
        </w:rPr>
        <w:t xml:space="preserve">falha no teste da §4.3.2.1</w:t>
      </w:r>
      <w:r>
        <w:t xml:space="preserve">: apague o sistema e não há onde digitar. É</w:t>
      </w:r>
      <w:r>
        <w:t xml:space="preserve"> </w:t>
      </w:r>
      <w:r>
        <w:t xml:space="preserve">princípio de projeto, e não regra do viveiro; a regra é cada fórmula.</w:t>
      </w:r>
    </w:p>
    <w:p>
      <w:pPr>
        <w:pStyle w:val="BodyText"/>
      </w:pPr>
      <w:r>
        <w:t xml:space="preserve">A situação do lote era a terceira desse grupo, e foi ela que levou o critério até o fim: por ser só</w:t>
      </w:r>
      <w:r>
        <w:t xml:space="preserve"> </w:t>
      </w:r>
      <w:r>
        <w:t xml:space="preserve">princípio de projeto, sem fórmula própria que o viveiro reconheça como sua, saiu do catálogo em</w:t>
      </w:r>
      <w:r>
        <w:t xml:space="preserve"> </w:t>
      </w:r>
      <w:r>
        <w:t xml:space="preserve">15/09/2026. O que ela dizia está em RF-45, que exige a classificação do lote sem que a situação</w:t>
      </w:r>
      <w:r>
        <w:t xml:space="preserve"> </w:t>
      </w:r>
      <w:r>
        <w:t xml:space="preserve">seja digitada.</w:t>
      </w:r>
    </w:p>
    <w:bookmarkEnd w:id="17"/>
    <w:bookmarkStart w:id="18" w:name="Xd077b3c05e20d51fc2491f90cc7274f10e048a4"/>
    <w:p>
      <w:pPr>
        <w:pStyle w:val="Heading3"/>
      </w:pPr>
      <w:r>
        <w:t xml:space="preserve">4.3.2.4 Quatro regras que são convenção, não fato observado</w:t>
      </w:r>
    </w:p>
    <w:p>
      <w:pPr>
        <w:pStyle w:val="FirstParagraph"/>
      </w:pPr>
      <w:r>
        <w:t xml:space="preserve">O critério da seção 2.1 (apague o sistema e veja se o enunciado sobrevive) é limpo para quase</w:t>
      </w:r>
      <w:r>
        <w:t xml:space="preserve"> </w:t>
      </w:r>
      <w:r>
        <w:t xml:space="preserve">todo o catálogo, e áspero para quatro regras nascidas ao desenhar a agenda de pessoal e o mapa de</w:t>
      </w:r>
      <w:r>
        <w:t xml:space="preserve"> </w:t>
      </w:r>
      <w:r>
        <w:t xml:space="preserve">lotes: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Por que merece ressalva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Que o viveiro planeje</w:t>
            </w:r>
            <w:r>
              <w:t xml:space="preserve"> </w:t>
            </w:r>
            <w:r>
              <w:rPr>
                <w:b/>
                <w:bCs/>
              </w:rPr>
              <w:t xml:space="preserve">por turno</w:t>
            </w:r>
            <w:r>
              <w:t xml:space="preserve">, e que algumas tarefas tenham</w:t>
            </w:r>
            <w:r>
              <w:t xml:space="preserve"> </w:t>
            </w:r>
            <w:r>
              <w:rPr>
                <w:b/>
                <w:bCs/>
              </w:rPr>
              <w:t xml:space="preserve">hora marcada de verdade</w:t>
            </w:r>
            <w:r>
              <w:t xml:space="preserve">, são as duas observação. Que o turno tenha uma</w:t>
            </w:r>
            <w:r>
              <w:t xml:space="preserve"> </w:t>
            </w:r>
            <w:r>
              <w:rPr>
                <w:b/>
                <w:bCs/>
              </w:rPr>
              <w:t xml:space="preserve">duração única declarada</w:t>
            </w:r>
            <w:r>
              <w:t xml:space="preserve"> </w:t>
            </w:r>
            <w:r>
              <w:t xml:space="preserve">é convenção: foi fixada para que a jornada da agenda tenha um padrão quando ninguém a alterar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“A semana fecha e, fechada, não se altera”</w:t>
            </w:r>
            <w:r>
              <w:t xml:space="preserve"> </w:t>
            </w:r>
            <w:r>
              <w:t xml:space="preserve">descreve uma disciplina que o viveiro</w:t>
            </w:r>
            <w:r>
              <w:t xml:space="preserve"> </w:t>
            </w:r>
            <w:r>
              <w:rPr>
                <w:b/>
                <w:bCs/>
              </w:rPr>
              <w:t xml:space="preserve">passará a ter</w:t>
            </w:r>
            <w:r>
              <w:t xml:space="preserve">, não uma que já tinha. É pré-requisito de histórico estável, e por isso vale como regra, mas é regra imposta pelo projeto ao negócio, não colhida dele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Assumir o planejado como realizado é</w:t>
            </w:r>
            <w:r>
              <w:t xml:space="preserve"> </w:t>
            </w:r>
            <w:r>
              <w:rPr>
                <w:b/>
                <w:bCs/>
              </w:rPr>
              <w:t xml:space="preserve">escolha metodológica</w:t>
            </w:r>
            <w:r>
              <w:t xml:space="preserve"> </w:t>
            </w:r>
            <w:r>
              <w:t xml:space="preserve">diante de dado faltante. A alternativa (agenda com buraco) não distingue o trabalho que não foi feito do que ninguém teve tempo de confirmar; a condição fica registrada justamente para que a suposição não se disfarce de medição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RN-26</w:t>
            </w:r>
          </w:p>
        </w:tc>
        <w:tc>
          <w:tcPr/>
          <w:p>
            <w:pPr>
              <w:pStyle w:val="Compact"/>
            </w:pPr>
            <w:r>
              <w:t xml:space="preserve">Que o viveiro trate turno e atraso como coisas ajustáveis é observação; que a fronteira entre atenção e crítico caia em</w:t>
            </w:r>
            <w:r>
              <w:t xml:space="preserve"> </w:t>
            </w:r>
            <w:r>
              <w:rPr>
                <w:b/>
                <w:bCs/>
              </w:rPr>
              <w:t xml:space="preserve">três dias</w:t>
            </w:r>
            <w:r>
              <w:t xml:space="preserve"> </w:t>
            </w:r>
            <w:r>
              <w:t xml:space="preserve">é arbitragem do projeto. O número foi escolhido para a tela ter alguma cor, e é parâmetro justamente para poder estar errado sem exigir implantação</w:t>
            </w:r>
          </w:p>
        </w:tc>
      </w:tr>
    </w:tbl>
    <w:p>
      <w:pPr>
        <w:pStyle w:val="BodyText"/>
      </w:pPr>
      <w:r>
        <w:t xml:space="preserve">Registrar a ressalva é mais defensável do que reclassificá-las como requisito: elas governam a</w:t>
      </w:r>
      <w:r>
        <w:t xml:space="preserve"> </w:t>
      </w:r>
      <w:r>
        <w:t xml:space="preserve">operação, e não a interface. Mas ao escrever o capítulo, atribuí-las à observação do viveiro seria</w:t>
      </w:r>
      <w:r>
        <w:t xml:space="preserve"> </w:t>
      </w:r>
      <w:r>
        <w:t xml:space="preserve">inexato:</w:t>
      </w:r>
      <w:r>
        <w:t xml:space="preserve"> </w:t>
      </w:r>
      <w:r>
        <w:rPr>
          <w:b/>
          <w:bCs/>
        </w:rPr>
        <w:t xml:space="preserve">a origem é política do projeto</w:t>
      </w:r>
      <w:r>
        <w:t xml:space="preserve">, e é assim que</w:t>
      </w:r>
      <w:r>
        <w:t xml:space="preserve"> </w:t>
      </w:r>
      <w:r>
        <w:rPr>
          <w:rStyle w:val="VerbatimChar"/>
        </w:rPr>
        <w:t xml:space="preserve">B2</w:t>
      </w:r>
      <w:r>
        <w:t xml:space="preserve"> </w:t>
      </w:r>
      <w:r>
        <w:t xml:space="preserve">marca os requisitos de três delas,</w:t>
      </w:r>
      <w:r>
        <w:t xml:space="preserve"> </w:t>
      </w:r>
      <w:r>
        <w:t xml:space="preserve">RF-28 (RN-13), RF-31 (RN-14) e RF-09 (RN-26).</w:t>
      </w:r>
    </w:p>
    <w:p>
      <w:pPr>
        <w:pStyle w:val="BodyText"/>
      </w:pPr>
      <w:r>
        <w:rPr>
          <w:b/>
          <w:bCs/>
        </w:rPr>
        <w:t xml:space="preserve">A quarta é exceção, e vale dizer.</w:t>
      </w:r>
      <w:r>
        <w:t xml:space="preserve"> </w:t>
      </w:r>
      <w:r>
        <w:t xml:space="preserve">Os requisitos de RN-12, RF-26 e RF-08, estão marcados como</w:t>
      </w:r>
      <w:r>
        <w:t xml:space="preserve"> </w:t>
      </w:r>
      <w:r>
        <w:rPr>
          <w:b/>
          <w:bCs/>
        </w:rPr>
        <w:t xml:space="preserve">EN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OP</w:t>
      </w:r>
      <w:r>
        <w:t xml:space="preserve">: tanto o planejamento por turno quanto a hora das tarefas que a têm foram colhidos</w:t>
      </w:r>
      <w:r>
        <w:t xml:space="preserve"> </w:t>
      </w:r>
      <w:r>
        <w:t xml:space="preserve">em entrevista e observados no viveiro. O que é convenção do projeto ali não é nem o turno nem a</w:t>
      </w:r>
      <w:r>
        <w:t xml:space="preserve"> </w:t>
      </w:r>
      <w:r>
        <w:t xml:space="preserve">hora, é a</w:t>
      </w:r>
      <w:r>
        <w:t xml:space="preserve"> </w:t>
      </w:r>
      <w:r>
        <w:rPr>
          <w:b/>
          <w:bCs/>
        </w:rPr>
        <w:t xml:space="preserve">duração única declarada</w:t>
      </w:r>
      <w:r>
        <w:t xml:space="preserve"> </w:t>
      </w:r>
      <w:r>
        <w:t xml:space="preserve">para o turno.</w:t>
      </w:r>
    </w:p>
    <w:p>
      <w:pPr>
        <w:pStyle w:val="BodyText"/>
      </w:pPr>
      <w:r>
        <w:rPr>
          <w:b/>
          <w:bCs/>
        </w:rPr>
        <w:t xml:space="preserve">As demais regras novas não precisam de ressalva.</w:t>
      </w:r>
      <w:r>
        <w:t xml:space="preserve"> </w:t>
      </w:r>
      <w:r>
        <w:t xml:space="preserve">Área, canteiro, lote e forma de medição</w:t>
      </w:r>
      <w:r>
        <w:t xml:space="preserve"> </w:t>
      </w:r>
      <w:r>
        <w:t xml:space="preserve">(RN-17 a RN-25, RN-27, RN-28, RN-29) descrevem o viveiro como ele</w:t>
      </w:r>
      <w:r>
        <w:t xml:space="preserve"> </w:t>
      </w:r>
      <w:r>
        <w:t xml:space="preserve">funciona hoje, sem sistema nenhum: as áreas têm letra, os canteiros têm número, planta-se por leva,</w:t>
      </w:r>
      <w:r>
        <w:t xml:space="preserve"> </w:t>
      </w:r>
      <w:r>
        <w:t xml:space="preserve">e já se diz</w:t>
      </w:r>
      <w:r>
        <w:t xml:space="preserve"> </w:t>
      </w:r>
      <w:r>
        <w:t xml:space="preserve">“fiz tantos saquinhos hoje”</w:t>
      </w:r>
      <w:r>
        <w:t xml:space="preserve">. Apague o sistema e os enunciados sobrevivem.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catálogo-de-regras-de-negócio"/>
    <w:p>
      <w:pPr>
        <w:pStyle w:val="Heading2"/>
      </w:pPr>
      <w:r>
        <w:t xml:space="preserve">4.3.3 Catálogo de regras de negócio</w:t>
      </w:r>
    </w:p>
    <w:bookmarkStart w:id="20" w:name="área-a-domínio-e-produto"/>
    <w:p>
      <w:pPr>
        <w:pStyle w:val="Heading3"/>
      </w:pPr>
      <w:r>
        <w:t xml:space="preserve">4.3.3.1 Área A: Domínio e produto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Documentada em</w:t>
            </w:r>
          </w:p>
        </w:tc>
        <w:tc>
          <w:tcPr/>
          <w:p>
            <w:pPr>
              <w:pStyle w:val="Compact"/>
            </w:pPr>
            <w:r>
              <w:t xml:space="preserve">RF originados</w:t>
            </w:r>
          </w:p>
        </w:tc>
        <w:tc>
          <w:tcPr/>
          <w:p>
            <w:pPr>
              <w:pStyle w:val="Compact"/>
            </w:pPr>
            <w:r>
              <w:t xml:space="preserve">RNF vinculados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Toda informação da produção e da venda se refere a uma espécie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§1;</w:t>
            </w:r>
            <w:r>
              <w:t xml:space="preserve"> </w:t>
            </w:r>
            <w:r>
              <w:rPr>
                <w:rStyle w:val="VerbatimChar"/>
              </w:rPr>
              <w:t xml:space="preserve">C6</w:t>
            </w:r>
            <w:r>
              <w:t xml:space="preserve"> </w:t>
            </w:r>
            <w:r>
              <w:t xml:space="preserve">§1;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RF-10, RF-32, RF-54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A espécie tem um nome científico e vários nomes populares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RNF-07, RNF-22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A espécie pode ter várias características ao mesmo tempo, como nativa, frutífera e madeireira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O recipiente define o porte da muda. Espécie e recipiente formam o produto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§2;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RF-11, RF-43, RF-54, RF-32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A produção da muda segue uma sequência declarada de etapas com prazo, do plantio à muda pronta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Só a muda pronta pode ser vendida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RF-43, RF-56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O insumo pertence a uma categoria, que pode ser substrato, adubo, defensivo, recipiente ou outros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</w:tr>
    </w:tbl>
    <w:bookmarkEnd w:id="20"/>
    <w:bookmarkStart w:id="21" w:name="área-b-produção-lote-e-trabalho"/>
    <w:p>
      <w:pPr>
        <w:pStyle w:val="Heading3"/>
      </w:pPr>
      <w:r>
        <w:t xml:space="preserve">4.3.3.2 Área B: Produção, lote e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Documentada em</w:t>
            </w:r>
          </w:p>
        </w:tc>
        <w:tc>
          <w:tcPr/>
          <w:p>
            <w:pPr>
              <w:pStyle w:val="Compact"/>
            </w:pPr>
            <w:r>
              <w:t xml:space="preserve">RF originados</w:t>
            </w:r>
          </w:p>
        </w:tc>
        <w:tc>
          <w:tcPr/>
          <w:p>
            <w:pPr>
              <w:pStyle w:val="Compact"/>
            </w:pPr>
            <w:r>
              <w:t xml:space="preserve">RNF vinculados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A quantidade disponível do produto, espécie e recipiente, é a soma dos lotes abertos, descontadas perdas e vendas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RF-43, RF-56, RF-35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A contagem física vale mais que a quantidade calculada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Toda perda tem uma causa, que pode ser seca, praga, geada, manuseio ou outra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RF-38, RF-41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A mortalidade do lote é a razão entre as perdas e a quantidade inicial. Acima do limite definido em Configurações, o lote é destacado</w:t>
            </w:r>
          </w:p>
        </w:tc>
        <w:tc>
          <w:tcPr/>
          <w:p>
            <w:pPr>
              <w:pStyle w:val="Compact"/>
            </w:pPr>
            <w:r>
              <w:t xml:space="preserve">Acionamento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§1;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RF-42, RF-09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A agenda é planejada por dia e turno. A tarefa com hora marcada informa a hora, mas o turno é sempre obrigatório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RF-26, RF-08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RN-13</w:t>
            </w:r>
          </w:p>
        </w:tc>
        <w:tc>
          <w:tcPr/>
          <w:p>
            <w:pPr>
              <w:pStyle w:val="Compact"/>
            </w:pPr>
            <w:r>
              <w:t xml:space="preserve">A semana fechada não pode ser alterada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RN-14</w:t>
            </w:r>
          </w:p>
        </w:tc>
        <w:tc>
          <w:tcPr/>
          <w:p>
            <w:pPr>
              <w:pStyle w:val="Compact"/>
            </w:pPr>
            <w:r>
              <w:t xml:space="preserve">A tarefa não confirmada até o fechamento da semana é considerada realizada, e isso fica registrado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RN-15</w:t>
            </w:r>
          </w:p>
        </w:tc>
        <w:tc>
          <w:tcPr/>
          <w:p>
            <w:pPr>
              <w:pStyle w:val="Compact"/>
            </w:pPr>
            <w:r>
              <w:t xml:space="preserve">O tipo de tarefa vem de uma lista fechada e define o que a confirmação pede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RN-16</w:t>
            </w:r>
          </w:p>
        </w:tc>
        <w:tc>
          <w:tcPr/>
          <w:p>
            <w:pPr>
              <w:pStyle w:val="Compact"/>
            </w:pPr>
            <w:r>
              <w:t xml:space="preserve">Só semeadura e repicagem aumentam o estoque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RN-17</w:t>
            </w:r>
          </w:p>
        </w:tc>
        <w:tc>
          <w:tcPr/>
          <w:p>
            <w:pPr>
              <w:pStyle w:val="Compact"/>
            </w:pPr>
            <w:r>
              <w:t xml:space="preserve">As mudas ficam em áreas identificadas por letra, com canteiros numerados em cada área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RN-18</w:t>
            </w:r>
          </w:p>
        </w:tc>
        <w:tc>
          <w:tcPr/>
          <w:p>
            <w:pPr>
              <w:pStyle w:val="Compact"/>
            </w:pPr>
            <w:r>
              <w:t xml:space="preserve">Lote é a leva de mudas da mesma espécie e recipiente plantada junta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§1;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RN-19</w:t>
            </w:r>
          </w:p>
        </w:tc>
        <w:tc>
          <w:tcPr/>
          <w:p>
            <w:pPr>
              <w:pStyle w:val="Compact"/>
            </w:pPr>
            <w:r>
              <w:t xml:space="preserve">Um lote ocupa um canteiro, e um canteiro pode ter vários lotes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RF-32, RF-33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RN-20</w:t>
            </w:r>
          </w:p>
        </w:tc>
        <w:tc>
          <w:tcPr/>
          <w:p>
            <w:pPr>
              <w:pStyle w:val="Compact"/>
            </w:pPr>
            <w:r>
              <w:t xml:space="preserve">A repicagem para recipiente maior cria um lote novo ligado ao de origem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RN-21</w:t>
            </w:r>
          </w:p>
        </w:tc>
        <w:tc>
          <w:tcPr/>
          <w:p>
            <w:pPr>
              <w:pStyle w:val="Compact"/>
            </w:pPr>
            <w:r>
              <w:t xml:space="preserve">Nenhum lote pode ter saldo negativo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RN-22</w:t>
            </w:r>
          </w:p>
        </w:tc>
        <w:tc>
          <w:tcPr/>
          <w:p>
            <w:pPr>
              <w:pStyle w:val="Compact"/>
            </w:pPr>
            <w:r>
              <w:t xml:space="preserve">O lote com saldo zero é encerrado e continua no histórico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RN-23</w:t>
            </w:r>
          </w:p>
        </w:tc>
        <w:tc>
          <w:tcPr/>
          <w:p>
            <w:pPr>
              <w:pStyle w:val="Compact"/>
            </w:pPr>
            <w:r>
              <w:t xml:space="preserve">Algumas tarefas são contadas por unidade, e a quantidade é registrada por pessoa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RF-21, RF-29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RN-24</w:t>
            </w:r>
          </w:p>
        </w:tc>
        <w:tc>
          <w:tcPr/>
          <w:p>
            <w:pPr>
              <w:pStyle w:val="Compact"/>
            </w:pPr>
            <w:r>
              <w:t xml:space="preserve">A tarefa feita em mudas plantadas informa só o lote, que já define canteiro, espécie e recipiente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RF-21, RF-37, RF-29, RF-30</w:t>
            </w:r>
          </w:p>
        </w:tc>
        <w:tc>
          <w:tcPr/>
          <w:p>
            <w:pPr>
              <w:pStyle w:val="Compact"/>
            </w:pPr>
            <w:r>
              <w:t xml:space="preserve">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RN-25</w:t>
            </w:r>
          </w:p>
        </w:tc>
        <w:tc>
          <w:tcPr/>
          <w:p>
            <w:pPr>
              <w:pStyle w:val="Compact"/>
            </w:pPr>
            <w:r>
              <w:t xml:space="preserve">Uma tarefa pode ter várias pessoas, e um turno pode ter várias tarefas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RN-26</w:t>
            </w:r>
          </w:p>
        </w:tc>
        <w:tc>
          <w:tcPr/>
          <w:p>
            <w:pPr>
              <w:pStyle w:val="Compact"/>
            </w:pPr>
            <w:r>
              <w:t xml:space="preserve">O horário dos turnos e os limites de atraso são ajustáveis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RF-08, RF-09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RN-27</w:t>
            </w:r>
          </w:p>
        </w:tc>
        <w:tc>
          <w:tcPr/>
          <w:p>
            <w:pPr>
              <w:pStyle w:val="Compact"/>
            </w:pPr>
            <w:r>
              <w:t xml:space="preserve">Na classificação, as mudas mortas viram perda do lote no mesmo registro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RN-28</w:t>
            </w:r>
          </w:p>
        </w:tc>
        <w:tc>
          <w:tcPr/>
          <w:p>
            <w:pPr>
              <w:pStyle w:val="Compact"/>
            </w:pPr>
            <w:r>
              <w:t xml:space="preserve">A ocupação do canteiro é a soma dos saldos dos lotes abertos nele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RF-33, RF-44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RN-29</w:t>
            </w:r>
          </w:p>
        </w:tc>
        <w:tc>
          <w:tcPr/>
          <w:p>
            <w:pPr>
              <w:pStyle w:val="Compact"/>
            </w:pPr>
            <w:r>
              <w:t xml:space="preserve">A tarefa recorrente já aparece preenchida na cópia da semana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área-c-protocolo-de-atividades-por-lote"/>
    <w:p>
      <w:pPr>
        <w:pStyle w:val="Heading3"/>
      </w:pPr>
      <w:r>
        <w:t xml:space="preserve">4.3.3.3 Área C: Protocolo de atividades por lote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Documentada em</w:t>
            </w:r>
          </w:p>
        </w:tc>
        <w:tc>
          <w:tcPr/>
          <w:p>
            <w:pPr>
              <w:pStyle w:val="Compact"/>
            </w:pPr>
            <w:r>
              <w:t xml:space="preserve">RF originados</w:t>
            </w:r>
          </w:p>
        </w:tc>
        <w:tc>
          <w:tcPr/>
          <w:p>
            <w:pPr>
              <w:pStyle w:val="Compact"/>
            </w:pPr>
            <w:r>
              <w:t xml:space="preserve">RNF vinculados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RN-30</w:t>
            </w:r>
          </w:p>
        </w:tc>
        <w:tc>
          <w:tcPr/>
          <w:p>
            <w:pPr>
              <w:pStyle w:val="Compact"/>
            </w:pPr>
            <w:r>
              <w:t xml:space="preserve">O protocolo de atividades pertence ao recipiente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RF-22, RF-46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RN-31</w:t>
            </w:r>
          </w:p>
        </w:tc>
        <w:tc>
          <w:tcPr/>
          <w:p>
            <w:pPr>
              <w:pStyle w:val="Compact"/>
            </w:pPr>
            <w:r>
              <w:t xml:space="preserve">Cada etapa informa a partir de quando é contada, que pode ser a criação do lote ou a conclusão de outra etapa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RN-32</w:t>
            </w:r>
          </w:p>
        </w:tc>
        <w:tc>
          <w:tcPr/>
          <w:p>
            <w:pPr>
              <w:pStyle w:val="Compact"/>
            </w:pPr>
            <w:r>
              <w:t xml:space="preserve">A etapa recorrente seguinte conta a partir da data real da execução anterior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RN-33</w:t>
            </w:r>
          </w:p>
        </w:tc>
        <w:tc>
          <w:tcPr/>
          <w:p>
            <w:pPr>
              <w:pStyle w:val="Compact"/>
            </w:pPr>
            <w:r>
              <w:t xml:space="preserve">Uma etapa tem no máximo uma ocorrência em aberto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RN-34</w:t>
            </w:r>
          </w:p>
        </w:tc>
        <w:tc>
          <w:tcPr/>
          <w:p>
            <w:pPr>
              <w:pStyle w:val="Compact"/>
            </w:pPr>
            <w:r>
              <w:t xml:space="preserve">A etapa sequencial acontece uma vez e avança a fase do lote. A recorrente se repete e não avança fase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RF-22, RF-48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RN-35</w:t>
            </w:r>
          </w:p>
        </w:tc>
        <w:tc>
          <w:tcPr/>
          <w:p>
            <w:pPr>
              <w:pStyle w:val="Compact"/>
            </w:pPr>
            <w:r>
              <w:t xml:space="preserve">O aviso da etapa é proporcional ao seu intervalo. Etapa com alerta desligado não recebe situação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RF-24, RF-52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RN-36</w:t>
            </w:r>
          </w:p>
        </w:tc>
        <w:tc>
          <w:tcPr/>
          <w:p>
            <w:pPr>
              <w:pStyle w:val="Compact"/>
            </w:pPr>
            <w:r>
              <w:t xml:space="preserve">O tempo informado na espécie substitui o do protocolo para aquela etapa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RN-37</w:t>
            </w:r>
          </w:p>
        </w:tc>
        <w:tc>
          <w:tcPr/>
          <w:p>
            <w:pPr>
              <w:pStyle w:val="Compact"/>
            </w:pPr>
            <w:r>
              <w:t xml:space="preserve">Alterar o protocolo não muda o que já foi feito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RN-38</w:t>
            </w:r>
          </w:p>
        </w:tc>
        <w:tc>
          <w:tcPr/>
          <w:p>
            <w:pPr>
              <w:pStyle w:val="Compact"/>
            </w:pPr>
            <w:r>
              <w:t xml:space="preserve">O lote se encerra por saldo zero, expedição total ou divisão. Lote encerrado não recebe sugestão do protocolo, e as tarefas dele ainda não confirmadas são canceladas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RN-39</w:t>
            </w:r>
          </w:p>
        </w:tc>
        <w:tc>
          <w:tcPr/>
          <w:p>
            <w:pPr>
              <w:pStyle w:val="Compact"/>
            </w:pPr>
            <w:r>
              <w:t xml:space="preserve">Na divisão, cada lote novo segue o protocolo sozinho e herda a fase e as datas do original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RN-40</w:t>
            </w:r>
          </w:p>
        </w:tc>
        <w:tc>
          <w:tcPr/>
          <w:p>
            <w:pPr>
              <w:pStyle w:val="Compact"/>
            </w:pPr>
            <w:r>
              <w:t xml:space="preserve">O vencimento da etapa é calculado, nunca digitado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RF-45, RF-51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RN-41</w:t>
            </w:r>
          </w:p>
        </w:tc>
        <w:tc>
          <w:tcPr/>
          <w:p>
            <w:pPr>
              <w:pStyle w:val="Compact"/>
            </w:pPr>
            <w:r>
              <w:t xml:space="preserve">O protocolo não lança tarefa na agenda: apresenta a etapa vencida como sugestão. Aceita a sugestão, a tarefa é lançada como qualquer outra, com todos os dados que o tipo exigir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rotinas/2-producao</w:t>
            </w:r>
          </w:p>
        </w:tc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área-d-cliente-e-pedido"/>
    <w:p>
      <w:pPr>
        <w:pStyle w:val="Heading3"/>
      </w:pPr>
      <w:r>
        <w:t xml:space="preserve">4.3.3.4 Área D: Cliente e pedido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Documentada em</w:t>
            </w:r>
          </w:p>
        </w:tc>
        <w:tc>
          <w:tcPr/>
          <w:p>
            <w:pPr>
              <w:pStyle w:val="Compact"/>
            </w:pPr>
            <w:r>
              <w:t xml:space="preserve">RF originados</w:t>
            </w:r>
          </w:p>
        </w:tc>
        <w:tc>
          <w:tcPr/>
          <w:p>
            <w:pPr>
              <w:pStyle w:val="Compact"/>
            </w:pPr>
            <w:r>
              <w:t xml:space="preserve">RNF vinculados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RN-42</w:t>
            </w:r>
          </w:p>
        </w:tc>
        <w:tc>
          <w:tcPr/>
          <w:p>
            <w:pPr>
              <w:pStyle w:val="Compact"/>
            </w:pPr>
            <w:r>
              <w:t xml:space="preserve">Todo pedido tem um canal de venda, que pode ser atacado, compensação ambiental, paisagismo, prefeitura ou varejo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RF-54, RF-58</w:t>
            </w:r>
          </w:p>
        </w:tc>
        <w:tc>
          <w:tcPr/>
          <w:p>
            <w:pPr>
              <w:pStyle w:val="Compact"/>
            </w:pPr>
            <w:r>
              <w:t xml:space="preserve">RNF-02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RN-43</w:t>
            </w:r>
          </w:p>
        </w:tc>
        <w:tc>
          <w:tcPr/>
          <w:p>
            <w:pPr>
              <w:pStyle w:val="Compact"/>
            </w:pPr>
            <w:r>
              <w:t xml:space="preserve">O cliente é pessoa física ou jurídica. A venda com nota exige os dados fiscais completos, e a nota é emitida em outro sistema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rotinas/1-cadastros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RF-16, RF-17</w:t>
            </w:r>
          </w:p>
        </w:tc>
        <w:tc>
          <w:tcPr/>
          <w:p>
            <w:pPr>
              <w:pStyle w:val="Compact"/>
            </w:pPr>
            <w:r>
              <w:t xml:space="preserve">RNF-21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RN-44</w:t>
            </w:r>
          </w:p>
        </w:tc>
        <w:tc>
          <w:tcPr/>
          <w:p>
            <w:pPr>
              <w:pStyle w:val="Compact"/>
            </w:pPr>
            <w:r>
              <w:t xml:space="preserve">Nome e telefone bastam para registrar o pedido de um cliente novo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rotinas/1-cadastros</w:t>
            </w:r>
          </w:p>
        </w:tc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RNF-01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RN-45</w:t>
            </w:r>
          </w:p>
        </w:tc>
        <w:tc>
          <w:tcPr/>
          <w:p>
            <w:pPr>
              <w:pStyle w:val="Compact"/>
            </w:pPr>
            <w:r>
              <w:t xml:space="preserve">Cada pessoa tem um cadastro único, mesmo sendo cliente, fornecedor e funcionário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rotinas/1-cadastros</w:t>
            </w:r>
          </w:p>
        </w:tc>
        <w:tc>
          <w:tcPr/>
          <w:p>
            <w:pPr>
              <w:pStyle w:val="Compact"/>
            </w:pPr>
            <w:r>
              <w:t xml:space="preserve">RF-18, RF-19, RF-20, RF-14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RN-46</w:t>
            </w:r>
          </w:p>
        </w:tc>
        <w:tc>
          <w:tcPr/>
          <w:p>
            <w:pPr>
              <w:pStyle w:val="Compact"/>
            </w:pPr>
            <w:r>
              <w:t xml:space="preserve">A venda para compensação ambiental exige o nome científico da espécie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RNF-22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RN-47</w:t>
            </w:r>
          </w:p>
        </w:tc>
        <w:tc>
          <w:tcPr/>
          <w:p>
            <w:pPr>
              <w:pStyle w:val="Compact"/>
            </w:pPr>
            <w:r>
              <w:t xml:space="preserve">Os dados pessoais de clientes e funcionários seguem a Lei nº 13.709/2018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RNF-20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RN-48</w:t>
            </w:r>
          </w:p>
        </w:tc>
        <w:tc>
          <w:tcPr/>
          <w:p>
            <w:pPr>
              <w:pStyle w:val="Compact"/>
            </w:pPr>
            <w:r>
              <w:t xml:space="preserve">O pedido pode estar em rascunho, confirmado ou cancelado, e o item confirmado não muda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rotinas/3-comercial</w:t>
            </w:r>
          </w:p>
        </w:tc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RN-49</w:t>
            </w:r>
          </w:p>
        </w:tc>
        <w:tc>
          <w:tcPr/>
          <w:p>
            <w:pPr>
              <w:pStyle w:val="Compact"/>
            </w:pPr>
            <w:r>
              <w:t xml:space="preserve">Uma pessoa pode ter mais de um endereço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rotinas/1-cadastros</w:t>
            </w:r>
          </w:p>
        </w:tc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RN-50</w:t>
            </w:r>
          </w:p>
        </w:tc>
        <w:tc>
          <w:tcPr/>
          <w:p>
            <w:pPr>
              <w:pStyle w:val="Compact"/>
            </w:pPr>
            <w:r>
              <w:t xml:space="preserve">O preço é combinado com o cliente e registrado no pedido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3"/>
    <w:bookmarkStart w:id="24" w:name="área-e-acesso-e-responsabilidade"/>
    <w:p>
      <w:pPr>
        <w:pStyle w:val="Heading3"/>
      </w:pPr>
      <w:r>
        <w:t xml:space="preserve">4.3.3.5 Área E: Acesso e responsabilidade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Documentada em</w:t>
            </w:r>
          </w:p>
        </w:tc>
        <w:tc>
          <w:tcPr/>
          <w:p>
            <w:pPr>
              <w:pStyle w:val="Compact"/>
            </w:pPr>
            <w:r>
              <w:t xml:space="preserve">RF originados</w:t>
            </w:r>
          </w:p>
        </w:tc>
        <w:tc>
          <w:tcPr/>
          <w:p>
            <w:pPr>
              <w:pStyle w:val="Compact"/>
            </w:pPr>
            <w:r>
              <w:t xml:space="preserve">RNF vinculados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RN-51</w:t>
            </w:r>
          </w:p>
        </w:tc>
        <w:tc>
          <w:tcPr/>
          <w:p>
            <w:pPr>
              <w:pStyle w:val="Compact"/>
            </w:pPr>
            <w:r>
              <w:t xml:space="preserve">O perfil do usuário (chefia, gerência ou administrador) define o que ele pode ver e fazer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RF-05, RF-06</w:t>
            </w:r>
          </w:p>
        </w:tc>
        <w:tc>
          <w:tcPr/>
          <w:p>
            <w:pPr>
              <w:pStyle w:val="Compact"/>
            </w:pPr>
            <w:r>
              <w:t xml:space="preserve">RNF-11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RN-52</w:t>
            </w:r>
          </w:p>
        </w:tc>
        <w:tc>
          <w:tcPr/>
          <w:p>
            <w:pPr>
              <w:pStyle w:val="Compact"/>
            </w:pPr>
            <w:r>
              <w:t xml:space="preserve">Todo registro guarda quem o fez</w:t>
            </w:r>
          </w:p>
        </w:tc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D4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"/>
    <w:bookmarkStart w:id="25" w:name="síntese-por-área"/>
    <w:p>
      <w:pPr>
        <w:pStyle w:val="Heading3"/>
      </w:pPr>
      <w:r>
        <w:t xml:space="preserve">4.3.3.6 Síntese por área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Regras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Domínio e produto</w:t>
            </w:r>
          </w:p>
        </w:tc>
        <w:tc>
          <w:tcPr/>
          <w:p>
            <w:pPr>
              <w:pStyle w:val="Compact"/>
            </w:pPr>
            <w:r>
              <w:t xml:space="preserve">RN-01 a RN-07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Produção, lote e trabalho</w:t>
            </w:r>
          </w:p>
        </w:tc>
        <w:tc>
          <w:tcPr/>
          <w:p>
            <w:pPr>
              <w:pStyle w:val="Compact"/>
            </w:pPr>
            <w:r>
              <w:t xml:space="preserve">RN-08 a RN-29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Protocolo de atividades por lote</w:t>
            </w:r>
          </w:p>
        </w:tc>
        <w:tc>
          <w:tcPr/>
          <w:p>
            <w:pPr>
              <w:pStyle w:val="Compact"/>
            </w:pPr>
            <w:r>
              <w:t xml:space="preserve">RN-30 a RN-41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Cliente e pedido</w:t>
            </w:r>
          </w:p>
        </w:tc>
        <w:tc>
          <w:tcPr/>
          <w:p>
            <w:pPr>
              <w:pStyle w:val="Compact"/>
            </w:pPr>
            <w:r>
              <w:t xml:space="preserve">RN-42 a RN-50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E: Acesso e responsabilidade</w:t>
            </w:r>
          </w:p>
        </w:tc>
        <w:tc>
          <w:tcPr/>
          <w:p>
            <w:pPr>
              <w:pStyle w:val="Compact"/>
            </w:pPr>
            <w:r>
              <w:t xml:space="preserve">RN-51 a RN-52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Acionamento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c4c7e3c710dad31e09af074b90623fd52226e52"/>
    <w:p>
      <w:pPr>
        <w:pStyle w:val="Heading2"/>
      </w:pPr>
      <w:r>
        <w:t xml:space="preserve">4.3.4 Rastreabilidade inversa: requisito funcional → regra que o origina</w:t>
      </w:r>
    </w:p>
    <w:p>
      <w:pPr>
        <w:pStyle w:val="FirstParagraph"/>
      </w:pPr>
      <w:r>
        <w:t xml:space="preserve">Os 58 requisitos funcionais de</w:t>
      </w:r>
      <w:r>
        <w:t xml:space="preserve"> </w:t>
      </w:r>
      <w:r>
        <w:rPr>
          <w:rStyle w:val="VerbatimChar"/>
        </w:rPr>
        <w:t xml:space="preserve">B2</w:t>
      </w:r>
      <w:r>
        <w:t xml:space="preserve">. Quatro não decorrem de regra de</w:t>
      </w:r>
      <w:r>
        <w:t xml:space="preserve"> </w:t>
      </w:r>
      <w:r>
        <w:t xml:space="preserve">negócio e estão justificados na seção 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Regras que o originam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RN-52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RN-12, RN-26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RN-11, RN-26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RN-01, RN-02, RN-03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RN-04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RN-07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RN-17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RN-44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RN-43, RN-49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RN-43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RN-45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RN-15, RN-23, 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RN-05, RN-30, RN-34, RN-37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RN-31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RN-35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RN-36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RN-12, RN-25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RN-29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RN-13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RN-23, RN-24, RN-27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RN-14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RN-01, RN-04, RN-18, RN-19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RN-19, RN-22, RN-28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RN-20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RN-08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RN-21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RN-10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RN-09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RN-39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RN-10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RN-11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RN-04, RN-06, RN-08, RN-16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RN-28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RN-40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RN-30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RN-41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RN-34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RN-32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RN-33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RN-40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RN-35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RN-38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RN-01, RN-04, RN-42, RN-46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RN-50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RN-06, RN-08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RN-48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RN-42</w:t>
            </w:r>
          </w:p>
        </w:tc>
      </w:tr>
    </w:tbl>
    <w:bookmarkEnd w:id="27"/>
    <w:bookmarkStart w:id="28" w:name="Xd9f91d18d0cf550a43b03ec500b77c36896c027"/>
    <w:p>
      <w:pPr>
        <w:pStyle w:val="Heading2"/>
      </w:pPr>
      <w:r>
        <w:t xml:space="preserve">4.3.5 Rastreabilidade inversa: requisito não funcional → origem</w:t>
      </w:r>
    </w:p>
    <w:p>
      <w:pPr>
        <w:pStyle w:val="FirstParagraph"/>
      </w:pPr>
      <w:r>
        <w:t xml:space="preserve">Os requisitos não funcionais deste projeto</w:t>
      </w:r>
      <w:r>
        <w:t xml:space="preserve"> </w:t>
      </w:r>
      <w:r>
        <w:rPr>
          <w:b/>
          <w:bCs/>
        </w:rPr>
        <w:t xml:space="preserve">não decorrem de regra de negócio</w:t>
      </w:r>
      <w:r>
        <w:t xml:space="preserve">, e sim das</w:t>
      </w:r>
      <w:r>
        <w:t xml:space="preserve"> </w:t>
      </w:r>
      <w:r>
        <w:t xml:space="preserve">restrições do ambiente (</w:t>
      </w:r>
      <w:r>
        <w:rPr>
          <w:rStyle w:val="VerbatimChar"/>
        </w:rPr>
        <w:t xml:space="preserve">A1</w:t>
      </w:r>
      <w:r>
        <w:t xml:space="preserve"> </w:t>
      </w:r>
      <w:r>
        <w:t xml:space="preserve">§9) ou de política do projeto. É um achado, não uma lacuna: o negócio</w:t>
      </w:r>
      <w:r>
        <w:t xml:space="preserve"> </w:t>
      </w:r>
      <w:r>
        <w:t xml:space="preserve">diz o que o sistema tem de fazer, e o ambiente diz sob que condições ele tem de funcionar.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Origem primária</w:t>
            </w:r>
          </w:p>
        </w:tc>
        <w:tc>
          <w:tcPr/>
          <w:p>
            <w:pPr>
              <w:pStyle w:val="Compact"/>
            </w:pPr>
            <w:r>
              <w:t xml:space="preserve">Regra relacionada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RE-1: usuários sem formação técnica</w:t>
            </w:r>
          </w:p>
        </w:tc>
        <w:tc>
          <w:tcPr/>
          <w:p>
            <w:pPr>
              <w:pStyle w:val="Compact"/>
            </w:pPr>
            <w:r>
              <w:t xml:space="preserve">RN-44, RN-24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RE-1: usuários sem formação técnica</w:t>
            </w:r>
          </w:p>
        </w:tc>
        <w:tc>
          <w:tcPr/>
          <w:p>
            <w:pPr>
              <w:pStyle w:val="Compact"/>
            </w:pPr>
            <w:r>
              <w:t xml:space="preserve">RN-03, RN-10, RN-42, RN-15, RN-07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RE-4: mãos sujas, sol e chuva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RE-4: mãos sujas, sol e chuva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RE-3: conexão instável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RE-2: celular como dispositivo principal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RE-1: usuários sem formação técnica</w:t>
            </w:r>
          </w:p>
        </w:tc>
        <w:tc>
          <w:tcPr/>
          <w:p>
            <w:pPr>
              <w:pStyle w:val="Compact"/>
            </w:pPr>
            <w:r>
              <w:t xml:space="preserve">RN-02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 a RNF-12</w:t>
            </w:r>
          </w:p>
        </w:tc>
        <w:tc>
          <w:tcPr/>
          <w:p>
            <w:pPr>
              <w:pStyle w:val="Compact"/>
            </w:pPr>
            <w:r>
              <w:t xml:space="preserve">ORG: política de segurança do projeto</w:t>
            </w:r>
          </w:p>
        </w:tc>
        <w:tc>
          <w:tcPr/>
          <w:p>
            <w:pPr>
              <w:pStyle w:val="Compact"/>
            </w:pPr>
            <w:r>
              <w:t xml:space="preserve">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RE-5: orçamento de microempresa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 a RNF-19</w:t>
            </w:r>
          </w:p>
        </w:tc>
        <w:tc>
          <w:tcPr/>
          <w:p>
            <w:pPr>
              <w:pStyle w:val="Compact"/>
            </w:pPr>
            <w:r>
              <w:t xml:space="preserve">ORG: convenções de desenvolvimento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LEG: Lei nº 13.709/2018</w:t>
            </w:r>
          </w:p>
        </w:tc>
        <w:tc>
          <w:tcPr/>
          <w:p>
            <w:pPr>
              <w:pStyle w:val="Compact"/>
            </w:pPr>
            <w:r>
              <w:t xml:space="preserve">RN-47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LEG: exigência do emissor fiscal externo</w:t>
            </w:r>
          </w:p>
        </w:tc>
        <w:tc>
          <w:tcPr/>
          <w:p>
            <w:pPr>
              <w:pStyle w:val="Compact"/>
            </w:pPr>
            <w:r>
              <w:t xml:space="preserve">RN-43, RN-51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LEG e DOM: compensação ambiental</w:t>
            </w:r>
          </w:p>
        </w:tc>
        <w:tc>
          <w:tcPr/>
          <w:p>
            <w:pPr>
              <w:pStyle w:val="Compact"/>
            </w:pPr>
            <w:r>
              <w:t xml:space="preserve">RN-02, RN-46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RE-2 e RE-5: dispositivo e orçamento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RE-2: celular como dispositivo principal</w:t>
            </w:r>
          </w:p>
        </w:tc>
        <w:tc>
          <w:tcPr/>
          <w:p>
            <w:pPr>
              <w:pStyle w:val="Compact"/>
            </w:pPr>
            <w:r>
              <w:t xml:space="preserve">RN-28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X58db377e80cfb6dd37dd0f4ad9b74a80e9336eb"/>
    <w:p>
      <w:pPr>
        <w:pStyle w:val="Heading2"/>
      </w:pPr>
      <w:r>
        <w:t xml:space="preserve">4.3.6 Requisitos que não decorrem de regra de negócio</w:t>
      </w:r>
    </w:p>
    <w:bookmarkStart w:id="30" w:name="X76ea84e3aa2037cda6d1ba9f08be7a43838e18d"/>
    <w:p>
      <w:pPr>
        <w:pStyle w:val="Heading3"/>
      </w:pPr>
      <w:r>
        <w:t xml:space="preserve">4.3.6.1 Requisitos funcionais sem regra de negócio</w:t>
      </w:r>
    </w:p>
    <w:p>
      <w:pPr>
        <w:pStyle w:val="FirstParagraph"/>
      </w:pPr>
      <w:r>
        <w:t xml:space="preserve">Quatro dos cinquenta e oito requisitos funcionais não têm regra de negócio que os origine. Os quatro</w:t>
      </w:r>
      <w:r>
        <w:t xml:space="preserve"> </w:t>
      </w:r>
      <w:r>
        <w:t xml:space="preserve">são de política do projeto, e nenhum é omissão do catálogo. Eram quatro também até 31/08/2026, mas</w:t>
      </w:r>
      <w:r>
        <w:t xml:space="preserve"> </w:t>
      </w:r>
      <w:r>
        <w:t xml:space="preserve">não os mesmos: um deles, que prescrevia a organização de uma tela, foi cortado por não ser</w:t>
      </w:r>
      <w:r>
        <w:t xml:space="preserve"> </w:t>
      </w:r>
      <w:r>
        <w:t xml:space="preserve">requisito, e a decisão de interface que ele carregava vive no protótipo</w:t>
      </w:r>
      <w:r>
        <w:t xml:space="preserve"> </w:t>
      </w:r>
      <w:hyperlink r:id="rId29">
        <w:r>
          <w:rPr>
            <w:rStyle w:val="VerbatimChar"/>
          </w:rPr>
          <w:t xml:space="preserve">F1</w:t>
        </w:r>
      </w:hyperlink>
      <w:r>
        <w:t xml:space="preserve">. RF-01 entrou em 15/09/2026, na revisão de orientação,</w:t>
      </w:r>
      <w:r>
        <w:t xml:space="preserve"> </w:t>
      </w:r>
      <w:r>
        <w:t xml:space="preserve">quando a sua rastreabilidade foi corrigida.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Por que não tem regra de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Autenticar antes de conceder acesso é política de segurança do projeto (ORG); o viveiro não tinha acesso a controlar. RN-51 e RN-52</w:t>
            </w:r>
            <w:r>
              <w:t xml:space="preserve"> </w:t>
            </w:r>
            <w:r>
              <w:rPr>
                <w:b/>
                <w:bCs/>
              </w:rPr>
              <w:t xml:space="preserve">pressupõem</w:t>
            </w:r>
            <w:r>
              <w:t xml:space="preserve"> </w:t>
            </w:r>
            <w:r>
              <w:t xml:space="preserve">a autenticação, e é por isso que a rastreabilidade as apontava aqui até 15/09/2026, mas quem realiza o que elas exigem é RF-05 e RF-06, de um lado, e RF-04, de outro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Trocar senha no primeiro acesso é política de segurança do projeto (ORG), não prática do viveiro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Encerrar a própria sessão é higiene de acesso (ORG); o viveiro não tinha sessão para encerrar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Ver e encerrar sessões ativas é decorrência de RF-03, e da mesma origem</w:t>
            </w:r>
          </w:p>
        </w:tc>
      </w:tr>
    </w:tbl>
    <w:bookmarkEnd w:id="30"/>
    <w:bookmarkStart w:id="31" w:name="X2ff1c4e9a4412be8e1640947e53773e0b0b0390"/>
    <w:p>
      <w:pPr>
        <w:pStyle w:val="Heading3"/>
      </w:pPr>
      <w:r>
        <w:t xml:space="preserve">4.3.6.2 As restrições que originam os requisitos não funcionais</w:t>
      </w:r>
    </w:p>
    <w:p>
      <w:pPr>
        <w:pStyle w:val="FirstParagraph"/>
      </w:pPr>
      <w:r>
        <w:t xml:space="preserve">Onze dos vinte e quatro requisitos não funcionais nascem das restrições de</w:t>
      </w:r>
      <w:r>
        <w:t xml:space="preserve"> </w:t>
      </w:r>
      <w:hyperlink r:id="rId10">
        <w:r>
          <w:rPr>
            <w:rStyle w:val="VerbatimChar"/>
          </w:rPr>
          <w:t xml:space="preserve">A1</w:t>
        </w:r>
      </w:hyperlink>
      <w:r>
        <w:t xml:space="preserve"> </w:t>
      </w:r>
      <w:r>
        <w:t xml:space="preserve">§9, e nenhuma delas é regra de negócio: são</w:t>
      </w:r>
      <w:r>
        <w:t xml:space="preserve"> </w:t>
      </w:r>
      <w:r>
        <w:t xml:space="preserve">condições do ambiente. Os outros treze vêm de política do projeto (ORG) ou de exigência legal</w:t>
      </w:r>
      <w:r>
        <w:t xml:space="preserve"> </w:t>
      </w:r>
      <w:r>
        <w:t xml:space="preserve">(LEG), e estão atribuídos um a um na seção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RNF originados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Usuários sem formação técnica</w:t>
            </w:r>
          </w:p>
        </w:tc>
        <w:tc>
          <w:tcPr/>
          <w:p>
            <w:pPr>
              <w:pStyle w:val="Compact"/>
            </w:pPr>
            <w:r>
              <w:t xml:space="preserve">RNF-01, RNF-02, RNF-07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RE-2</w:t>
            </w:r>
          </w:p>
        </w:tc>
        <w:tc>
          <w:tcPr/>
          <w:p>
            <w:pPr>
              <w:pStyle w:val="Compact"/>
            </w:pPr>
            <w:r>
              <w:t xml:space="preserve">Celular como dispositivo principal</w:t>
            </w:r>
          </w:p>
        </w:tc>
        <w:tc>
          <w:tcPr/>
          <w:p>
            <w:pPr>
              <w:pStyle w:val="Compact"/>
            </w:pPr>
            <w:r>
              <w:t xml:space="preserve">RNF-06, RNF-23, RNF-14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RE-3</w:t>
            </w:r>
          </w:p>
        </w:tc>
        <w:tc>
          <w:tcPr/>
          <w:p>
            <w:pPr>
              <w:pStyle w:val="Compact"/>
            </w:pPr>
            <w:r>
              <w:t xml:space="preserve">Conexão instável no viveiro</w:t>
            </w:r>
          </w:p>
        </w:tc>
        <w:tc>
          <w:tcPr/>
          <w:p>
            <w:pPr>
              <w:pStyle w:val="Compact"/>
            </w:pPr>
            <w:r>
              <w:t xml:space="preserve">RNF-05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RE-4</w:t>
            </w:r>
          </w:p>
        </w:tc>
        <w:tc>
          <w:tcPr/>
          <w:p>
            <w:pPr>
              <w:pStyle w:val="Compact"/>
            </w:pPr>
            <w:r>
              <w:t xml:space="preserve">Uso com as mãos sujas, sob sol e chuva</w:t>
            </w:r>
          </w:p>
        </w:tc>
        <w:tc>
          <w:tcPr/>
          <w:p>
            <w:pPr>
              <w:pStyle w:val="Compact"/>
            </w:pPr>
            <w:r>
              <w:t xml:space="preserve">RNF-03, RNF-04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RE-5</w:t>
            </w:r>
          </w:p>
        </w:tc>
        <w:tc>
          <w:tcPr/>
          <w:p>
            <w:pPr>
              <w:pStyle w:val="Compact"/>
            </w:pPr>
            <w:r>
              <w:t xml:space="preserve">Orçamento de microempresa</w:t>
            </w:r>
          </w:p>
        </w:tc>
        <w:tc>
          <w:tcPr/>
          <w:p>
            <w:pPr>
              <w:pStyle w:val="Compact"/>
            </w:pPr>
            <w:r>
              <w:t xml:space="preserve">RNF-13, RNF-23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RE-6</w:t>
            </w:r>
          </w:p>
        </w:tc>
        <w:tc>
          <w:tcPr/>
          <w:p>
            <w:pPr>
              <w:pStyle w:val="Compact"/>
            </w:pPr>
            <w:r>
              <w:t xml:space="preserve">Prazo até novembro de 2026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(não origina RNF: governa o escopo, não o produto)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RE-7</w:t>
            </w:r>
          </w:p>
        </w:tc>
        <w:tc>
          <w:tcPr/>
          <w:p>
            <w:pPr>
              <w:pStyle w:val="Compact"/>
            </w:pPr>
            <w:r>
              <w:t xml:space="preserve">Dados pessoais sujeitos à legislação de proteção de dados</w:t>
            </w:r>
          </w:p>
        </w:tc>
        <w:tc>
          <w:tcPr/>
          <w:p>
            <w:pPr>
              <w:pStyle w:val="Compact"/>
            </w:pPr>
            <w:r>
              <w:t xml:space="preserve">RNF-20</w:t>
            </w:r>
          </w:p>
        </w:tc>
      </w:tr>
    </w:tbl>
    <w:bookmarkEnd w:id="31"/>
    <w:bookmarkStart w:id="34" w:name="X037b796350959753a58f2065ef7f68d623aece7"/>
    <w:p>
      <w:pPr>
        <w:pStyle w:val="Heading3"/>
      </w:pPr>
      <w:r>
        <w:t xml:space="preserve">4.3.6.3 Regras sem requisito que as realize por inteiro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O que fica de fora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RN-47</w:t>
            </w:r>
          </w:p>
        </w:tc>
        <w:tc>
          <w:tcPr/>
          <w:p>
            <w:pPr>
              <w:pStyle w:val="Compact"/>
            </w:pPr>
            <w:r>
              <w:t xml:space="preserve">A regra de proteção de dados é realizada por RNF-20 e pelo mapeamento de</w:t>
            </w:r>
            <w:r>
              <w:t xml:space="preserve"> </w:t>
            </w:r>
            <w:hyperlink r:id="rId32">
              <w:r>
                <w:rPr>
                  <w:rStyle w:val="VerbatimChar"/>
                </w:rPr>
                <w:t xml:space="preserve">E5</w:t>
              </w:r>
            </w:hyperlink>
            <w:r>
              <w:t xml:space="preserve">, e não por requisito funcional: não há tela de LGPD, há uma forma de tratar o dado em todas 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RN-28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aviso</w:t>
            </w:r>
            <w:r>
              <w:t xml:space="preserve">, no próprio ato de criar o lote, de que a leva não cabe no que resta do canteiro. RF-32 manda criar o lote informando o canteiro e não menciona conferência nenhuma: quem realiza o aviso é o fluxo de</w:t>
            </w:r>
            <w:r>
              <w:t xml:space="preserve"> </w:t>
            </w:r>
            <w:hyperlink r:id="rId33">
              <w:r>
                <w:rPr>
                  <w:rStyle w:val="VerbatimChar"/>
                </w:rPr>
                <w:t xml:space="preserve">UC-22</w:t>
              </w:r>
            </w:hyperlink>
            <w:r>
              <w:t xml:space="preserve">, não um RF que o descreva por escrito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apêndice-texto-integral-dos-requisitos"/>
    <w:p>
      <w:pPr>
        <w:pStyle w:val="Heading2"/>
      </w:pPr>
      <w:r>
        <w:t xml:space="preserve">4.3.7 Apêndice: texto integral dos requisitos</w:t>
      </w:r>
    </w:p>
    <w:p>
      <w:pPr>
        <w:pStyle w:val="FirstParagraph"/>
      </w:pPr>
      <w:r>
        <w:t xml:space="preserve">Transcrito de</w:t>
      </w:r>
      <w:r>
        <w:t xml:space="preserve"> </w:t>
      </w:r>
      <w:hyperlink r:id="rId9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para que a geração das tabelas do trabalho</w:t>
      </w:r>
      <w:r>
        <w:t xml:space="preserve"> </w:t>
      </w:r>
      <w:r>
        <w:t xml:space="preserve">não dependa de abrir outro arquivo.</w:t>
      </w:r>
      <w:r>
        <w:t xml:space="preserve"> </w:t>
      </w:r>
      <w:r>
        <w:rPr>
          <w:b/>
          <w:bCs/>
        </w:rPr>
        <w:t xml:space="preserve">Não editar aqui</w:t>
      </w:r>
      <w:r>
        <w:t xml:space="preserve">: a fonte é o</w:t>
      </w:r>
      <w:r>
        <w:t xml:space="preserve"> </w:t>
      </w:r>
      <w:r>
        <w:rPr>
          <w:rStyle w:val="VerbatimChar"/>
        </w:rPr>
        <w:t xml:space="preserve">B2</w:t>
      </w:r>
      <w:r>
        <w:t xml:space="preserve">.</w:t>
      </w:r>
    </w:p>
    <w:bookmarkStart w:id="36" w:name="requisitos-funcionais"/>
    <w:p>
      <w:pPr>
        <w:pStyle w:val="Heading3"/>
      </w:pPr>
      <w:r>
        <w:t xml:space="preserve">4.3.7.1 Requisitos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Prior.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O sistema deve autenticar o usuário por identificador e senha antes de conceder qualquer acesso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O sistema deve exigir troca de senha no primeiro acesso do usuário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encerrar sua sessão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O sistema deve registrar cada tentativa de autenticação com data, origem e dispositivo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O sistema deve permitir ao administrador criar usuários e atribuir perfil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O sistema deve verificar a permissão do perfil a cada operação, e não apenas ocultar elementos da interface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O sistema deve permitir ao usuário visualizar e encerrar suas sessões ativas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período de trabalho, com hora de início e de fim de cada turno, e adotá-lo como jornada padrão da agenda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O sistema deve permitir alterar o valor dos parâmetros de operação, os limites de atenção e de atraso do lote e o limite de mortalidade, sem permitir criar nem excluir parâmetro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espécie com nome científico, nomes populares, características e fotografia, e localizá-la por qualquer um desses nomes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DOM, 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recipientes com nome e volume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insumos com unidade de medida e categoria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áreas do viveiro identificadas por letra e canteiros numerados dentro de cada área, recusando número repetido na mesma área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O sistema deve manter uma identidade única por pessoa, à qual se atribuem os papéis de cliente, fornecedor e funcionário, sem duplicar o cadastro quando a mesma pessoa exercer mais de um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rápido de cliente com nome e telefone, sem sair da tela de pedido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cadastro completo de cliente com dados fiscais de pessoa física ou jurídica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LEG,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O sistema deve validar CPF e CNPJ informados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O sistema deve permitir localizar pessoa por nome, telefone ou documento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fornecedor com contato e localização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O sistema deve permitir cadastrar funcionário com contato e vínculo (fixo ou diarista), inclusive quando ele não tem acesso ao sistema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 o catálogo de tipos de tarefa, com nome, categoria, a declaração de se a tarefa é quantitativa por unidade e em que unidade se conta, e de se exige lote específico, espécie, recipiente e área, e deve pedir, no planejamento e na confirmação, exatamente os dados que o tipo declarar exigir, e nenhum outro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OP,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O sistema deve permitir manter, por recipiente, um protocolo de atividades como sequência ordenada de etapas, cada etapa referenciando um tipo de tarefa do catálogo e declarando se o agendamento é sequencial ou recorrente, com o tempo em dias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O sistema deve permitir que cada etapa do protocolo declare o seu evento de referência: a criação do lote ou a conclusão de uma etapa específica do mesmo protocolo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O sistema deve permitir ligar e desligar o alerta de atraso por etapa do protocolo, e sobrescrever nela a janela de aviso padrão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O sistema deve permitir, no cadastro da espécie, sobrescrever o tempo em dias de uma etapa específica do protocolo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O sistema deve permitir montar a agenda da semana atribuindo, por funcionário e por dia, o tipo de tarefa e o turno, manhã ou tarde, admitindo a mesma tarefa para mais de um funcionário e mais de uma tarefa no mesmo turno com grupos diferentes, e deve permitir declarar a hora de início e de fim da tarefa que tiver hora marcada, sem exigi-la das demais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O sistema deve permitir copiar a agenda da semana anterior e marcar tarefas como recorrentes, que passam a nascer preenchidas na cópia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da semana (rascunho, publicada e fechada) e impedir alteração depois do fechamento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O sistema deve permitir confirmar a atribuição como realizada, apresentando os campos que o tipo de tarefa exigir, o lote uma vez para a tarefa e a quantidade uma vez por participante, exigindo o lote quando o tipo declarar lote específico e pedindo a quantidade apenas quando o tipo for quantitativo por unidade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área ou o canteiro da tarefa cujo tipo declarar área, e dispensá-los quando o lote os determinar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O sistema deve assumir como realizada, ao fechar a semana, a tarefa planejada que não foi confirmada, registrando essa condição</w:t>
            </w:r>
          </w:p>
        </w:tc>
        <w:tc>
          <w:tcPr/>
          <w:p>
            <w:pPr>
              <w:pStyle w:val="Compact"/>
            </w:pPr>
            <w:r>
              <w:t xml:space="preserve">DV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O sistema deve permitir criar lote informando espécie, recipiente, quantidade, área e canteiro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O sistema deve apresentar a ocupação do viveiro por área e canteiro, indicando os lotes de cada canteiro ocupado e quais estão livres, e deve encerrar o lote quando o saldo chegar a zero, liberando o canteiro e preservando o histórico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EN,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repicagem transferindo parte ou todo o lote para recipiente maior, criando um lote novo que aponta para o de origem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O sistema deve apresentar o histórico de movimentos do lote, com a quantidade e o motivo de cada um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O sistema não deve permitir movimento que deixe o saldo do lote negativo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perda, contagem física e saída de venda sobre o lote, dispensando informar espécie e recipiente, que o lote determina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a perda com quantidade e causa selecionada em lista fechada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contagem física do lote, gerando o movimento de ajuste que reconcilia o saldo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O sistema deve permitir dividir um lote em dois, com cada resultante seguindo o protocolo de forma independente e herdando do original a fase e a data da última execução de cada etapa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O sistema deve listar as perdas registradas com filtro por período, espécie e causa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O sistema deve calcular a taxa de mortalidade do lote, como a razão entre as perdas dele e a sua quantidade inicial, apresentá-la no mapa e destacar ali o lote cuja taxa ultrapasse o limite definido em Configurações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O sistema deve apresentar a quantidade de muda pronta disponível por espécie e recipiente, somada dos lotes abertos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O sistema deve apresentar o mapa do viveiro com as áreas, os canteiros de cada área e os lotes abertos de cada canteiro, cada lote com a sua situação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O sistema deve classificar o lote em saudável, atenção e crítico a partir das etapas do protocolo vencidas ou a vencer nele, sem que a situação seja digitada, e apresentar, ao apontar o lote, a tarefa pendente que determina essa situação e o atraso em dias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ORG, 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O sistema deve atribuir ao lote, na criação, o protocolo vigente do recipiente dele, e acompanhar o lote etapa a etapa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da agenda da semana, as etapas de protocolo vencidas ou a vencer como</w:t>
            </w:r>
            <w:r>
              <w:t xml:space="preserve"> </w:t>
            </w:r>
            <w:r>
              <w:rPr>
                <w:b/>
                <w:bCs/>
              </w:rPr>
              <w:t xml:space="preserve">sugestão</w:t>
            </w:r>
            <w:r>
              <w:t xml:space="preserve"> </w:t>
            </w:r>
            <w:r>
              <w:t xml:space="preserve">de tarefa, sem lançar nada na agenda, e, quando a sugestão for aceita, abrir o lançamento de tarefa já com a etapa, o lote e o tipo preenchidos, exigindo os demais dados que o tipo declarar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O sistema deve avançar a fase do lote ao concluir uma etapa sequencial que declare fase resultante, e não deve avançá-la ao concluir etapa recorrente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O sistema deve contar a ocorrência seguinte de etapa recorrente a partir da data real da execução anterior, e nunca de uma data de calendário prevista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O sistema deve manter no máximo uma ordem em aberto por etapa e por lote, sem gerar ocorrência nova enquanto a anterior estiver pendente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O sistema deve apresentar, no lote, as etapas do protocolo com a data da última execução, o próximo vencimento e a situação de cada uma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O sistema deve apresentar a etapa em atenção dentro da janela de aviso e em atraso depois do vencimento, e sem indicação de situação quando o alerta da etapa estiver desligado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O sistema deve encerrar o protocolo do lote quando ele se encerra por saldo zero, por expedição total ou por divisão, deixando de sugerir etapas dele e cancelando as tarefas ainda não confirmadas sem removê-las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O sistema deve permitir registrar pedido com cliente, canal de venda e itens compostos por espécie, recipiente e quantidade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O sistema deve registrar o preço unitário informado em cada item do pedido, e apresentar o total do item e o do pedido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O sistema deve apresentar, ao lado de cada item do pedido, a quantidade de muda pronta que a produção tem daquela espécie e recipiente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O sistema deve controlar a situação do pedido (rascunho, confirmado e cancelado), impedindo alteração de item depois da confirmação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O sistema deve listar os pedidos com filtro por cliente, canal e período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</w:t>
            </w:r>
          </w:p>
        </w:tc>
      </w:tr>
    </w:tbl>
    <w:bookmarkEnd w:id="36"/>
    <w:bookmarkStart w:id="37" w:name="requisitos-não-funcionais"/>
    <w:p>
      <w:pPr>
        <w:pStyle w:val="Heading3"/>
      </w:pPr>
      <w:r>
        <w:t xml:space="preserve">4.3.7.2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Formulários de campo devem apresentar no máximo cinco campos por tela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Campos de categoria devem oferecer lista fechada de opções, nunca entrada livre de texto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Elementos acionáveis devem ter alvo de toque compatível com uso de dedos sujos e molhados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Toda ação de gravação deve produzir resposta visual imediata de confirmação</w:t>
            </w:r>
          </w:p>
        </w:tc>
        <w:tc>
          <w:tcPr/>
          <w:p>
            <w:pPr>
              <w:pStyle w:val="Compact"/>
            </w:pPr>
            <w:r>
              <w:t xml:space="preserve">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O registro de dados em campo deve funcionar sem conexão, com envio automático ao restabelecer a rede</w:t>
            </w:r>
          </w:p>
        </w:tc>
        <w:tc>
          <w:tcPr/>
          <w:p>
            <w:pPr>
              <w:pStyle w:val="Compact"/>
            </w:pPr>
            <w:r>
              <w:t xml:space="preserve">RE-3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A interface deve ser concebida para uso em celular, e não adaptada a partir de tela de computador, nas rotinas de registro em campo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A interface deve empregar o vocabulário da empresa, conforme o glossário, e não termos técnicos do sistema</w:t>
            </w:r>
          </w:p>
        </w:tc>
        <w:tc>
          <w:tcPr/>
          <w:p>
            <w:pPr>
              <w:pStyle w:val="Compact"/>
            </w:pPr>
            <w:r>
              <w:t xml:space="preserve">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Senhas devem ser armazenadas de forma cifrada, por técnica que impeça sua recuperação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Identificadores de sessão devem ser armazenados apenas em formato protegido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Cookies de sessão devem receber as marcações de segurança que restringem seu uso a comunicação cifrada e impedem leitura por código do navegador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As regras de acesso aos dados devem ser executadas no servidor, nunca no navegador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Toda comunicação entre cliente e servidor deve ser cifrada em trânsito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O sistema deve dispor de rotina de backup e procedimento de recuperação com objetivos declarados</w:t>
            </w:r>
          </w:p>
        </w:tc>
        <w:tc>
          <w:tcPr/>
          <w:p>
            <w:pPr>
              <w:pStyle w:val="Compact"/>
            </w:pPr>
            <w:r>
              <w:t xml:space="preserve">RE-5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As telas de coordenação da produção, agenda da semana e mapa de lotes, devem ser concebidas para tela larga, e apresentar no celular uma versão reduzida em lista, sem rolagem horizontal</w:t>
            </w:r>
          </w:p>
        </w:tc>
        <w:tc>
          <w:tcPr/>
          <w:p>
            <w:pPr>
              <w:pStyle w:val="Compact"/>
            </w:pPr>
            <w:r>
              <w:t xml:space="preserve">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Cada funcionalidade deve ser desenvolvida em ramificação própria e integrada por solicitação de incorporação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Mensagens de alteração devem seguir padrão fixo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Alterações na estrutura do banco devem ser versionadas em arquivos aplicados de forma controlada, preservando compatibilidade retroativa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Toda alteração de código deve incluir testes automatizados cobrindo utilitários, regras de negócio e validações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Credenciais, chaves e dados sensíveis não devem ser versionados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O tratamento de dados pessoais deve observar a Lei nº 13.709/2018, com finalidade, base legal e prazo de retenção declarados para cada dado coletado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Os dados cadastrais de cliente devem comportar o conjunto exigido para emissão de nota fiscal no sistema externo em uso</w:t>
            </w:r>
          </w:p>
        </w:tc>
        <w:tc>
          <w:tcPr/>
          <w:p>
            <w:pPr>
              <w:pStyle w:val="Compact"/>
            </w:pPr>
            <w:r>
              <w:t xml:space="preserve">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O nome científico da espécie deve estar disponível para atender exigências de projetos de compensação ambiental</w:t>
            </w:r>
          </w:p>
        </w:tc>
        <w:tc>
          <w:tcPr/>
          <w:p>
            <w:pPr>
              <w:pStyle w:val="Compact"/>
            </w:pPr>
            <w:r>
              <w:t xml:space="preserve">LEG, 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O sistema deve operar em navegador de celular de uso corrente pela equipe, sem exigir instalação a partir de loja de aplicativos</w:t>
            </w:r>
          </w:p>
        </w:tc>
        <w:tc>
          <w:tcPr/>
          <w:p>
            <w:pPr>
              <w:pStyle w:val="Compact"/>
            </w:pPr>
            <w:r>
              <w:t xml:space="preserve">RE-2, RE-5</w:t>
            </w:r>
          </w:p>
        </w:tc>
      </w:tr>
    </w:tbl>
    <w:bookmarkEnd w:id="37"/>
    <w:bookmarkEnd w:id="38"/>
    <w:bookmarkStart w:id="41" w:name="manutenção"/>
    <w:p>
      <w:pPr>
        <w:pStyle w:val="Heading2"/>
      </w:pPr>
      <w:r>
        <w:t xml:space="preserve">4.3.8 Manutenção</w:t>
      </w:r>
    </w:p>
    <w:p>
      <w:pPr>
        <w:pStyle w:val="FirstParagraph"/>
      </w:pPr>
      <w:r>
        <w:t xml:space="preserve">Este catálogo é a fonte das regras de negócio do trabalho. Regra nova entra aqui antes de virar</w:t>
      </w:r>
      <w:r>
        <w:t xml:space="preserve"> </w:t>
      </w:r>
      <w:r>
        <w:t xml:space="preserve">requisito, e requisito novo em</w:t>
      </w:r>
      <w:r>
        <w:t xml:space="preserve"> </w:t>
      </w:r>
      <w:hyperlink r:id="rId9">
        <w:r>
          <w:rPr>
            <w:rStyle w:val="VerbatimChar"/>
          </w:rPr>
          <w:t xml:space="preserve">B2</w:t>
        </w:r>
      </w:hyperlink>
      <w:r>
        <w:t xml:space="preserve"> </w:t>
      </w:r>
      <w:r>
        <w:t xml:space="preserve">precisa apontar a regra que o</w:t>
      </w:r>
      <w:r>
        <w:t xml:space="preserve"> </w:t>
      </w:r>
      <w:r>
        <w:t xml:space="preserve">origina ou justificar-se na seção 6.</w:t>
      </w:r>
    </w:p>
    <w:p>
      <w:pPr>
        <w:pStyle w:val="BodyText"/>
      </w:pPr>
      <w:r>
        <w:t xml:space="preserve">Ao alterar</w:t>
      </w:r>
      <w:r>
        <w:t xml:space="preserve"> </w:t>
      </w:r>
      <w:r>
        <w:rPr>
          <w:rStyle w:val="VerbatimChar"/>
        </w:rPr>
        <w:t xml:space="preserve">B2</w:t>
      </w:r>
      <w:r>
        <w:t xml:space="preserve">, reconferir as seções 4, 5 e 7 deste documento, que espelham o conteúdo de lá.</w:t>
      </w:r>
      <w:r>
        <w:t xml:space="preserve"> </w:t>
      </w:r>
      <w:r>
        <w:t xml:space="preserve">Ao alterar este catálogo, reconferir</w:t>
      </w:r>
      <w:r>
        <w:t xml:space="preserve"> </w:t>
      </w:r>
      <w:hyperlink r:id="rId39">
        <w:r>
          <w:rPr>
            <w:rStyle w:val="VerbatimChar"/>
          </w:rPr>
          <w:t xml:space="preserve">B4</w:t>
        </w:r>
      </w:hyperlink>
      <w:r>
        <w:t xml:space="preserve">, que o transcreve para os quadros do</w:t>
      </w:r>
      <w:r>
        <w:t xml:space="preserve"> </w:t>
      </w:r>
      <w:r>
        <w:t xml:space="preserve">trabalho, e</w:t>
      </w:r>
      <w:r>
        <w:t xml:space="preserve"> </w:t>
      </w:r>
      <w:hyperlink r:id="rId40">
        <w:r>
          <w:rPr>
            <w:rStyle w:val="VerbatimChar"/>
          </w:rPr>
          <w:t xml:space="preserve">B5</w:t>
        </w:r>
      </w:hyperlink>
      <w:r>
        <w:t xml:space="preserve">, que amarra regra, requisito, caso de uso, entidade</w:t>
      </w:r>
      <w:r>
        <w:t xml:space="preserve"> </w:t>
      </w:r>
      <w:r>
        <w:t xml:space="preserve">e teste.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-fundacao/A1-documento-de-visao.md" TargetMode="External" /><Relationship Type="http://schemas.openxmlformats.org/officeDocument/2006/relationships/hyperlink" Id="rId33" Target="../C-modelagem/C2-especificacao-casos-de-uso.md" TargetMode="External" /><Relationship Type="http://schemas.openxmlformats.org/officeDocument/2006/relationships/hyperlink" Id="rId32" Target="../E-qualidade/E5-mapeamento-lgpd.md" TargetMode="External" /><Relationship Type="http://schemas.openxmlformats.org/officeDocument/2006/relationships/hyperlink" Id="rId29" Target="../F-ux/F1-prototipo-de-telas.html" TargetMode="External" /><Relationship Type="http://schemas.openxmlformats.org/officeDocument/2006/relationships/hyperlink" Id="rId9" Target="B2-especificacao-requisitos.md" TargetMode="External" /><Relationship Type="http://schemas.openxmlformats.org/officeDocument/2006/relationships/hyperlink" Id="rId39" Target="B4-quadros-tcc.md" TargetMode="External" /><Relationship Type="http://schemas.openxmlformats.org/officeDocument/2006/relationships/hyperlink" Id="rId40" Target="B5-matriz-rastrea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-fundacao/A1-documento-de-visao.md" TargetMode="External" /><Relationship Type="http://schemas.openxmlformats.org/officeDocument/2006/relationships/hyperlink" Id="rId33" Target="../C-modelagem/C2-especificacao-casos-de-uso.md" TargetMode="External" /><Relationship Type="http://schemas.openxmlformats.org/officeDocument/2006/relationships/hyperlink" Id="rId32" Target="../E-qualidade/E5-mapeamento-lgpd.md" TargetMode="External" /><Relationship Type="http://schemas.openxmlformats.org/officeDocument/2006/relationships/hyperlink" Id="rId29" Target="../F-ux/F1-prototipo-de-telas.html" TargetMode="External" /><Relationship Type="http://schemas.openxmlformats.org/officeDocument/2006/relationships/hyperlink" Id="rId9" Target="B2-especificacao-requisitos.md" TargetMode="External" /><Relationship Type="http://schemas.openxmlformats.org/officeDocument/2006/relationships/hyperlink" Id="rId39" Target="B4-quadros-tcc.md" TargetMode="External" /><Relationship Type="http://schemas.openxmlformats.org/officeDocument/2006/relationships/hyperlink" Id="rId40" Target="B5-matriz-rastrea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2026-09-16T15:26:05Z</dcterms:created>
  <dcterms:modified xsi:type="dcterms:W3CDTF">2026-09-16T15:26:05Z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