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6.png" ContentType="image/png"/>
  <Override PartName="/word/media/rId21.png" ContentType="image/png"/>
  <Override PartName="/word/media/rId29.png" ContentType="image/png"/>
  <Override PartName="/word/media/rId3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arquitetura-da-solução"/>
    <w:p>
      <w:pPr>
        <w:pStyle w:val="Heading1"/>
      </w:pPr>
      <w:r>
        <w:t xml:space="preserve">4.6 Arquitetura da solução</w:t>
      </w:r>
    </w:p>
    <w:p>
      <w:pPr>
        <w:pStyle w:val="BlockText"/>
      </w:pPr>
      <w:r>
        <w:t xml:space="preserve">Gerado a partir de</w:t>
      </w:r>
      <w:r>
        <w:t xml:space="preserve"> </w:t>
      </w:r>
      <w:r>
        <w:rPr>
          <w:rStyle w:val="VerbatimChar"/>
        </w:rPr>
        <w:t xml:space="preserve">D-arquitetura/D1-arquitetura-c4.md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D-arquitetura/D3-diagrama-implantacao.md</w:t>
      </w:r>
      <w:r>
        <w:t xml:space="preserve">.</w:t>
      </w:r>
      <w:r>
        <w:t xml:space="preserve"> </w:t>
      </w:r>
      <w:r>
        <w:rPr>
          <w:b/>
          <w:bCs/>
        </w:rPr>
        <w:t xml:space="preserve">Não edite este arquivo</w:t>
      </w:r>
      <w:r>
        <w:t xml:space="preserve">: edite o artefato de origem e rode</w:t>
      </w:r>
      <w:r>
        <w:t xml:space="preserve"> </w:t>
      </w:r>
      <w:r>
        <w:rPr>
          <w:rStyle w:val="VerbatimChar"/>
        </w:rPr>
        <w:t xml:space="preserve">node scripts/build-word.mjs</w:t>
      </w:r>
      <w:r>
        <w:t xml:space="preserve">.</w:t>
      </w:r>
    </w:p>
    <w:bookmarkStart w:id="9" w:name="as-três-camadas-antes-dos-diagramas"/>
    <w:p>
      <w:pPr>
        <w:pStyle w:val="Heading2"/>
      </w:pPr>
      <w:r>
        <w:t xml:space="preserve">4.6.1 As três camadas antes dos diagramas</w:t>
      </w:r>
    </w:p>
    <w:p>
      <w:pPr>
        <w:pStyle w:val="FirstParagraph"/>
      </w:pPr>
      <w:r>
        <w:t xml:space="preserve">A arquitetura adotada é</w:t>
      </w:r>
      <w:r>
        <w:t xml:space="preserve"> </w:t>
      </w:r>
      <w:r>
        <w:rPr>
          <w:b/>
          <w:bCs/>
        </w:rPr>
        <w:t xml:space="preserve">cliente-servidor em três camadas</w:t>
      </w:r>
      <w:r>
        <w:t xml:space="preserve">, conforme o sistema de informação</w:t>
      </w:r>
      <w:r>
        <w:t xml:space="preserve"> </w:t>
      </w:r>
      <w:r>
        <w:t xml:space="preserve">genérico de Sommerville (2011). Antes de detalhar, convém fixar o que cada camada é neste sistema: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 de Sommerville</w:t>
            </w:r>
          </w:p>
        </w:tc>
        <w:tc>
          <w:tcPr/>
          <w:p>
            <w:pPr>
              <w:pStyle w:val="Compact"/>
            </w:pPr>
            <w:r>
              <w:t xml:space="preserve">Neste sistema</w:t>
            </w:r>
          </w:p>
        </w:tc>
        <w:tc>
          <w:tcPr/>
          <w:p>
            <w:pPr>
              <w:pStyle w:val="Compact"/>
            </w:pPr>
            <w:r>
              <w:t xml:space="preserve">Onde executa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Comunicação com o usuário</w:t>
            </w:r>
          </w:p>
        </w:tc>
        <w:tc>
          <w:tcPr/>
          <w:p>
            <w:pPr>
              <w:pStyle w:val="Compact"/>
            </w:pPr>
            <w:r>
              <w:t xml:space="preserve">Interface acessada pelo navegador do celular, concebida para uso móvel e instalável como aplicativo web progressivo</w:t>
            </w:r>
          </w:p>
        </w:tc>
        <w:tc>
          <w:tcPr/>
          <w:p>
            <w:pPr>
              <w:pStyle w:val="Compact"/>
            </w:pPr>
            <w:r>
              <w:t xml:space="preserve">Dispositivo do usuário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Lógica da aplicação</w:t>
            </w:r>
          </w:p>
        </w:tc>
        <w:tc>
          <w:tcPr/>
          <w:p>
            <w:pPr>
              <w:pStyle w:val="Compact"/>
            </w:pPr>
            <w:r>
              <w:t xml:space="preserve">Regras de negócio, validações e controle de acesso, executados exclusivamente no servidor</w:t>
            </w:r>
          </w:p>
        </w:tc>
        <w:tc>
          <w:tcPr/>
          <w:p>
            <w:pPr>
              <w:pStyle w:val="Compact"/>
            </w:pPr>
            <w:r>
              <w:t xml:space="preserve">Servidor de aplicação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Gerenciamento do banco de dados</w:t>
            </w:r>
          </w:p>
        </w:tc>
        <w:tc>
          <w:tcPr/>
          <w:p>
            <w:pPr>
              <w:pStyle w:val="Compact"/>
            </w:pPr>
            <w:r>
              <w:t xml:space="preserve">Sistema gerenciador relacional, responsável pela persistência e pela integridade</w:t>
            </w:r>
          </w:p>
        </w:tc>
        <w:tc>
          <w:tcPr/>
          <w:p>
            <w:pPr>
              <w:pStyle w:val="Compact"/>
            </w:pPr>
            <w:r>
              <w:t xml:space="preserve">Servidor de banco</w:t>
            </w:r>
          </w:p>
        </w:tc>
      </w:tr>
    </w:tbl>
    <w:p>
      <w:pPr>
        <w:pStyle w:val="BodyText"/>
      </w:pPr>
      <w:r>
        <w:rPr>
          <w:b/>
          <w:bCs/>
        </w:rPr>
        <w:t xml:space="preserve">A decisão arquitetural mais determinante é a fronteira entre a primeira e a segunda camada.</w:t>
      </w:r>
      <w:r>
        <w:t xml:space="preserve"> </w:t>
      </w:r>
      <w:r>
        <w:t xml:space="preserve">As</w:t>
      </w:r>
      <w:r>
        <w:t xml:space="preserve"> </w:t>
      </w:r>
      <w:r>
        <w:t xml:space="preserve">regras de acesso a dados são executadas no servidor e nunca no navegador (RNF-11). O navegador</w:t>
      </w:r>
      <w:r>
        <w:t xml:space="preserve"> </w:t>
      </w:r>
      <w:r>
        <w:t xml:space="preserve">recebe apenas o resultado já filtrado pelo perfil do usuário, nunca a credencial de banco, nunca a</w:t>
      </w:r>
      <w:r>
        <w:t xml:space="preserve"> </w:t>
      </w:r>
      <w:r>
        <w:t xml:space="preserve">regra que decide o que ele pode ver. Um usuário que inspecione o código entregue ao seu dispositivo</w:t>
      </w:r>
      <w:r>
        <w:t xml:space="preserve"> </w:t>
      </w:r>
      <w:r>
        <w:t xml:space="preserve">não encontra ali nada que lhe permita contornar a autorização.</w:t>
      </w:r>
    </w:p>
    <w:p>
      <w:r>
        <w:pict>
          <v:rect style="width:0;height:1.5pt" o:hralign="center" o:hrstd="t" o:hr="t"/>
        </w:pict>
      </w:r>
    </w:p>
    <w:bookmarkEnd w:id="9"/>
    <w:bookmarkStart w:id="15" w:name="nível-1-contexto"/>
    <w:p>
      <w:pPr>
        <w:pStyle w:val="Heading2"/>
      </w:pPr>
      <w:r>
        <w:t xml:space="preserve">4.6.2 Nível 1: Contexto</w:t>
      </w:r>
    </w:p>
    <w:p>
      <w:pPr>
        <w:pStyle w:val="FirstParagraph"/>
      </w:pPr>
      <w:r>
        <w:t xml:space="preserve">Quem usa o sistema e com que sistemas externos ele troca informação.</w:t>
      </w:r>
    </w:p>
    <w:p>
      <w:pPr>
        <w:pStyle w:val="CaptionedFigure"/>
      </w:pPr>
      <w:r>
        <w:drawing>
          <wp:inline>
            <wp:extent cx="5334000" cy="3323821"/>
            <wp:effectExtent b="0" l="0" r="0" t="0"/>
            <wp:docPr descr="Figura 10: Nível 1: Contexto" title="" id="11" name="Picture"/>
            <a:graphic>
              <a:graphicData uri="http://schemas.openxmlformats.org/drawingml/2006/picture">
                <pic:pic>
                  <pic:nvPicPr>
                    <pic:cNvPr descr="img/4.6-arquitetura-fig10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3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10: Nível 1: Contexto</w:t>
      </w:r>
    </w:p>
    <w:p>
      <w:pPr>
        <w:pStyle w:val="BodyText"/>
      </w:pPr>
      <w:r>
        <w:rPr>
          <w:b/>
          <w:bCs/>
        </w:rPr>
        <w:t xml:space="preserve">Figura 10</w:t>
      </w:r>
      <w:r>
        <w:t xml:space="preserve">: Nível 1: Contexto. Fonte: elaborado pelo autor (2026).</w:t>
      </w:r>
    </w:p>
    <w:p>
      <w:pPr>
        <w:pStyle w:val="BodyText"/>
      </w:pPr>
      <w:r>
        <w:rPr>
          <w:b/>
          <w:bCs/>
        </w:rPr>
        <w:t xml:space="preserve">Nenhuma das duas integrações é automática, e as setas pontilhadas dizem isso.</w:t>
      </w:r>
      <w:r>
        <w:t xml:space="preserve"> </w:t>
      </w:r>
      <w:r>
        <w:t xml:space="preserve">A nota fiscal é</w:t>
      </w:r>
      <w:r>
        <w:t xml:space="preserve"> </w:t>
      </w:r>
      <w:r>
        <w:t xml:space="preserve">emitida no sistema externo, que apenas consome o cadastro que este mantém; a negociação por</w:t>
      </w:r>
      <w:r>
        <w:t xml:space="preserve"> </w:t>
      </w:r>
      <w:r>
        <w:t xml:space="preserve">WhatsApp é conduzida por pessoa, e o pedido chega ao sistema digitado por quem vendeu. É decisão de</w:t>
      </w:r>
      <w:r>
        <w:t xml:space="preserve"> </w:t>
      </w:r>
      <w:r>
        <w:t xml:space="preserve">projeto compatível com a restrição de orçamento e com a inexistência de interface programática nos</w:t>
      </w:r>
      <w:r>
        <w:t xml:space="preserve"> </w:t>
      </w:r>
      <w:r>
        <w:t xml:space="preserve">sistemas envolvidos, e, no caso da mensageria, também de conformidade (ver</w:t>
      </w:r>
      <w:r>
        <w:t xml:space="preserve"> </w:t>
      </w:r>
      <w:hyperlink r:id="rId13">
        <w:r>
          <w:rPr>
            <w:rStyle w:val="VerbatimChar"/>
          </w:rPr>
          <w:t xml:space="preserve">E5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Os colaboradores de campo não aparecem porque não são usuários do sistema.</w:t>
      </w:r>
      <w:r>
        <w:t xml:space="preserve"> </w:t>
      </w:r>
      <w:r>
        <w:t xml:space="preserve">O trabalho deles é</w:t>
      </w:r>
      <w:r>
        <w:t xml:space="preserve"> </w:t>
      </w:r>
      <w:r>
        <w:t xml:space="preserve">planejado e confirmado pela gerência (</w:t>
      </w:r>
      <w:hyperlink r:id="rId14">
        <w:r>
          <w:rPr>
            <w:rStyle w:val="VerbatimChar"/>
          </w:rPr>
          <w:t xml:space="preserve">A1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§5</w:t>
        </w:r>
      </w:hyperlink>
      <w:r>
        <w:t xml:space="preserve">), e um</w:t>
      </w:r>
      <w:r>
        <w:t xml:space="preserve"> </w:t>
      </w:r>
      <w:r>
        <w:t xml:space="preserve">diagrama de contexto que os desenhasse estaria descrevendo a empresa, e não o software.</w:t>
      </w:r>
    </w:p>
    <w:p>
      <w:r>
        <w:pict>
          <v:rect style="width:0;height:1.5pt" o:hralign="center" o:hrstd="t" o:hr="t"/>
        </w:pict>
      </w:r>
    </w:p>
    <w:bookmarkEnd w:id="15"/>
    <w:bookmarkStart w:id="20" w:name="nível-2-contêineres"/>
    <w:p>
      <w:pPr>
        <w:pStyle w:val="Heading2"/>
      </w:pPr>
      <w:r>
        <w:t xml:space="preserve">4.6.3 Nível 2: Contêineres</w:t>
      </w:r>
    </w:p>
    <w:p>
      <w:pPr>
        <w:pStyle w:val="FirstParagraph"/>
      </w:pPr>
      <w:r>
        <w:t xml:space="preserve">As unidades executáveis e de armazenamento, e a correspondência com as três camadas.</w:t>
      </w:r>
    </w:p>
    <w:p>
      <w:pPr>
        <w:pStyle w:val="CaptionedFigure"/>
      </w:pPr>
      <w:r>
        <w:drawing>
          <wp:inline>
            <wp:extent cx="5334000" cy="1005906"/>
            <wp:effectExtent b="0" l="0" r="0" t="0"/>
            <wp:docPr descr="Figura 11: Nível 2: Contêineres" title="" id="17" name="Picture"/>
            <a:graphic>
              <a:graphicData uri="http://schemas.openxmlformats.org/drawingml/2006/picture">
                <pic:pic>
                  <pic:nvPicPr>
                    <pic:cNvPr descr="img/4.6-arquitetura-fig1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5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11: Nível 2: Contêineres</w:t>
      </w:r>
    </w:p>
    <w:p>
      <w:pPr>
        <w:pStyle w:val="BodyText"/>
      </w:pPr>
      <w:r>
        <w:rPr>
          <w:b/>
          <w:bCs/>
        </w:rPr>
        <w:t xml:space="preserve">Figura 11</w:t>
      </w:r>
      <w:r>
        <w:t xml:space="preserve">: Nível 2: Contêineres. Fonte: elaborado pelo autor (2026).</w:t>
      </w:r>
    </w:p>
    <w:bookmarkStart w:id="19" w:name="justificativa-dos-contêineres"/>
    <w:p>
      <w:pPr>
        <w:pStyle w:val="Heading3"/>
      </w:pPr>
      <w:r>
        <w:t xml:space="preserve">Justificativa dos contêineres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Contêiner</w:t>
            </w:r>
          </w:p>
        </w:tc>
        <w:tc>
          <w:tcPr/>
          <w:p>
            <w:pPr>
              <w:pStyle w:val="Compact"/>
            </w:pPr>
            <w:r>
              <w:t xml:space="preserve">Por que existe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Aplicação web progressiva</w:t>
            </w:r>
          </w:p>
        </w:tc>
        <w:tc>
          <w:tcPr/>
          <w:p>
            <w:pPr>
              <w:pStyle w:val="Compact"/>
            </w:pPr>
            <w:r>
              <w:t xml:space="preserve">Atende ao uso móvel (RE-2) sem exigir instalação por loja de aplicativos (RNF-23), o que elimina custo e fricção de distribuição para nove usuários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Fila local de sincronização</w:t>
            </w:r>
          </w:p>
        </w:tc>
        <w:tc>
          <w:tcPr/>
          <w:p>
            <w:pPr>
              <w:pStyle w:val="Compact"/>
            </w:pPr>
            <w:r>
              <w:t xml:space="preserve">A conexão no viveiro é instável (RE-3). Sem ela, o registro em campo falharia justamente onde mais ocorre, e seria substituído por papel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Renderização no servidor</w:t>
            </w:r>
          </w:p>
        </w:tc>
        <w:tc>
          <w:tcPr/>
          <w:p>
            <w:pPr>
              <w:pStyle w:val="Compact"/>
            </w:pPr>
            <w:r>
              <w:t xml:space="preserve">Permite que a tela chegue ao celular já com os dados, reduzindo o número de idas e voltas sob rede lenta, que é o que sustenta o registro sem conexão (RNF-05)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Ações de servidor</w:t>
            </w:r>
          </w:p>
        </w:tc>
        <w:tc>
          <w:tcPr/>
          <w:p>
            <w:pPr>
              <w:pStyle w:val="Compact"/>
            </w:pPr>
            <w:r>
              <w:t xml:space="preserve">Concentram regra de negócio e verificação de permissão do lado do servidor, atendendo ao RNF-11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Controle de acesso</w:t>
            </w:r>
          </w:p>
        </w:tc>
        <w:tc>
          <w:tcPr/>
          <w:p>
            <w:pPr>
              <w:pStyle w:val="Compact"/>
            </w:pPr>
            <w:r>
              <w:t xml:space="preserve">Verificação por operação, e não apenas ocultação de elementos na interface (RF-06)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Banco relacional</w:t>
            </w:r>
          </w:p>
        </w:tc>
        <w:tc>
          <w:tcPr/>
          <w:p>
            <w:pPr>
              <w:pStyle w:val="Compact"/>
            </w:pPr>
            <w:r>
              <w:t xml:space="preserve">Integridade referencial e restrições declarativas, indispensáveis a um modelo com 27 entidades interligadas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5" w:name="nível-3-componentes-da-camada-de-lógica"/>
    <w:p>
      <w:pPr>
        <w:pStyle w:val="Heading2"/>
      </w:pPr>
      <w:r>
        <w:t xml:space="preserve">4.6.4 Nível 3: Componentes da camada de lógica</w:t>
      </w:r>
    </w:p>
    <w:p>
      <w:pPr>
        <w:pStyle w:val="FirstParagraph"/>
      </w:pPr>
      <w:r>
        <w:t xml:space="preserve">Decomposição interna do servidor, organizada pelas</w:t>
      </w:r>
      <w:r>
        <w:t xml:space="preserve"> </w:t>
      </w:r>
      <w:r>
        <w:rPr>
          <w:b/>
          <w:bCs/>
        </w:rPr>
        <w:t xml:space="preserve">três áreas de negócio</w:t>
      </w:r>
      <w:r>
        <w:t xml:space="preserve"> </w:t>
      </w:r>
      <w:r>
        <w:t xml:space="preserve">do sistema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docs/rotinas/00-mapa-de-rotinas.md</w:t>
      </w:r>
      <w:r>
        <w:t xml:space="preserve">), com Acesso e Configurações transversais.</w:t>
      </w:r>
    </w:p>
    <w:p>
      <w:pPr>
        <w:pStyle w:val="CaptionedFigure"/>
      </w:pPr>
      <w:r>
        <w:drawing>
          <wp:inline>
            <wp:extent cx="5334000" cy="1279543"/>
            <wp:effectExtent b="0" l="0" r="0" t="0"/>
            <wp:docPr descr="Figura 12: Nível 3: Componentes da camada de lógica" title="" id="22" name="Picture"/>
            <a:graphic>
              <a:graphicData uri="http://schemas.openxmlformats.org/drawingml/2006/picture">
                <pic:pic>
                  <pic:nvPicPr>
                    <pic:cNvPr descr="img/4.6-arquitetura-fig1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9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12: Nível 3: Componentes da camada de lógica</w:t>
      </w:r>
    </w:p>
    <w:p>
      <w:pPr>
        <w:pStyle w:val="BodyText"/>
      </w:pPr>
      <w:r>
        <w:rPr>
          <w:b/>
          <w:bCs/>
        </w:rPr>
        <w:t xml:space="preserve">Figura 12</w:t>
      </w:r>
      <w:r>
        <w:t xml:space="preserve">: Nível 3: Componentes da camada de lógica. Fonte: elaborado pelo autor (2026).</w:t>
      </w:r>
    </w:p>
    <w:bookmarkStart w:id="24" w:name="o-que-o-grafo-de-dependências-revela"/>
    <w:p>
      <w:pPr>
        <w:pStyle w:val="Heading3"/>
      </w:pPr>
      <w:r>
        <w:t xml:space="preserve">O que o grafo de dependências revela</w:t>
      </w:r>
    </w:p>
    <w:p>
      <w:pPr>
        <w:pStyle w:val="FirstParagraph"/>
      </w:pPr>
      <w:r>
        <w:rPr>
          <w:b/>
          <w:bCs/>
        </w:rPr>
        <w:t xml:space="preserve">O Cadastro único é a raiz, e nada nele depende de nada.</w:t>
      </w:r>
      <w:r>
        <w:t xml:space="preserve"> </w:t>
      </w:r>
      <w:r>
        <w:t xml:space="preserve">Todas as setas apontam para ele, e</w:t>
      </w:r>
      <w:r>
        <w:t xml:space="preserve"> </w:t>
      </w:r>
      <w:r>
        <w:t xml:space="preserve">nenhuma sai. É a tradução arquitetural do que o sistema afirma: o catálogo é o que as outras duas</w:t>
      </w:r>
      <w:r>
        <w:t xml:space="preserve"> </w:t>
      </w:r>
      <w:r>
        <w:t xml:space="preserve">áreas consomem, e é por isso que ele é a primeira coisa a existir.</w:t>
      </w:r>
    </w:p>
    <w:p>
      <w:pPr>
        <w:pStyle w:val="BodyText"/>
      </w:pPr>
      <w:r>
        <w:rPr>
          <w:b/>
          <w:bCs/>
        </w:rPr>
        <w:t xml:space="preserve">O motor do protocolo é o único componente que alcança uma área que não é a sua sem que ninguém o</w:t>
      </w:r>
      <w:r>
        <w:rPr>
          <w:b/>
          <w:bCs/>
        </w:rPr>
        <w:t xml:space="preserve"> </w:t>
      </w:r>
      <w:r>
        <w:rPr>
          <w:b/>
          <w:bCs/>
        </w:rPr>
        <w:t xml:space="preserve">acione.</w:t>
      </w:r>
      <w:r>
        <w:t xml:space="preserve"> </w:t>
      </w:r>
      <w:r>
        <w:t xml:space="preserve">Ele lê a etapa em Cadastro único, lê o lote em Produção e</w:t>
      </w:r>
      <w:r>
        <w:t xml:space="preserve"> </w:t>
      </w:r>
      <w:r>
        <w:rPr>
          <w:b/>
          <w:bCs/>
        </w:rPr>
        <w:t xml:space="preserve">sugere tarefa na agenda</w:t>
      </w:r>
      <w:r>
        <w:t xml:space="preserve">,</w:t>
      </w:r>
      <w:r>
        <w:t xml:space="preserve"> </w:t>
      </w:r>
      <w:r>
        <w:t xml:space="preserve">que também é Produção. A seta pontilhada marca que a sugestão é automática, e não a escrita: o</w:t>
      </w:r>
      <w:r>
        <w:t xml:space="preserve"> </w:t>
      </w:r>
      <w:r>
        <w:t xml:space="preserve">motor não lança nada na agenda, apenas apresenta a etapa vencida ao lado dela, e a tarefa só existe</w:t>
      </w:r>
      <w:r>
        <w:t xml:space="preserve"> </w:t>
      </w:r>
      <w:r>
        <w:t xml:space="preserve">quando a gerência aceita a sugestão e preenche o que o tipo exige (RF-47, RN-41). É justamente essa</w:t>
      </w:r>
      <w:r>
        <w:t xml:space="preserve"> </w:t>
      </w:r>
      <w:r>
        <w:t xml:space="preserve">sugestão sem acionamento a razão de o componente existir.</w:t>
      </w:r>
    </w:p>
    <w:p>
      <w:pPr>
        <w:pStyle w:val="BodyText"/>
      </w:pPr>
      <w:r>
        <w:rPr>
          <w:b/>
          <w:bCs/>
        </w:rPr>
        <w:t xml:space="preserve">O Comercial depende da Produção por uma única aresta, e ela é de leitura.</w:t>
      </w:r>
      <w:r>
        <w:t xml:space="preserve"> </w:t>
      </w:r>
      <w:r>
        <w:t xml:space="preserve">O cadastro de</w:t>
      </w:r>
      <w:r>
        <w:t xml:space="preserve"> </w:t>
      </w:r>
      <w:r>
        <w:t xml:space="preserve">pedidos consulta o saldo de muda pronta e não escreve nada lá: o pedido não reserva, não baixa e</w:t>
      </w:r>
      <w:r>
        <w:t xml:space="preserve"> </w:t>
      </w:r>
      <w:r>
        <w:t xml:space="preserve">não move lote. É a interconexão que o trabalho existe para demonstrar, e o diagrama mostra que ela</w:t>
      </w:r>
      <w:r>
        <w:t xml:space="preserve"> </w:t>
      </w:r>
      <w:r>
        <w:t xml:space="preserve">custa uma seta.</w:t>
      </w:r>
    </w:p>
    <w:p>
      <w:pPr>
        <w:pStyle w:val="BodyText"/>
      </w:pPr>
      <w:r>
        <w:rPr>
          <w:b/>
          <w:bCs/>
        </w:rPr>
        <w:t xml:space="preserve">O mapa depende de três coisas, e uma delas é parâmetro.</w:t>
      </w:r>
      <w:r>
        <w:t xml:space="preserve"> </w:t>
      </w:r>
      <w:r>
        <w:t xml:space="preserve">Ele lê lote, lê agenda e lê os limites</w:t>
      </w:r>
      <w:r>
        <w:t xml:space="preserve"> </w:t>
      </w:r>
      <w:r>
        <w:t xml:space="preserve">de atraso e de mortalidade. É o que torna a cor da tela ajustável sem implantação (RN-26), e é a</w:t>
      </w:r>
      <w:r>
        <w:t xml:space="preserve"> </w:t>
      </w:r>
      <w:r>
        <w:t xml:space="preserve">razão de Configurações ser transversal e não um canto do Cadastro único.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44c4b797230c7bfee9397dc028352f27cf107a4"/>
    <w:p>
      <w:pPr>
        <w:pStyle w:val="Heading2"/>
      </w:pPr>
      <w:r>
        <w:t xml:space="preserve">4.6.5 Decisões arquiteturais e suas consequências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Decisão</w:t>
            </w:r>
          </w:p>
        </w:tc>
        <w:tc>
          <w:tcPr/>
          <w:p>
            <w:pPr>
              <w:pStyle w:val="Compact"/>
            </w:pPr>
            <w:r>
              <w:t xml:space="preserve">Consequência aceita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Lógica e autorização exclusivamente no servidor</w:t>
            </w:r>
          </w:p>
        </w:tc>
        <w:tc>
          <w:tcPr/>
          <w:p>
            <w:pPr>
              <w:pStyle w:val="Compact"/>
            </w:pPr>
            <w:r>
              <w:t xml:space="preserve">Toda operação exige ida ao servidor; mitigado pela fila local nas operações de campo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Aplicação web progressiva em vez de aplicativo nativo</w:t>
            </w:r>
          </w:p>
        </w:tc>
        <w:tc>
          <w:tcPr/>
          <w:p>
            <w:pPr>
              <w:pStyle w:val="Compact"/>
            </w:pPr>
            <w:r>
              <w:t xml:space="preserve">Sem acesso a recursos nativos avançados; em troca, distribuição imediata e sem loja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Banco relacional com integridade declarativa</w:t>
            </w:r>
          </w:p>
        </w:tc>
        <w:tc>
          <w:tcPr/>
          <w:p>
            <w:pPr>
              <w:pStyle w:val="Compact"/>
            </w:pPr>
            <w:r>
              <w:t xml:space="preserve">Alterações de esquema exigem migração versionada (RNF-17); em troca, o dado inconsistente é impedido pelo banco e não apenas pela aplicação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Esquema separado para o cadastro de pessoas</w:t>
            </w:r>
          </w:p>
        </w:tc>
        <w:tc>
          <w:tcPr/>
          <w:p>
            <w:pPr>
              <w:pStyle w:val="Compact"/>
            </w:pPr>
            <w:r>
              <w:t xml:space="preserve">Consultas precisam qualificar o esquema; em troca, a identidade única fica visivelmente fora das três áreas de negócio, que é o que ela 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Sincronização por fila local, e não banco replicado no dispositivo</w:t>
            </w:r>
          </w:p>
        </w:tc>
        <w:tc>
          <w:tcPr/>
          <w:p>
            <w:pPr>
              <w:pStyle w:val="Compact"/>
            </w:pPr>
            <w:r>
              <w:t xml:space="preserve">Consultas agregadas exigem conexão; em troca, não há conflito de escrita a resolver</w:t>
            </w:r>
          </w:p>
        </w:tc>
      </w:tr>
    </w:tbl>
    <w:p>
      <w:pPr>
        <w:pStyle w:val="BlockText"/>
      </w:pPr>
      <w:r>
        <w:t xml:space="preserve">O registro formal de cada decisão, com alternativas descartadas, corresponderia ao item</w:t>
      </w:r>
      <w:r>
        <w:t xml:space="preserve"> </w:t>
      </w:r>
      <w:r>
        <w:rPr>
          <w:b/>
          <w:bCs/>
        </w:rPr>
        <w:t xml:space="preserve">D2</w:t>
      </w:r>
      <w:r>
        <w:t xml:space="preserve"> </w:t>
      </w:r>
      <w:r>
        <w:t xml:space="preserve">do</w:t>
      </w:r>
      <w:r>
        <w:t xml:space="preserve"> </w:t>
      </w:r>
      <w:r>
        <w:t xml:space="preserve">catálogo de artefatos, não selecionado para produção.</w:t>
      </w:r>
    </w:p>
    <w:p>
      <w:r>
        <w:pict>
          <v:rect style="width:0;height:1.5pt" o:hralign="center" o:hrstd="t" o:hr="t"/>
        </w:pict>
      </w:r>
    </w:p>
    <w:bookmarkEnd w:id="26"/>
    <w:bookmarkStart w:id="28" w:name="Xf72e5d3c6f616b1cb48abeb1b9f33aaa3e147c9"/>
    <w:p>
      <w:pPr>
        <w:pStyle w:val="Heading2"/>
      </w:pPr>
      <w:r>
        <w:t xml:space="preserve">4.6.6 Atendimento aos requisitos não funcionais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Como a arquitetura o atende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RNF-05: registro sem conexão</w:t>
            </w:r>
          </w:p>
        </w:tc>
        <w:tc>
          <w:tcPr/>
          <w:p>
            <w:pPr>
              <w:pStyle w:val="Compact"/>
            </w:pPr>
            <w:r>
              <w:t xml:space="preserve">Fila local no dispositivo, com reenvio automático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RNF-06: concepção móvel</w:t>
            </w:r>
          </w:p>
        </w:tc>
        <w:tc>
          <w:tcPr/>
          <w:p>
            <w:pPr>
              <w:pStyle w:val="Compact"/>
            </w:pPr>
            <w:r>
              <w:t xml:space="preserve">Camada de apresentação projetada para o celular, não adaptada de tela maior, nas rotinas de campo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RNF-14: tela larga na coordenação</w:t>
            </w:r>
          </w:p>
        </w:tc>
        <w:tc>
          <w:tcPr/>
          <w:p>
            <w:pPr>
              <w:pStyle w:val="Compact"/>
            </w:pPr>
            <w:r>
              <w:t xml:space="preserve">Agenda do dia e mapa de produção projetados para o computador, com redução em lista no celular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RNF-05: registro sem conexão</w:t>
            </w:r>
          </w:p>
        </w:tc>
        <w:tc>
          <w:tcPr/>
          <w:p>
            <w:pPr>
              <w:pStyle w:val="Compact"/>
            </w:pPr>
            <w:r>
              <w:t xml:space="preserve">Fila local de sincronização, e renderização no servidor que reduz idas e voltas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RNF-08, RNF-09: senha e sessão</w:t>
            </w:r>
          </w:p>
        </w:tc>
        <w:tc>
          <w:tcPr/>
          <w:p>
            <w:pPr>
              <w:pStyle w:val="Compact"/>
            </w:pPr>
            <w:r>
              <w:t xml:space="preserve">Armazenadas apenas como resumo criptográfico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RNF-10: cookies de sessão</w:t>
            </w:r>
          </w:p>
        </w:tc>
        <w:tc>
          <w:tcPr/>
          <w:p>
            <w:pPr>
              <w:pStyle w:val="Compact"/>
            </w:pPr>
            <w:r>
              <w:t xml:space="preserve">Marcações que restringem uso a canal cifrado e impedem leitura por código de página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RNF-11: regras no servidor</w:t>
            </w:r>
          </w:p>
        </w:tc>
        <w:tc>
          <w:tcPr/>
          <w:p>
            <w:pPr>
              <w:pStyle w:val="Compact"/>
            </w:pPr>
            <w:r>
              <w:t xml:space="preserve">Componente de autorização na camada de lógica, verificando a cada operação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RNF-12: cifra em trânsito</w:t>
            </w:r>
          </w:p>
        </w:tc>
        <w:tc>
          <w:tcPr/>
          <w:p>
            <w:pPr>
              <w:pStyle w:val="Compact"/>
            </w:pPr>
            <w:r>
              <w:t xml:space="preserve">Comunicação cifrada obrigatória entre as três camadas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RNF-17: esquema versionado</w:t>
            </w:r>
          </w:p>
        </w:tc>
        <w:tc>
          <w:tcPr/>
          <w:p>
            <w:pPr>
              <w:pStyle w:val="Compact"/>
            </w:pPr>
            <w:r>
              <w:t xml:space="preserve">Migrações aplicadas de forma controlada na publicação (ver</w:t>
            </w:r>
            <w:r>
              <w:t xml:space="preserve"> </w:t>
            </w:r>
            <w:hyperlink r:id="rId27">
              <w:r>
                <w:rPr>
                  <w:rStyle w:val="VerbatimChar"/>
                </w:rPr>
                <w:t xml:space="preserve">D3</w:t>
              </w:r>
            </w:hyperlink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2" w:name="topologia-de-produção"/>
    <w:p>
      <w:pPr>
        <w:pStyle w:val="Heading2"/>
      </w:pPr>
      <w:r>
        <w:t xml:space="preserve">4.6.7 Topologia de produção</w:t>
      </w:r>
    </w:p>
    <w:p>
      <w:pPr>
        <w:pStyle w:val="CaptionedFigure"/>
      </w:pPr>
      <w:r>
        <w:drawing>
          <wp:inline>
            <wp:extent cx="5334000" cy="4612598"/>
            <wp:effectExtent b="0" l="0" r="0" t="0"/>
            <wp:docPr descr="Figura 13: Topologia de produção" title="" id="30" name="Picture"/>
            <a:graphic>
              <a:graphicData uri="http://schemas.openxmlformats.org/drawingml/2006/picture">
                <pic:pic>
                  <pic:nvPicPr>
                    <pic:cNvPr descr="img/4.6-arquitetura-fig1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12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13: Topologia de produção</w:t>
      </w:r>
    </w:p>
    <w:p>
      <w:pPr>
        <w:pStyle w:val="BodyText"/>
      </w:pPr>
      <w:r>
        <w:rPr>
          <w:b/>
          <w:bCs/>
        </w:rPr>
        <w:t xml:space="preserve">Figura 13</w:t>
      </w:r>
      <w:r>
        <w:t xml:space="preserve">: Topologia de produção. Fonte: elaborado pelo autor (2026).</w:t>
      </w:r>
    </w:p>
    <w:p>
      <w:pPr>
        <w:pStyle w:val="BodyText"/>
      </w:pPr>
      <w:r>
        <w:rPr>
          <w:b/>
          <w:bCs/>
        </w:rPr>
        <w:t xml:space="preserve">A rede do viveiro não hospeda nada.</w:t>
      </w:r>
      <w:r>
        <w:t xml:space="preserve"> </w:t>
      </w:r>
      <w:r>
        <w:t xml:space="preserve">Não há servidor local a manter, atualizar ou proteger: o que</w:t>
      </w:r>
      <w:r>
        <w:t xml:space="preserve"> </w:t>
      </w:r>
      <w:r>
        <w:t xml:space="preserve">é decisão de custo e de risco: uma microempresa de nove pessoas não tem quem administre servidor, e um</w:t>
      </w:r>
      <w:r>
        <w:t xml:space="preserve"> </w:t>
      </w:r>
      <w:r>
        <w:t xml:space="preserve">equipamento no viveiro seria o ponto único de falha e o alvo mais exposto.</w:t>
      </w:r>
    </w:p>
    <w:p>
      <w:r>
        <w:pict>
          <v:rect style="width:0;height:1.5pt" o:hralign="center" o:hrstd="t" o:hr="t"/>
        </w:pict>
      </w:r>
    </w:p>
    <w:bookmarkEnd w:id="32"/>
    <w:bookmarkStart w:id="33" w:name="nós-e-responsabilidades"/>
    <w:p>
      <w:pPr>
        <w:pStyle w:val="Heading2"/>
      </w:pPr>
      <w:r>
        <w:t xml:space="preserve">4.6.8 Nós e responsabilidades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Nó</w:t>
            </w:r>
          </w:p>
        </w:tc>
        <w:tc>
          <w:tcPr/>
          <w:p>
            <w:pPr>
              <w:pStyle w:val="Compact"/>
            </w:pPr>
            <w:r>
              <w:t xml:space="preserve">Papel</w:t>
            </w:r>
          </w:p>
        </w:tc>
        <w:tc>
          <w:tcPr/>
          <w:p>
            <w:pPr>
              <w:pStyle w:val="Compac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Celulares da equipe</w:t>
            </w:r>
          </w:p>
        </w:tc>
        <w:tc>
          <w:tcPr/>
          <w:p>
            <w:pPr>
              <w:pStyle w:val="Compact"/>
            </w:pPr>
            <w:r>
              <w:t xml:space="preserve">Camada de apresentação em campo; guarda a fila local de registros feitos sem rede</w:t>
            </w:r>
          </w:p>
        </w:tc>
        <w:tc>
          <w:tcPr/>
          <w:p>
            <w:pPr>
              <w:pStyle w:val="Compact"/>
            </w:pPr>
            <w:r>
              <w:t xml:space="preserve">É o dispositivo que a equipe já possui e usa. Restrição RE-2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Computador da chefia e da gerência</w:t>
            </w:r>
          </w:p>
        </w:tc>
        <w:tc>
          <w:tcPr/>
          <w:p>
            <w:pPr>
              <w:pStyle w:val="Compact"/>
            </w:pPr>
            <w:r>
              <w:t xml:space="preserve">Mesma aplicação, em tela maior, para as duas telas de coordenação da produção, os cadastros e os pedidos</w:t>
            </w:r>
          </w:p>
        </w:tc>
        <w:tc>
          <w:tcPr/>
          <w:p>
            <w:pPr>
              <w:pStyle w:val="Compact"/>
            </w:pPr>
            <w:r>
              <w:t xml:space="preserve">Comparar nove faixas de uma semana ou trinta canteiros de uma vez pede tela larga, e montar catálogo é tarefa de mesa. Restrição RE-2 com a exceção de RNF-14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Servidor de aplicação</w:t>
            </w:r>
          </w:p>
        </w:tc>
        <w:tc>
          <w:tcPr/>
          <w:p>
            <w:pPr>
              <w:pStyle w:val="Compact"/>
            </w:pPr>
            <w:r>
              <w:t xml:space="preserve">Camadas de apresentação e de lógica; publicação automática a cada versão</w:t>
            </w:r>
          </w:p>
        </w:tc>
        <w:tc>
          <w:tcPr/>
          <w:p>
            <w:pPr>
              <w:pStyle w:val="Compact"/>
            </w:pPr>
            <w:r>
              <w:t xml:space="preserve">Elimina administração de servidor. Restrição RE-5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Banco de dados</w:t>
            </w:r>
          </w:p>
        </w:tc>
        <w:tc>
          <w:tcPr/>
          <w:p>
            <w:pPr>
              <w:pStyle w:val="Compact"/>
            </w:pPr>
            <w:r>
              <w:t xml:space="preserve">Camada de persistência, em serviço gerenciado com região brasileira. Guarda também as fotografias das espécies</w:t>
            </w:r>
          </w:p>
        </w:tc>
        <w:tc>
          <w:tcPr/>
          <w:p>
            <w:pPr>
              <w:pStyle w:val="Compact"/>
            </w:pPr>
            <w:r>
              <w:t xml:space="preserve">Latência menor para usuários no Brasil, e backup gerenciado sem operação manual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7" w:name="dois-ambientes"/>
    <w:p>
      <w:pPr>
        <w:pStyle w:val="Heading2"/>
      </w:pPr>
      <w:r>
        <w:t xml:space="preserve">4.6.9 Dois ambientes</w:t>
      </w:r>
    </w:p>
    <w:p>
      <w:pPr>
        <w:pStyle w:val="FirstParagraph"/>
      </w:pPr>
      <w:r>
        <w:t xml:space="preserve">A publicação em nuvem é o ambiente de produção. O desenvolvimento ocorre em ambiente local</w:t>
      </w:r>
      <w:r>
        <w:t xml:space="preserve"> </w:t>
      </w:r>
      <w:r>
        <w:t xml:space="preserve">equivalente, e a diferença entre os dois se resume ao endereço do banco.</w:t>
      </w:r>
    </w:p>
    <w:p>
      <w:pPr>
        <w:pStyle w:val="CaptionedFigure"/>
      </w:pPr>
      <w:r>
        <w:drawing>
          <wp:inline>
            <wp:extent cx="5334000" cy="2166234"/>
            <wp:effectExtent b="0" l="0" r="0" t="0"/>
            <wp:docPr descr="Figura 14: Dois ambientes" title="" id="35" name="Picture"/>
            <a:graphic>
              <a:graphicData uri="http://schemas.openxmlformats.org/drawingml/2006/picture">
                <pic:pic>
                  <pic:nvPicPr>
                    <pic:cNvPr descr="img/4.6-arquitetura-fig1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14: Dois ambientes</w:t>
      </w:r>
    </w:p>
    <w:p>
      <w:pPr>
        <w:pStyle w:val="BodyText"/>
      </w:pPr>
      <w:r>
        <w:rPr>
          <w:b/>
          <w:bCs/>
        </w:rPr>
        <w:t xml:space="preserve">Figura 14</w:t>
      </w:r>
      <w:r>
        <w:t xml:space="preserve">: Dois ambientes. Fonte: elaborado pelo autor (2026).</w:t>
      </w:r>
    </w:p>
    <w:p>
      <w:pPr>
        <w:pStyle w:val="BodyText"/>
      </w:pPr>
      <w:r>
        <w:rPr>
          <w:b/>
          <w:bCs/>
        </w:rPr>
        <w:t xml:space="preserve">O ambiente é determinado pelo endereço do banco, não por variável de modo.</w:t>
      </w:r>
      <w:r>
        <w:t xml:space="preserve"> </w:t>
      </w:r>
      <w:r>
        <w:t xml:space="preserve">A aplicação escolhe a</w:t>
      </w:r>
      <w:r>
        <w:t xml:space="preserve"> </w:t>
      </w:r>
      <w:r>
        <w:t xml:space="preserve">estratégia de conexão a partir do próprio endereço configurado: banco gerenciado em nuvem exige</w:t>
      </w:r>
      <w:r>
        <w:t xml:space="preserve"> </w:t>
      </w:r>
      <w:r>
        <w:t xml:space="preserve">conexão adequada a ambiente sem servidor persistente, sob pena de esgotar o limite de conexões; banco</w:t>
      </w:r>
      <w:r>
        <w:t xml:space="preserve"> </w:t>
      </w:r>
      <w:r>
        <w:t xml:space="preserve">local usa um conjunto de conexões convencional. A consequência prática é que apontar o sistema para</w:t>
      </w:r>
      <w:r>
        <w:t xml:space="preserve"> </w:t>
      </w:r>
      <w:r>
        <w:t xml:space="preserve">outro banco basta para trocar de ambiente, sem alterar código nem configuração adicional.</w:t>
      </w:r>
    </w:p>
    <w:p>
      <w:r>
        <w:pict>
          <v:rect style="width:0;height:1.5pt" o:hralign="center" o:hrstd="t" o:hr="t"/>
        </w:pict>
      </w:r>
    </w:p>
    <w:bookmarkEnd w:id="37"/>
    <w:bookmarkStart w:id="41" w:name="publicação-e-migração-de-esquema"/>
    <w:p>
      <w:pPr>
        <w:pStyle w:val="Heading2"/>
      </w:pPr>
      <w:r>
        <w:t xml:space="preserve">4.6.10 Publicação e migração de esquema</w:t>
      </w:r>
    </w:p>
    <w:p>
      <w:pPr>
        <w:pStyle w:val="CaptionedFigure"/>
      </w:pPr>
      <w:r>
        <w:drawing>
          <wp:inline>
            <wp:extent cx="5334000" cy="840182"/>
            <wp:effectExtent b="0" l="0" r="0" t="0"/>
            <wp:docPr descr="Figura 15: Publicação e migração de esquema" title="" id="39" name="Picture"/>
            <a:graphic>
              <a:graphicData uri="http://schemas.openxmlformats.org/drawingml/2006/picture">
                <pic:pic>
                  <pic:nvPicPr>
                    <pic:cNvPr descr="img/4.6-arquitetura-fig1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0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15: Publicação e migração de esquema</w:t>
      </w:r>
    </w:p>
    <w:p>
      <w:pPr>
        <w:pStyle w:val="BodyText"/>
      </w:pPr>
      <w:r>
        <w:rPr>
          <w:b/>
          <w:bCs/>
        </w:rPr>
        <w:t xml:space="preserve">Figura 15</w:t>
      </w:r>
      <w:r>
        <w:t xml:space="preserve">: Publicação e migração de esquema. Fonte: elaborado pelo autor (2026).</w:t>
      </w:r>
    </w:p>
    <w:p>
      <w:pPr>
        <w:pStyle w:val="BodyText"/>
      </w:pPr>
      <w:r>
        <w:t xml:space="preserve">Três propriedades desse fluxo importam para a confiabilidade do ambiente: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migração precede a entrada no ar.</w:t>
      </w:r>
      <w:r>
        <w:t xml:space="preserve"> </w:t>
      </w:r>
      <w:r>
        <w:t xml:space="preserve">O esquema nunca fica atrás do código que o consome.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Falha na migração interrompe a publicação.</w:t>
      </w:r>
      <w:r>
        <w:t xml:space="preserve"> </w:t>
      </w:r>
      <w:r>
        <w:t xml:space="preserve">A versão anterior continua operando, degradação</w:t>
      </w:r>
      <w:r>
        <w:t xml:space="preserve"> </w:t>
      </w:r>
      <w:r>
        <w:t xml:space="preserve">preferível a uma versão nova sobre esquema incompatível.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Somente o pendente é aplicado.</w:t>
      </w:r>
      <w:r>
        <w:t xml:space="preserve"> </w:t>
      </w:r>
      <w:r>
        <w:t xml:space="preserve">Cada ambiente recebe apenas as migrações que ainda não</w:t>
      </w:r>
      <w:r>
        <w:t xml:space="preserve"> </w:t>
      </w:r>
      <w:r>
        <w:t xml:space="preserve">executou, o que torna a publicação idempotente.</w:t>
      </w:r>
    </w:p>
    <w:p>
      <w:pPr>
        <w:pStyle w:val="FirstParagraph"/>
      </w:pPr>
      <w:r>
        <w:rPr>
          <w:b/>
          <w:bCs/>
        </w:rPr>
        <w:t xml:space="preserve">Migração não tem guarda condicional.</w:t>
      </w:r>
      <w:r>
        <w:t xml:space="preserve"> </w:t>
      </w:r>
      <w:r>
        <w:t xml:space="preserve">Uma migração que verifica uma condição e retorna sem fazer</w:t>
      </w:r>
      <w:r>
        <w:t xml:space="preserve"> </w:t>
      </w:r>
      <w:r>
        <w:t xml:space="preserve">nada é registrada como aplicada mesmo sem ter criado coisa alguma, e o ambiente passa a divergir</w:t>
      </w:r>
      <w:r>
        <w:t xml:space="preserve"> </w:t>
      </w:r>
      <w:r>
        <w:t xml:space="preserve">silenciosamente. A regra adotada é que migração falha ruidosamente ou não existe.</w:t>
      </w:r>
    </w:p>
    <w:p>
      <w:r>
        <w:pict>
          <v:rect style="width:0;height:1.5pt" o:hralign="center" o:hrstd="t" o:hr="t"/>
        </w:pict>
      </w:r>
    </w:p>
    <w:bookmarkEnd w:id="41"/>
    <w:bookmarkStart w:id="43" w:name="X43ec804167640ec4b97503033587a2e8823420d"/>
    <w:p>
      <w:pPr>
        <w:pStyle w:val="Heading2"/>
      </w:pPr>
      <w:r>
        <w:t xml:space="preserve">4.6.11 Distribuição, proteção e o compromisso entre as duas</w:t>
      </w:r>
    </w:p>
    <w:p>
      <w:pPr>
        <w:pStyle w:val="FirstParagraph"/>
      </w:pPr>
      <w:r>
        <w:t xml:space="preserve">Sommerville (2011) apresenta proteção e distribuição como fatores conflitantes: quanto mais</w:t>
      </w:r>
      <w:r>
        <w:t xml:space="preserve"> </w:t>
      </w:r>
      <w:r>
        <w:t xml:space="preserve">distribuído o sistema, mais oportunidades de invasão; quanto mais concentrado, mais crítica uma</w:t>
      </w:r>
      <w:r>
        <w:t xml:space="preserve"> </w:t>
      </w:r>
      <w:r>
        <w:t xml:space="preserve">invasão bem-sucedida, por não haver reserva. A configuração adotada e o ponto de equilíbrio escolhido: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Escolha</w:t>
            </w:r>
          </w:p>
        </w:tc>
        <w:tc>
          <w:tcPr/>
          <w:p>
            <w:pPr>
              <w:pStyle w:val="Compact"/>
            </w:pPr>
            <w:r>
              <w:t xml:space="preserve">Consequência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Concentração</w:t>
            </w:r>
          </w:p>
        </w:tc>
        <w:tc>
          <w:tcPr/>
          <w:p>
            <w:pPr>
              <w:pStyle w:val="Compact"/>
            </w:pPr>
            <w:r>
              <w:t xml:space="preserve">Aplicação e banco em provedores gerenciados distintos</w:t>
            </w:r>
          </w:p>
        </w:tc>
        <w:tc>
          <w:tcPr/>
          <w:p>
            <w:pPr>
              <w:pStyle w:val="Compact"/>
            </w:pPr>
            <w:r>
              <w:t xml:space="preserve">Comprometer a aplicação não entrega o banco, e vice-versa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Superfície exposta</w:t>
            </w:r>
          </w:p>
        </w:tc>
        <w:tc>
          <w:tcPr/>
          <w:p>
            <w:pPr>
              <w:pStyle w:val="Compact"/>
            </w:pPr>
            <w:r>
              <w:t xml:space="preserve">Somente a aplicação é publicamente acessível; o banco só aceita conexão dela</w:t>
            </w:r>
          </w:p>
        </w:tc>
        <w:tc>
          <w:tcPr/>
          <w:p>
            <w:pPr>
              <w:pStyle w:val="Compact"/>
            </w:pPr>
            <w:r>
              <w:t xml:space="preserve">Reduz a superfície ao mínimo compatível com o funcionamento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Ponto único de falha</w:t>
            </w:r>
          </w:p>
        </w:tc>
        <w:tc>
          <w:tcPr/>
          <w:p>
            <w:pPr>
              <w:pStyle w:val="Compact"/>
            </w:pPr>
            <w:r>
              <w:t xml:space="preserve">Existe: a aplicação em nuvem</w:t>
            </w:r>
          </w:p>
        </w:tc>
        <w:tc>
          <w:tcPr/>
          <w:p>
            <w:pPr>
              <w:pStyle w:val="Compact"/>
            </w:pPr>
            <w:r>
              <w:t xml:space="preserve">Aceito. Uma microempresa de nove pessoas não sustenta redundância, e a indisponibilidade de algumas horas não interrompe a produção de mudas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Recuperação</w:t>
            </w:r>
          </w:p>
        </w:tc>
        <w:tc>
          <w:tcPr/>
          <w:p>
            <w:pPr>
              <w:pStyle w:val="Compact"/>
            </w:pPr>
            <w:r>
              <w:t xml:space="preserve">Backup gerenciado do banco, com procedimento de restauração declarado</w:t>
            </w:r>
          </w:p>
        </w:tc>
        <w:tc>
          <w:tcPr/>
          <w:p>
            <w:pPr>
              <w:pStyle w:val="Compact"/>
            </w:pPr>
            <w:r>
              <w:t xml:space="preserve">Ver</w:t>
            </w:r>
            <w:r>
              <w:t xml:space="preserve"> </w:t>
            </w:r>
            <w:hyperlink r:id="rId42">
              <w:r>
                <w:rPr>
                  <w:rStyle w:val="VerbatimChar"/>
                </w:rPr>
                <w:t xml:space="preserve">E6</w:t>
              </w:r>
            </w:hyperlink>
          </w:p>
        </w:tc>
      </w:tr>
    </w:tbl>
    <w:p>
      <w:pPr>
        <w:pStyle w:val="BodyText"/>
      </w:pPr>
      <w:r>
        <w:t xml:space="preserve">O ponto único de falha é registrado como decisão consciente, e não como omissão. O sistema é</w:t>
      </w:r>
      <w:r>
        <w:t xml:space="preserve"> </w:t>
      </w:r>
      <w:r>
        <w:t xml:space="preserve">ferramenta de gestão, não de controle de processo em tempo real: sua indisponibilidade temporária</w:t>
      </w:r>
      <w:r>
        <w:t xml:space="preserve"> </w:t>
      </w:r>
      <w:r>
        <w:t xml:space="preserve">adia registros, e o registro adiado é recuperado pela fila local do dispositivo.</w:t>
      </w:r>
    </w:p>
    <w:p>
      <w:r>
        <w:pict>
          <v:rect style="width:0;height:1.5pt" o:hralign="center" o:hrstd="t" o:hr="t"/>
        </w:pict>
      </w:r>
    </w:p>
    <w:bookmarkEnd w:id="43"/>
    <w:bookmarkStart w:id="44" w:name="segurança-na-fronteira-entre-nós"/>
    <w:p>
      <w:pPr>
        <w:pStyle w:val="Heading2"/>
      </w:pPr>
      <w:r>
        <w:t xml:space="preserve">4.6.12 Segurança na fronteira entre nós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Fronteira</w:t>
            </w:r>
          </w:p>
        </w:tc>
        <w:tc>
          <w:tcPr/>
          <w:p>
            <w:pPr>
              <w:pStyle w:val="Compact"/>
            </w:pPr>
            <w:r>
              <w:t xml:space="preserve">Proteção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Dispositivo → aplicação</w:t>
            </w:r>
          </w:p>
        </w:tc>
        <w:tc>
          <w:tcPr/>
          <w:p>
            <w:pPr>
              <w:pStyle w:val="Compact"/>
            </w:pPr>
            <w:r>
              <w:t xml:space="preserve">Canal cifrado obrigatório (RNF-12); sessão identificada por resumo criptográfico, com marcações que impedem leitura por código de página (RNF-09, RNF-10)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Aplicação → banco</w:t>
            </w:r>
          </w:p>
        </w:tc>
        <w:tc>
          <w:tcPr/>
          <w:p>
            <w:pPr>
              <w:pStyle w:val="Compact"/>
            </w:pPr>
            <w:r>
              <w:t xml:space="preserve">Conexão cifrada; credencial mantida exclusivamente no servidor, nunca entregue ao navegador (RNF-11)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Aplicação → serviços externos</w:t>
            </w:r>
          </w:p>
        </w:tc>
        <w:tc>
          <w:tcPr/>
          <w:p>
            <w:pPr>
              <w:pStyle w:val="Compact"/>
            </w:pPr>
            <w:r>
              <w:t xml:space="preserve">Sem credencial de terceiro embarcada no cliente; a mensageria é acionada por ação do usuário, não pelo servidor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Repositório</w:t>
            </w:r>
          </w:p>
        </w:tc>
        <w:tc>
          <w:tcPr/>
          <w:p>
            <w:pPr>
              <w:pStyle w:val="Compact"/>
            </w:pPr>
            <w:r>
              <w:t xml:space="preserve">Credenciais e dados sensíveis jamais versionados, com verificação automática que bloqueia o envio (RNF-19)</w:t>
            </w:r>
          </w:p>
        </w:tc>
      </w:tr>
    </w:tbl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6" Target="media/rId16.png" /><Relationship Type="http://schemas.openxmlformats.org/officeDocument/2006/relationships/image" Id="rId21" Target="media/rId21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hyperlink" Id="rId14" Target="../A-fundacao/A1-documento-de-visao.md" TargetMode="External" /><Relationship Type="http://schemas.openxmlformats.org/officeDocument/2006/relationships/hyperlink" Id="rId13" Target="../E-qualidade/E5-mapeamento-lgpd.md" TargetMode="External" /><Relationship Type="http://schemas.openxmlformats.org/officeDocument/2006/relationships/hyperlink" Id="rId42" Target="../E-qualidade/E6-plano-backup-recuperacao.md" TargetMode="External" /><Relationship Type="http://schemas.openxmlformats.org/officeDocument/2006/relationships/hyperlink" Id="rId27" Target="D3-diagrama-implantaca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../A-fundacao/A1-documento-de-visao.md" TargetMode="External" /><Relationship Type="http://schemas.openxmlformats.org/officeDocument/2006/relationships/hyperlink" Id="rId13" Target="../E-qualidade/E5-mapeamento-lgpd.md" TargetMode="External" /><Relationship Type="http://schemas.openxmlformats.org/officeDocument/2006/relationships/hyperlink" Id="rId42" Target="../E-qualidade/E6-plano-backup-recuperacao.md" TargetMode="External" /><Relationship Type="http://schemas.openxmlformats.org/officeDocument/2006/relationships/hyperlink" Id="rId27" Target="D3-diagrama-implantaca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2026-09-16T15:26:06Z</dcterms:created>
  <dcterms:modified xsi:type="dcterms:W3CDTF">2026-09-16T15:26:06Z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