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pêndice-c-casos-de-teste-de-aceite"/>
    <w:p>
      <w:pPr>
        <w:pStyle w:val="Heading1"/>
      </w:pPr>
      <w:r>
        <w:t xml:space="preserve">Apêndice C, Casos de teste de aceite</w:t>
      </w:r>
    </w:p>
    <w:p>
      <w:pPr>
        <w:pStyle w:val="BlockText"/>
      </w:pPr>
      <w:r>
        <w:t xml:space="preserve">Gerado a partir de</w:t>
      </w:r>
      <w:r>
        <w:t xml:space="preserve"> </w:t>
      </w:r>
      <w:r>
        <w:rPr>
          <w:rStyle w:val="VerbatimChar"/>
        </w:rPr>
        <w:t xml:space="preserve">E-qualidade/E2-casos-de-teste-de-aceite.md</w:t>
      </w:r>
      <w:r>
        <w:t xml:space="preserve">.</w:t>
      </w:r>
      <w:r>
        <w:t xml:space="preserve"> </w:t>
      </w:r>
      <w:r>
        <w:rPr>
          <w:b/>
          <w:bCs/>
        </w:rPr>
        <w:t xml:space="preserve">Não edite este arquivo</w:t>
      </w:r>
      <w:r>
        <w:t xml:space="preserve">: edite o artefato de origem 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</w:t>
      </w:r>
    </w:p>
    <w:bookmarkStart w:id="10" w:name="níveis-de-teste-e-critério-de-aprovação"/>
    <w:p>
      <w:pPr>
        <w:pStyle w:val="Heading2"/>
      </w:pPr>
      <w:r>
        <w:t xml:space="preserve">1. Níveis de teste e critério de aprovação</w:t>
      </w:r>
    </w:p>
    <w:p>
      <w:pPr>
        <w:pStyle w:val="FirstParagraph"/>
      </w:pPr>
      <w:r>
        <w:t xml:space="preserve">Como o plano de testes completo não integra o conjunto de artefatos produzidos, esta seção fixa o</w:t>
      </w:r>
      <w:r>
        <w:t xml:space="preserve"> </w:t>
      </w:r>
      <w:r>
        <w:t xml:space="preserve">mínimo necessário para que os casos abaixo se sustentem.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O que verifica</w:t>
            </w:r>
          </w:p>
        </w:tc>
        <w:tc>
          <w:tcPr/>
          <w:p>
            <w:pPr>
              <w:pStyle w:val="Compact"/>
            </w:pPr>
            <w:r>
              <w:t xml:space="preserve">Quem executa</w:t>
            </w:r>
          </w:p>
        </w:tc>
        <w:tc>
          <w:tcPr/>
          <w:p>
            <w:pPr>
              <w:pStyle w:val="Compact"/>
            </w:pPr>
            <w:r>
              <w:t xml:space="preserve">Automatizado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Unitário</w:t>
            </w:r>
          </w:p>
        </w:tc>
        <w:tc>
          <w:tcPr/>
          <w:p>
            <w:pPr>
              <w:pStyle w:val="Compact"/>
            </w:pPr>
            <w:r>
              <w:t xml:space="preserve">Funções utilitárias, regras de negócio e validações isoladas, cálculo de preço, validação de documento, política de senha</w:t>
            </w:r>
          </w:p>
        </w:tc>
        <w:tc>
          <w:tcPr/>
          <w:p>
            <w:pPr>
              <w:pStyle w:val="Compac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Integração</w:t>
            </w:r>
          </w:p>
        </w:tc>
        <w:tc>
          <w:tcPr/>
          <w:p>
            <w:pPr>
              <w:pStyle w:val="Compact"/>
            </w:pPr>
            <w:r>
              <w:t xml:space="preserve">Operações de servidor contra o banco, incluindo restrições de integridade e permissão</w:t>
            </w:r>
          </w:p>
        </w:tc>
        <w:tc>
          <w:tcPr/>
          <w:p>
            <w:pPr>
              <w:pStyle w:val="Compac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Sim, com dependências simuladas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Aceite</w:t>
            </w:r>
          </w:p>
        </w:tc>
        <w:tc>
          <w:tcPr/>
          <w:p>
            <w:pPr>
              <w:pStyle w:val="Compact"/>
            </w:pPr>
            <w:r>
              <w:t xml:space="preserve">Se o sistema resolve o problema do usuário, com dados reais da empresa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Usuário, com observação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Critério de entrada</w:t>
      </w:r>
      <w:r>
        <w:t xml:space="preserve"> </w:t>
      </w:r>
      <w:r>
        <w:t xml:space="preserve">no teste de aceite: os testes automatizados passam e a funcionalidade está</w:t>
      </w:r>
      <w:r>
        <w:t xml:space="preserve"> </w:t>
      </w:r>
      <w:r>
        <w:t xml:space="preserve">publicada no ambiente de produção com dados reais.</w:t>
      </w:r>
    </w:p>
    <w:p>
      <w:pPr>
        <w:pStyle w:val="BodyText"/>
      </w:pPr>
      <w:r>
        <w:rPr>
          <w:b/>
          <w:bCs/>
        </w:rPr>
        <w:t xml:space="preserve">Critério de aprovação</w:t>
      </w:r>
      <w:r>
        <w:t xml:space="preserve"> </w:t>
      </w:r>
      <w:r>
        <w:t xml:space="preserve">de um subsistema: todos os seus casos de aceite de prioridade</w:t>
      </w:r>
      <w:r>
        <w:t xml:space="preserve"> </w:t>
      </w:r>
      <w:r>
        <w:rPr>
          <w:i/>
          <w:iCs/>
        </w:rPr>
        <w:t xml:space="preserve">deve ter</w:t>
      </w:r>
      <w:r>
        <w:t xml:space="preserve"> </w:t>
      </w:r>
      <w:r>
        <w:t xml:space="preserve">resultam em</w:t>
      </w:r>
      <w:r>
        <w:t xml:space="preserve"> </w:t>
      </w:r>
      <w:r>
        <w:rPr>
          <w:b/>
          <w:bCs/>
        </w:rPr>
        <w:t xml:space="preserve">Aprovado</w:t>
      </w:r>
      <w:r>
        <w:t xml:space="preserve">. Caso reprovado impede a aprovação do subsistema: não existe aprovação</w:t>
      </w:r>
      <w:r>
        <w:t xml:space="preserve"> </w:t>
      </w:r>
      <w:r>
        <w:t xml:space="preserve">parcial, pela razão registrada em</w:t>
      </w:r>
      <w:r>
        <w:t xml:space="preserve"> </w:t>
      </w:r>
      <w:hyperlink r:id="rId9">
        <w:r>
          <w:rPr>
            <w:rStyle w:val="VerbatimChar"/>
          </w:rPr>
          <w:t xml:space="preserve">E3</w:t>
        </w:r>
        <w:r>
          <w:rPr>
            <w:rStyle w:val="Hyperlink"/>
          </w:rPr>
          <w:t xml:space="preserve">, R-10</w:t>
        </w:r>
      </w:hyperlink>
      <w:r>
        <w:t xml:space="preserve">: módulo iniciado e não</w:t>
      </w:r>
      <w:r>
        <w:t xml:space="preserve"> </w:t>
      </w:r>
      <w:r>
        <w:t xml:space="preserve">validado conta como não entregue.</w:t>
      </w:r>
    </w:p>
    <w:p>
      <w:pPr>
        <w:pStyle w:val="BodyText"/>
      </w:pPr>
      <w:r>
        <w:rPr>
          <w:b/>
          <w:bCs/>
        </w:rPr>
        <w:t xml:space="preserve">Ambiente:</w:t>
      </w:r>
      <w:r>
        <w:t xml:space="preserve"> </w:t>
      </w:r>
      <w:r>
        <w:t xml:space="preserve">celular Android com navegador de uso corrente, nas condições reais de campo, inclusive</w:t>
      </w:r>
      <w:r>
        <w:t xml:space="preserve"> </w:t>
      </w:r>
      <w:r>
        <w:t xml:space="preserve">sob conexão instável, que não é exceção a evitar mas condição a testar.</w:t>
      </w:r>
    </w:p>
    <w:p>
      <w:r>
        <w:pict>
          <v:rect style="width:0;height:1.5pt" o:hralign="center" o:hrstd="t" o:hr="t"/>
        </w:pict>
      </w:r>
    </w:p>
    <w:bookmarkEnd w:id="10"/>
    <w:bookmarkStart w:id="12" w:name="como-ler-os-casos"/>
    <w:p>
      <w:pPr>
        <w:pStyle w:val="Heading2"/>
      </w:pPr>
      <w:r>
        <w:t xml:space="preserve">2. Como ler os casos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 estável do caso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Requisito de</w:t>
            </w:r>
            <w:r>
              <w:t xml:space="preserve"> </w:t>
            </w:r>
            <w:hyperlink r:id="rId11">
              <w:r>
                <w:rPr>
                  <w:rStyle w:val="VerbatimChar"/>
                </w:rPr>
                <w:t xml:space="preserve">B2</w:t>
              </w:r>
            </w:hyperlink>
            <w:r>
              <w:t xml:space="preserve"> </w:t>
            </w:r>
            <w:r>
              <w:t xml:space="preserve">que o caso verifica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Estado necessário antes de iniciar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Ações do usuário, na ordem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O que deve ocorrer para o caso ser aprovado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Aprovado · Reprovado · Não executado</w:t>
            </w:r>
          </w:p>
        </w:tc>
      </w:tr>
    </w:tbl>
    <w:p>
      <w:pPr>
        <w:pStyle w:val="BodyText"/>
      </w:pPr>
      <w:r>
        <w:t xml:space="preserve">Todos partem de</w:t>
      </w:r>
      <w:r>
        <w:t xml:space="preserve"> </w:t>
      </w:r>
      <w:r>
        <w:rPr>
          <w:b/>
          <w:bCs/>
        </w:rPr>
        <w:t xml:space="preserve">sessão autenticada</w:t>
      </w:r>
      <w:r>
        <w:t xml:space="preserve"> </w:t>
      </w:r>
      <w:r>
        <w:t xml:space="preserve">com perfil autorizado, salvo quando o próprio caso testa a</w:t>
      </w:r>
      <w:r>
        <w:t xml:space="preserve"> </w:t>
      </w:r>
      <w:r>
        <w:t xml:space="preserve">autenticação.</w:t>
      </w:r>
    </w:p>
    <w:p>
      <w:r>
        <w:pict>
          <v:rect style="width:0;height:1.5pt" o:hralign="center" o:hrstd="t" o:hr="t"/>
        </w:pict>
      </w:r>
    </w:p>
    <w:bookmarkEnd w:id="12"/>
    <w:bookmarkStart w:id="13" w:name="acesso-e-segurança"/>
    <w:p>
      <w:pPr>
        <w:pStyle w:val="Heading2"/>
      </w:pPr>
      <w:r>
        <w:t xml:space="preserve">3. Acesso e segurança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TA-01</w:t>
            </w:r>
          </w:p>
        </w:tc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Sem sessão ativa</w:t>
            </w:r>
          </w:p>
        </w:tc>
        <w:tc>
          <w:tcPr/>
          <w:p>
            <w:pPr>
              <w:pStyle w:val="Compact"/>
            </w:pPr>
            <w:r>
              <w:t xml:space="preserve">1. Acessar diretamente o endereço de uma tela interna</w:t>
            </w:r>
          </w:p>
        </w:tc>
        <w:tc>
          <w:tcPr/>
          <w:p>
            <w:pPr>
              <w:pStyle w:val="Compact"/>
            </w:pPr>
            <w:r>
              <w:t xml:space="preserve">Acesso é recusado e o usuário conduzido à autenticação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TA-02</w:t>
            </w:r>
          </w:p>
        </w:tc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Usuário recém-criado com senha temporária</w:t>
            </w:r>
          </w:p>
        </w:tc>
        <w:tc>
          <w:tcPr/>
          <w:p>
            <w:pPr>
              <w:pStyle w:val="Compact"/>
            </w:pPr>
            <w:r>
              <w:t xml:space="preserve">1. Autenticar-se com a senha temporária</w:t>
            </w:r>
            <w:r>
              <w:t xml:space="preserve">2. Tentar acessar qualquer outra tela</w:t>
            </w:r>
          </w:p>
        </w:tc>
        <w:tc>
          <w:tcPr/>
          <w:p>
            <w:pPr>
              <w:pStyle w:val="Compact"/>
            </w:pPr>
            <w:r>
              <w:t xml:space="preserve">Sistema exige a definição de nova senha antes de permitir qualquer outra tela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TA-03</w:t>
            </w:r>
          </w:p>
        </w:tc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Sessão de perfil gerência</w:t>
            </w:r>
          </w:p>
        </w:tc>
        <w:tc>
          <w:tcPr/>
          <w:p>
            <w:pPr>
              <w:pStyle w:val="Compact"/>
            </w:pPr>
            <w:r>
              <w:t xml:space="preserve">1. Acionar diretamente uma operação restrita à chefia, digitando o endereço</w:t>
            </w:r>
          </w:p>
        </w:tc>
        <w:tc>
          <w:tcPr/>
          <w:p>
            <w:pPr>
              <w:pStyle w:val="Compact"/>
            </w:pPr>
            <w:r>
              <w:t xml:space="preserve">Operação é recusada, ainda que acionada fora da interface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TA-04</w:t>
            </w:r>
          </w:p>
        </w:tc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Duas sessões ativas do mesmo usuário, em aparelhos distintos</w:t>
            </w:r>
          </w:p>
        </w:tc>
        <w:tc>
          <w:tcPr/>
          <w:p>
            <w:pPr>
              <w:pStyle w:val="Compact"/>
            </w:pPr>
            <w:r>
              <w:t xml:space="preserve">1. Listar sessões ativas</w:t>
            </w:r>
            <w:r>
              <w:t xml:space="preserve">2. Encerrar a sessão do outro aparelho</w:t>
            </w:r>
            <w:r>
              <w:t xml:space="preserve">3. Tentar usar o outro aparelho</w:t>
            </w:r>
          </w:p>
        </w:tc>
        <w:tc>
          <w:tcPr/>
          <w:p>
            <w:pPr>
              <w:pStyle w:val="Compact"/>
            </w:pPr>
            <w:r>
              <w:t xml:space="preserve">A sessão encerrada perde o acesso; a sessão atual permanece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TA-05</w:t>
            </w:r>
          </w:p>
        </w:tc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 Tentar autenticar com senha errada</w:t>
            </w:r>
            <w:r>
              <w:t xml:space="preserve">2. Autenticar corretamente</w:t>
            </w:r>
            <w:r>
              <w:t xml:space="preserve">3. Consultar o registro de acessos</w:t>
            </w:r>
          </w:p>
        </w:tc>
        <w:tc>
          <w:tcPr/>
          <w:p>
            <w:pPr>
              <w:pStyle w:val="Compact"/>
            </w:pPr>
            <w:r>
              <w:t xml:space="preserve">Ambas as tentativas constam, com data, origem e dispositivo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TA-06</w:t>
            </w:r>
          </w:p>
        </w:tc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Sessão ativa</w:t>
            </w:r>
          </w:p>
        </w:tc>
        <w:tc>
          <w:tcPr/>
          <w:p>
            <w:pPr>
              <w:pStyle w:val="Compact"/>
            </w:pPr>
            <w:r>
              <w:t xml:space="preserve">1. Encerrar a própria sessão</w:t>
            </w:r>
            <w:r>
              <w:t xml:space="preserve">2. Tentar acessar uma tela interna</w:t>
            </w:r>
          </w:p>
        </w:tc>
        <w:tc>
          <w:tcPr/>
          <w:p>
            <w:pPr>
              <w:pStyle w:val="Compact"/>
            </w:pPr>
            <w:r>
              <w:t xml:space="preserve">O acesso anterior deixa de ser válido e o usuário é conduzido à autenticação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</w:tbl>
    <w:bookmarkEnd w:id="13"/>
    <w:bookmarkStart w:id="14" w:name="configurações-do-sistema"/>
    <w:p>
      <w:pPr>
        <w:pStyle w:val="Heading2"/>
      </w:pPr>
      <w:r>
        <w:t xml:space="preserve">4. Configurações do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TA-07</w:t>
            </w:r>
          </w:p>
        </w:tc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Sessão de chefia, com lote acima de 20% de mortalidade</w:t>
            </w:r>
          </w:p>
        </w:tc>
        <w:tc>
          <w:tcPr/>
          <w:p>
            <w:pPr>
              <w:pStyle w:val="Compact"/>
            </w:pPr>
            <w:r>
              <w:t xml:space="preserve">1. Alterar o limite de mortalidade para 30%</w:t>
            </w:r>
            <w:r>
              <w:t xml:space="preserve">2. Abrir o mapa de lotes</w:t>
            </w:r>
            <w:r>
              <w:t xml:space="preserve">3. Procurar ação de criar ou excluir parâmetro</w:t>
            </w:r>
          </w:p>
        </w:tc>
        <w:tc>
          <w:tcPr/>
          <w:p>
            <w:pPr>
              <w:pStyle w:val="Compact"/>
            </w:pPr>
            <w:r>
              <w:t xml:space="preserve">O lote deixa de aparecer destacado, e não há ação de criar nem de excluir parâmetro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TA-08</w:t>
            </w:r>
          </w:p>
        </w:tc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Sessão de gerência</w:t>
            </w:r>
          </w:p>
        </w:tc>
        <w:tc>
          <w:tcPr/>
          <w:p>
            <w:pPr>
              <w:pStyle w:val="Compact"/>
            </w:pPr>
            <w:r>
              <w:t xml:space="preserve">1. Tentar alterar um parâmetro do sistema</w:t>
            </w:r>
          </w:p>
        </w:tc>
        <w:tc>
          <w:tcPr/>
          <w:p>
            <w:pPr>
              <w:pStyle w:val="Compact"/>
            </w:pPr>
            <w:r>
              <w:t xml:space="preserve">A alteração é recusada; a leitura permanece permitida (D4 §3.7)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</w:tbl>
    <w:bookmarkEnd w:id="14"/>
    <w:bookmarkStart w:id="22" w:name="Xb36323bec425ae2faddb294b00abeb273d10bc2"/>
    <w:p>
      <w:pPr>
        <w:pStyle w:val="Heading2"/>
      </w:pPr>
      <w:r>
        <w:t xml:space="preserve">5. Produção: cadastro do viveiro, lotes, agenda e protocolo</w:t>
      </w:r>
    </w:p>
    <w:p>
      <w:pPr>
        <w:pStyle w:val="FirstParagraph"/>
      </w:pPr>
      <w:r>
        <w:rPr>
          <w:i/>
          <w:iCs/>
        </w:rPr>
        <w:t xml:space="preserve">Acrescentada em 24/08/2026.</w:t>
      </w:r>
      <w:r>
        <w:t xml:space="preserve"> </w:t>
      </w:r>
      <w:r>
        <w:t xml:space="preserve">Fecha a lacuna que a §9 declarava desde 19/08: o subsistema da</w:t>
      </w:r>
      <w:r>
        <w:t xml:space="preserve"> </w:t>
      </w:r>
      <w:r>
        <w:t xml:space="preserve">agenda não tinha como ser aceito, porque nenhum dos seus requisitos tinha critério de aprovação.</w:t>
      </w:r>
      <w:r>
        <w:t xml:space="preserve"> </w:t>
      </w:r>
      <w:r>
        <w:t xml:space="preserve">Os casos abaixo cobrem do cadastro do viveiro ao protocolo do lote, e a lista exata de requisitos</w:t>
      </w:r>
      <w:r>
        <w:t xml:space="preserve"> </w:t>
      </w:r>
      <w:r>
        <w:t xml:space="preserve">por subseção está na tabela gerada da §9.</w:t>
      </w:r>
    </w:p>
    <w:bookmarkStart w:id="15" w:name="cadastro-do-viveiro"/>
    <w:p>
      <w:pPr>
        <w:pStyle w:val="Heading3"/>
      </w:pPr>
      <w:r>
        <w:t xml:space="preserve">5.1 Cadastro do viveiro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TA-09</w:t>
            </w:r>
          </w:p>
        </w:tc>
        <w:tc>
          <w:tcPr/>
          <w:p>
            <w:pPr>
              <w:pStyle w:val="Compact"/>
            </w:pPr>
            <w: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Sessão de gerência</w:t>
            </w:r>
          </w:p>
        </w:tc>
        <w:tc>
          <w:tcPr/>
          <w:p>
            <w:pPr>
              <w:pStyle w:val="Compact"/>
            </w:pPr>
            <w:r>
              <w:t xml:space="preserve">1. Cadastrar a área A</w:t>
            </w:r>
            <w:r>
              <w:t xml:space="preserve">2. Cadastrar os canteiros 1, 2 e 3 nela</w:t>
            </w:r>
            <w:r>
              <w:t xml:space="preserve">3. Cadastrar a área B e o canteiro 1 nela</w:t>
            </w:r>
            <w:r>
              <w:t xml:space="preserve">4. Tentar cadastrar um segundo canteiro 1 na área A</w:t>
            </w:r>
          </w:p>
        </w:tc>
        <w:tc>
          <w:tcPr/>
          <w:p>
            <w:pPr>
              <w:pStyle w:val="Compact"/>
            </w:pPr>
            <w:r>
              <w:t xml:space="preserve">Existem o canteiro 1 da área A e o canteiro 1 da área B, como lugares distintos; o repetido na mesma área é recusado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TA-10</w:t>
            </w:r>
          </w:p>
        </w:tc>
        <w:tc>
          <w:tcPr/>
          <w:p>
            <w:pPr>
              <w:pStyle w:val="Compact"/>
            </w:pPr>
            <w:r>
              <w:t xml:space="preserve">RF-20</w:t>
            </w:r>
          </w:p>
        </w:tc>
        <w:tc>
          <w:tcPr/>
          <w:p>
            <w:pPr>
              <w:pStyle w:val="Compact"/>
            </w:pPr>
            <w:r>
              <w:t xml:space="preserve">Sessão de chefia</w:t>
            </w:r>
          </w:p>
        </w:tc>
        <w:tc>
          <w:tcPr/>
          <w:p>
            <w:pPr>
              <w:pStyle w:val="Compact"/>
            </w:pPr>
            <w:r>
              <w:t xml:space="preserve">1. Cadastrar funcionário sem criar usuário para ele</w:t>
            </w:r>
            <w:r>
              <w:t xml:space="preserve">2. Abrir a agenda da semana</w:t>
            </w:r>
          </w:p>
        </w:tc>
        <w:tc>
          <w:tcPr/>
          <w:p>
            <w:pPr>
              <w:pStyle w:val="Compact"/>
            </w:pPr>
            <w:r>
              <w:t xml:space="preserve">O funcionário aparece na escalação mesmo sem nunca ter feito login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TA-11</w:t>
            </w:r>
          </w:p>
        </w:tc>
        <w:tc>
          <w:tcPr/>
          <w:p>
            <w:pPr>
              <w:pStyle w:val="Compact"/>
            </w:pPr>
            <w:r>
              <w:t xml:space="preserve">RF-21</w:t>
            </w:r>
          </w:p>
        </w:tc>
        <w:tc>
          <w:tcPr/>
          <w:p>
            <w:pPr>
              <w:pStyle w:val="Compact"/>
            </w:pPr>
            <w:r>
              <w:t xml:space="preserve">Catálogo de tarefas carregado</w:t>
            </w:r>
          </w:p>
        </w:tc>
        <w:tc>
          <w:tcPr/>
          <w:p>
            <w:pPr>
              <w:pStyle w:val="Compact"/>
            </w:pPr>
            <w:r>
              <w:t xml:space="preserve">1. Abrir o encerramento de</w:t>
            </w:r>
            <w:r>
              <w:t xml:space="preserve"> </w:t>
            </w:r>
            <w:r>
              <w:t xml:space="preserve">“Irrigação”</w:t>
            </w:r>
            <w:r>
              <w:t xml:space="preserve"> </w:t>
            </w:r>
            <w:r>
              <w:t xml:space="preserve">(não quantitativa, sem lote específico)</w:t>
            </w:r>
            <w:r>
              <w:t xml:space="preserve">2. Abrir o encerramento de</w:t>
            </w:r>
            <w:r>
              <w:t xml:space="preserve"> </w:t>
            </w:r>
            <w:r>
              <w:t xml:space="preserve">“Repicar”</w:t>
            </w:r>
            <w:r>
              <w:t xml:space="preserve"> </w:t>
            </w:r>
            <w:r>
              <w:t xml:space="preserve">(quantitativa, com lote específico)</w:t>
            </w:r>
          </w:p>
        </w:tc>
        <w:tc>
          <w:tcPr/>
          <w:p>
            <w:pPr>
              <w:pStyle w:val="Compact"/>
            </w:pPr>
            <w:r>
              <w:t xml:space="preserve">A primeira tela não apresenta campo de lote nem de quantidade; a segunda apresenta os dois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TA-12</w:t>
            </w:r>
          </w:p>
        </w:tc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Período de trabalho cadastrado, com hora de início e de fim de cada turno</w:t>
            </w:r>
          </w:p>
        </w:tc>
        <w:tc>
          <w:tcPr/>
          <w:p>
            <w:pPr>
              <w:pStyle w:val="Compact"/>
            </w:pPr>
            <w:r>
              <w:t xml:space="preserve">1. Alterar o fim do turno da manhã para uma hora mais tarde</w:t>
            </w:r>
            <w:r>
              <w:t xml:space="preserve">2. Abrir a agenda da semana</w:t>
            </w:r>
          </w:p>
        </w:tc>
        <w:tc>
          <w:tcPr/>
          <w:p>
            <w:pPr>
              <w:pStyle w:val="Compact"/>
            </w:pPr>
            <w:r>
              <w:t xml:space="preserve">A jornada padrão exibida na agenda acompanha o novo horário, sem que nenhuma atribuição seja alterada:</w:t>
            </w:r>
            <w:r>
              <w:t xml:space="preserve"> </w:t>
            </w:r>
            <w:r>
              <w:rPr>
                <w:b/>
                <w:bCs/>
              </w:rPr>
              <w:t xml:space="preserve">o período de trabalho é cadastro, e não constante</w:t>
            </w:r>
            <w:r>
              <w:t xml:space="preserve"> </w:t>
            </w:r>
            <w:r>
              <w:t xml:space="preserve">(RN-26)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TA-13</w:t>
            </w:r>
          </w:p>
        </w:tc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Sessão de chefia</w:t>
            </w:r>
          </w:p>
        </w:tc>
        <w:tc>
          <w:tcPr/>
          <w:p>
            <w:pPr>
              <w:pStyle w:val="Compact"/>
            </w:pPr>
            <w:r>
              <w:t xml:space="preserve">1. Cadastrar espécie com nome científico, dois nomes populares, características e foto</w:t>
            </w:r>
            <w:r>
              <w:t xml:space="preserve">2. Buscar pelo segundo nome popular</w:t>
            </w:r>
            <w:r>
              <w:t xml:space="preserve">3. Buscar pelo nome científico</w:t>
            </w:r>
          </w:p>
        </w:tc>
        <w:tc>
          <w:tcPr/>
          <w:p>
            <w:pPr>
              <w:pStyle w:val="Compact"/>
            </w:pPr>
            <w:r>
              <w:t xml:space="preserve">As duas buscas retornam a mesma espécie, com a foto exibida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TA-14</w:t>
            </w:r>
          </w:p>
        </w:tc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Sessão de chefia</w:t>
            </w:r>
          </w:p>
        </w:tc>
        <w:tc>
          <w:tcPr/>
          <w:p>
            <w:pPr>
              <w:pStyle w:val="Compact"/>
            </w:pPr>
            <w:r>
              <w:t xml:space="preserve">1. Cadastrar insumo com unidade de medida e categoria</w:t>
            </w:r>
            <w:r>
              <w:t xml:space="preserve">2. Consultar a lista de insumos</w:t>
            </w:r>
          </w:p>
        </w:tc>
        <w:tc>
          <w:tcPr/>
          <w:p>
            <w:pPr>
              <w:pStyle w:val="Compact"/>
            </w:pPr>
            <w:r>
              <w:t xml:space="preserve">O insumo aparece na lista com a unidade e a categoria informadas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TA-15</w:t>
            </w:r>
          </w:p>
        </w:tc>
        <w:tc>
          <w:tcPr/>
          <w:p>
            <w:pPr>
              <w:pStyle w:val="Compact"/>
            </w:pPr>
            <w:r>
              <w:t xml:space="preserve">RF-14, RF-16</w:t>
            </w:r>
          </w:p>
        </w:tc>
        <w:tc>
          <w:tcPr/>
          <w:p>
            <w:pPr>
              <w:pStyle w:val="Compact"/>
            </w:pPr>
            <w:r>
              <w:t xml:space="preserve">Pessoa já cadastrada com o papel de fornecedor</w:t>
            </w:r>
          </w:p>
        </w:tc>
        <w:tc>
          <w:tcPr/>
          <w:p>
            <w:pPr>
              <w:pStyle w:val="Compact"/>
            </w:pPr>
            <w:r>
              <w:t xml:space="preserve">1. Acrescentar a ela o papel de cliente</w:t>
            </w:r>
            <w:r>
              <w:t xml:space="preserve">2. Completar os dados fiscais</w:t>
            </w:r>
            <w:r>
              <w:t xml:space="preserve">3. Consultar a lista de pessoas</w:t>
            </w:r>
          </w:p>
        </w:tc>
        <w:tc>
          <w:tcPr/>
          <w:p>
            <w:pPr>
              <w:pStyle w:val="Compact"/>
            </w:pPr>
            <w:r>
              <w:t xml:space="preserve">Não há segundo cadastro: a mesma pessoa exibe os dois papéis, e os dados fiscais ficam nela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</w:tbl>
    <w:bookmarkEnd w:id="15"/>
    <w:bookmarkStart w:id="16" w:name="lotes"/>
    <w:p>
      <w:pPr>
        <w:pStyle w:val="Heading3"/>
      </w:pPr>
      <w:r>
        <w:t xml:space="preserve">5.2 Lotes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TA-16</w:t>
            </w:r>
          </w:p>
        </w:tc>
        <w:tc>
          <w:tcPr/>
          <w:p>
            <w:pPr>
              <w:pStyle w:val="Compact"/>
            </w:pPr>
            <w:r>
              <w:t xml:space="preserve">RF-32, RF-46</w:t>
            </w:r>
          </w:p>
        </w:tc>
        <w:tc>
          <w:tcPr/>
          <w:p>
            <w:pPr>
              <w:pStyle w:val="Compact"/>
            </w:pPr>
            <w:r>
              <w:t xml:space="preserve">Espécie, recipiente com protocolo e canteiro livre</w:t>
            </w:r>
          </w:p>
        </w:tc>
        <w:tc>
          <w:tcPr/>
          <w:p>
            <w:pPr>
              <w:pStyle w:val="Compact"/>
            </w:pPr>
            <w:r>
              <w:t xml:space="preserve">1. Criar lote de 500 mudas no canteiro A-3</w:t>
            </w:r>
            <w:r>
              <w:t xml:space="preserve">2. Consultar o lote</w:t>
            </w:r>
          </w:p>
        </w:tc>
        <w:tc>
          <w:tcPr/>
          <w:p>
            <w:pPr>
              <w:pStyle w:val="Compact"/>
            </w:pPr>
            <w:r>
              <w:t xml:space="preserve">O lote ocupa A-3, tem saldo 500 e previsão de disponibilidade igual à data de plantio somada ao tempo de produção da espécie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TA-17</w:t>
            </w:r>
          </w:p>
        </w:tc>
        <w:tc>
          <w:tcPr/>
          <w:p>
            <w:pPr>
              <w:pStyle w:val="Compact"/>
            </w:pPr>
            <w:r>
              <w:t xml:space="preserve">RF-33</w:t>
            </w:r>
          </w:p>
        </w:tc>
        <w:tc>
          <w:tcPr/>
          <w:p>
            <w:pPr>
              <w:pStyle w:val="Compact"/>
            </w:pPr>
            <w:r>
              <w:t xml:space="preserve">Lote aberto em A-3</w:t>
            </w:r>
          </w:p>
        </w:tc>
        <w:tc>
          <w:tcPr/>
          <w:p>
            <w:pPr>
              <w:pStyle w:val="Compact"/>
            </w:pPr>
            <w:r>
              <w:t xml:space="preserve">1. Consultar a ocupação do viveiro</w:t>
            </w:r>
            <w:r>
              <w:t xml:space="preserve">2. Baixar o lote inteiro por perda</w:t>
            </w:r>
            <w:r>
              <w:t xml:space="preserve">3. Consultar a ocupação de novo</w:t>
            </w:r>
          </w:p>
        </w:tc>
        <w:tc>
          <w:tcPr/>
          <w:p>
            <w:pPr>
              <w:pStyle w:val="Compact"/>
            </w:pPr>
            <w:r>
              <w:t xml:space="preserve">A-3 aparece ocupado no passo 1 e</w:t>
            </w:r>
            <w:r>
              <w:t xml:space="preserve"> </w:t>
            </w:r>
            <w:r>
              <w:rPr>
                <w:b/>
                <w:bCs/>
              </w:rPr>
              <w:t xml:space="preserve">livre</w:t>
            </w:r>
            <w:r>
              <w:t xml:space="preserve"> </w:t>
            </w:r>
            <w:r>
              <w:t xml:space="preserve">no passo 3; o lote continua consultável pelo histórico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TA-18</w:t>
            </w:r>
          </w:p>
        </w:tc>
        <w:tc>
          <w:tcPr/>
          <w:p>
            <w:pPr>
              <w:pStyle w:val="Compact"/>
            </w:pPr>
            <w:r>
              <w:t xml:space="preserve">RF-34, RF-35</w:t>
            </w:r>
          </w:p>
        </w:tc>
        <w:tc>
          <w:tcPr/>
          <w:p>
            <w:pPr>
              <w:pStyle w:val="Compact"/>
            </w:pPr>
            <w:r>
              <w:t xml:space="preserve">Lote de 500 mudas em tubete, canteiro B-1 livre</w:t>
            </w:r>
          </w:p>
        </w:tc>
        <w:tc>
          <w:tcPr/>
          <w:p>
            <w:pPr>
              <w:pStyle w:val="Compact"/>
            </w:pPr>
            <w:r>
              <w:t xml:space="preserve">1. Repicar 300 mudas para saco 10x18, destino B-1</w:t>
            </w:r>
            <w:r>
              <w:t xml:space="preserve">2. Consultar os dois lotes</w:t>
            </w:r>
          </w:p>
        </w:tc>
        <w:tc>
          <w:tcPr/>
          <w:p>
            <w:pPr>
              <w:pStyle w:val="Compact"/>
            </w:pPr>
            <w:r>
              <w:t xml:space="preserve">O lote de origem fica com saldo 200; o novo tem 300, está em B-1 e exibe o lote de origem. O histórico de ambos explica a diferença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TA-19</w:t>
            </w:r>
          </w:p>
        </w:tc>
        <w:tc>
          <w:tcPr/>
          <w:p>
            <w:pPr>
              <w:pStyle w:val="Compact"/>
            </w:pPr>
            <w:r>
              <w:t xml:space="preserve">RF-34, RF-37</w:t>
            </w:r>
          </w:p>
        </w:tc>
        <w:tc>
          <w:tcPr/>
          <w:p>
            <w:pPr>
              <w:pStyle w:val="Compact"/>
            </w:pPr>
            <w:r>
              <w:t xml:space="preserve">Lote de 500 mudas</w:t>
            </w:r>
          </w:p>
        </w:tc>
        <w:tc>
          <w:tcPr/>
          <w:p>
            <w:pPr>
              <w:pStyle w:val="Compact"/>
            </w:pPr>
            <w:r>
              <w:t xml:space="preserve">1. Repicar 300 mudas informando que 20 morreram no processo</w:t>
            </w:r>
            <w:r>
              <w:t xml:space="preserve">2. Consultar o saldo do lote de origem e a mortalidade da espécie</w:t>
            </w:r>
          </w:p>
        </w:tc>
        <w:tc>
          <w:tcPr/>
          <w:p>
            <w:pPr>
              <w:pStyle w:val="Compact"/>
            </w:pPr>
            <w:r>
              <w:t xml:space="preserve">O lote de origem cai para 180, o novo tem 300, e as 20 aparecem como perda</w:t>
            </w:r>
            <w:r>
              <w:t xml:space="preserve"> </w:t>
            </w:r>
            <w:r>
              <w:rPr>
                <w:b/>
                <w:bCs/>
              </w:rPr>
              <w:t xml:space="preserve">daquele lote</w:t>
            </w:r>
            <w:r>
              <w:t xml:space="preserve">, não como diferença sem explicação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TA-20</w:t>
            </w:r>
          </w:p>
        </w:tc>
        <w:tc>
          <w:tcPr/>
          <w:p>
            <w:pPr>
              <w:pStyle w:val="Compact"/>
            </w:pPr>
            <w:r>
              <w:t xml:space="preserve">RF-36</w:t>
            </w:r>
          </w:p>
        </w:tc>
        <w:tc>
          <w:tcPr/>
          <w:p>
            <w:pPr>
              <w:pStyle w:val="Compact"/>
            </w:pPr>
            <w:r>
              <w:t xml:space="preserve">Lote com saldo 200</w:t>
            </w:r>
          </w:p>
        </w:tc>
        <w:tc>
          <w:tcPr/>
          <w:p>
            <w:pPr>
              <w:pStyle w:val="Compact"/>
            </w:pPr>
            <w:r>
              <w:t xml:space="preserve">1. Tentar registrar perda de 250 mudas</w:t>
            </w:r>
          </w:p>
        </w:tc>
        <w:tc>
          <w:tcPr/>
          <w:p>
            <w:pPr>
              <w:pStyle w:val="Compact"/>
            </w:pPr>
            <w:r>
              <w:t xml:space="preserve">A operação é recusada, com o saldo disponível informado.</w:t>
            </w:r>
            <w:r>
              <w:t xml:space="preserve"> </w:t>
            </w:r>
            <w:r>
              <w:rPr>
                <w:b/>
                <w:bCs/>
              </w:rPr>
              <w:t xml:space="preserve">Nenhum saldo negativo é gravado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TA-21</w:t>
            </w:r>
          </w:p>
        </w:tc>
        <w:tc>
          <w:tcPr/>
          <w:p>
            <w:pPr>
              <w:pStyle w:val="Compact"/>
            </w:pPr>
            <w:r>
              <w:t xml:space="preserve">RF-37, RNF-01</w:t>
            </w:r>
          </w:p>
        </w:tc>
        <w:tc>
          <w:tcPr/>
          <w:p>
            <w:pPr>
              <w:pStyle w:val="Compact"/>
            </w:pPr>
            <w:r>
              <w:t xml:space="preserve">Lote aberto</w:t>
            </w:r>
          </w:p>
        </w:tc>
        <w:tc>
          <w:tcPr/>
          <w:p>
            <w:pPr>
              <w:pStyle w:val="Compact"/>
            </w:pPr>
            <w:r>
              <w:t xml:space="preserve">1. Registrar uma perda a partir do lote, no celular</w:t>
            </w:r>
          </w:p>
        </w:tc>
        <w:tc>
          <w:tcPr/>
          <w:p>
            <w:pPr>
              <w:pStyle w:val="Compact"/>
            </w:pPr>
            <w:r>
              <w:t xml:space="preserve">O registro conclui-se em</w:t>
            </w:r>
            <w:r>
              <w:t xml:space="preserve"> </w:t>
            </w:r>
            <w:r>
              <w:rPr>
                <w:b/>
                <w:bCs/>
              </w:rPr>
              <w:t xml:space="preserve">no máximo quatro campos</w:t>
            </w:r>
            <w:r>
              <w:t xml:space="preserve">, e em nenhum deles se digita espécie, recipiente ou canteiro: os três vêm do lote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</w:tbl>
    <w:bookmarkEnd w:id="16"/>
    <w:bookmarkStart w:id="17" w:name="perdas"/>
    <w:p>
      <w:pPr>
        <w:pStyle w:val="Heading3"/>
      </w:pPr>
      <w:r>
        <w:t xml:space="preserve">5.3 Perdas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TA-22</w:t>
            </w:r>
          </w:p>
        </w:tc>
        <w:tc>
          <w:tcPr/>
          <w:p>
            <w:pPr>
              <w:pStyle w:val="Compact"/>
            </w:pPr>
            <w:r>
              <w:t xml:space="preserve">RF-38, RNF-01</w:t>
            </w:r>
          </w:p>
        </w:tc>
        <w:tc>
          <w:tcPr/>
          <w:p>
            <w:pPr>
              <w:pStyle w:val="Compact"/>
            </w:pPr>
            <w:r>
              <w:t xml:space="preserve">Espécies e recipientes cadastrados</w:t>
            </w:r>
          </w:p>
        </w:tc>
        <w:tc>
          <w:tcPr/>
          <w:p>
            <w:pPr>
              <w:pStyle w:val="Compact"/>
            </w:pPr>
            <w:r>
              <w:t xml:space="preserve">1. Registrar uma perda no celular, em campo</w:t>
            </w:r>
          </w:p>
        </w:tc>
        <w:tc>
          <w:tcPr/>
          <w:p>
            <w:pPr>
              <w:pStyle w:val="Compact"/>
            </w:pPr>
            <w:r>
              <w:t xml:space="preserve">Registro concluído em</w:t>
            </w:r>
            <w:r>
              <w:t xml:space="preserve"> </w:t>
            </w:r>
            <w:r>
              <w:rPr>
                <w:b/>
                <w:bCs/>
              </w:rPr>
              <w:t xml:space="preserve">no máximo quatro campos</w:t>
            </w:r>
            <w:r>
              <w:t xml:space="preserve">, sem digitação de texto livre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TA-23</w:t>
            </w:r>
          </w:p>
        </w:tc>
        <w:tc>
          <w:tcPr/>
          <w:p>
            <w:pPr>
              <w:pStyle w:val="Compact"/>
            </w:pPr>
            <w:r>
              <w:t xml:space="preserve">RF-38, RNF-05</w:t>
            </w:r>
          </w:p>
        </w:tc>
        <w:tc>
          <w:tcPr/>
          <w:p>
            <w:pPr>
              <w:pStyle w:val="Compact"/>
            </w:pPr>
            <w:r>
              <w:t xml:space="preserve">Dispositivo em modo avião</w:t>
            </w:r>
          </w:p>
        </w:tc>
        <w:tc>
          <w:tcPr/>
          <w:p>
            <w:pPr>
              <w:pStyle w:val="Compact"/>
            </w:pPr>
            <w:r>
              <w:t xml:space="preserve">1. Registrar uma perda sem conexão</w:t>
            </w:r>
            <w:r>
              <w:t xml:space="preserve">2. Observar a confirmação</w:t>
            </w:r>
            <w:r>
              <w:t xml:space="preserve">3. Restabelecer a conexão</w:t>
            </w:r>
          </w:p>
        </w:tc>
        <w:tc>
          <w:tcPr/>
          <w:p>
            <w:pPr>
              <w:pStyle w:val="Compact"/>
            </w:pPr>
            <w:r>
              <w:t xml:space="preserve">Confirmação aparece imediatamente mesmo sem rede; o registro aparece no sistema após a reconexão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TA-24</w:t>
            </w:r>
          </w:p>
        </w:tc>
        <w:tc>
          <w:tcPr/>
          <w:p>
            <w:pPr>
              <w:pStyle w:val="Compact"/>
            </w:pPr>
            <w:r>
              <w:t xml:space="preserve">RF-42</w:t>
            </w:r>
          </w:p>
        </w:tc>
        <w:tc>
          <w:tcPr/>
          <w:p>
            <w:pPr>
              <w:pStyle w:val="Compact"/>
            </w:pPr>
            <w:r>
              <w:t xml:space="preserve">Lote aberto com quantidade inicial conhecida e limite de mortalidade em 20%</w:t>
            </w:r>
          </w:p>
        </w:tc>
        <w:tc>
          <w:tcPr/>
          <w:p>
            <w:pPr>
              <w:pStyle w:val="Compact"/>
            </w:pPr>
            <w:r>
              <w:t xml:space="preserve">1. Registrar perdas que somem mais de 20% da quantidade inicial do lote</w:t>
            </w:r>
            <w:r>
              <w:t xml:space="preserve">2. Abrir o mapa de lotes como gerência</w:t>
            </w:r>
          </w:p>
        </w:tc>
        <w:tc>
          <w:tcPr/>
          <w:p>
            <w:pPr>
              <w:pStyle w:val="Compact"/>
            </w:pPr>
            <w:r>
              <w:t xml:space="preserve">A taxa exibida é a soma das perdas dividida pela quantidade inicial, e o lote aparece destacado no mapa, com o percentual visível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TA-25</w:t>
            </w:r>
          </w:p>
        </w:tc>
        <w:tc>
          <w:tcPr/>
          <w:p>
            <w:pPr>
              <w:pStyle w:val="Compact"/>
            </w:pPr>
            <w:r>
              <w:t xml:space="preserve">RF-42</w:t>
            </w:r>
          </w:p>
        </w:tc>
        <w:tc>
          <w:tcPr/>
          <w:p>
            <w:pPr>
              <w:pStyle w:val="Compact"/>
            </w:pPr>
            <w:r>
              <w:t xml:space="preserve">O lote de TA-24, com mortalidade entre 20% e 30%</w:t>
            </w:r>
          </w:p>
        </w:tc>
        <w:tc>
          <w:tcPr/>
          <w:p>
            <w:pPr>
              <w:pStyle w:val="Compact"/>
            </w:pPr>
            <w:r>
              <w:t xml:space="preserve">1. Alterar o limite de mortalidade para 30% em Configurações</w:t>
            </w:r>
            <w:r>
              <w:t xml:space="preserve">2. Reabrir o mapa de lotes</w:t>
            </w:r>
          </w:p>
        </w:tc>
        <w:tc>
          <w:tcPr/>
          <w:p>
            <w:pPr>
              <w:pStyle w:val="Compact"/>
            </w:pPr>
            <w:r>
              <w:t xml:space="preserve">O alerta desaparece sem que nada no lote mude:</w:t>
            </w:r>
            <w:r>
              <w:t xml:space="preserve"> </w:t>
            </w:r>
            <w:r>
              <w:rPr>
                <w:b/>
                <w:bCs/>
              </w:rPr>
              <w:t xml:space="preserve">o limite é parâmetro, e não constante</w:t>
            </w:r>
            <w:r>
              <w:t xml:space="preserve"> </w:t>
            </w:r>
            <w:r>
              <w:t xml:space="preserve">(RN-11, RF-09)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</w:tbl>
    <w:bookmarkEnd w:id="17"/>
    <w:bookmarkStart w:id="18" w:name="agenda-da-semana"/>
    <w:p>
      <w:pPr>
        <w:pStyle w:val="Heading3"/>
      </w:pPr>
      <w:r>
        <w:t xml:space="preserve">5.4 Agenda da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TA-26</w:t>
            </w:r>
          </w:p>
        </w:tc>
        <w:tc>
          <w:tcPr/>
          <w:p>
            <w:pPr>
              <w:pStyle w:val="Compact"/>
            </w:pPr>
            <w:r>
              <w:t xml:space="preserve">RF-26</w:t>
            </w:r>
          </w:p>
        </w:tc>
        <w:tc>
          <w:tcPr/>
          <w:p>
            <w:pPr>
              <w:pStyle w:val="Compact"/>
            </w:pPr>
            <w:r>
              <w:t xml:space="preserve">Três funcionários cadastrados</w:t>
            </w:r>
          </w:p>
        </w:tc>
        <w:tc>
          <w:tcPr/>
          <w:p>
            <w:pPr>
              <w:pStyle w:val="Compact"/>
            </w:pPr>
            <w:r>
              <w:t xml:space="preserve">1. Escalar dois deles para</w:t>
            </w:r>
            <w:r>
              <w:t xml:space="preserve"> </w:t>
            </w:r>
            <w:r>
              <w:t xml:space="preserve">“Encher saquinho”</w:t>
            </w:r>
            <w:r>
              <w:t xml:space="preserve"> </w:t>
            </w:r>
            <w:r>
              <w:t xml:space="preserve">na manhã de segunda</w:t>
            </w:r>
            <w:r>
              <w:t xml:space="preserve">2. Escalar o terceiro para</w:t>
            </w:r>
            <w:r>
              <w:t xml:space="preserve"> </w:t>
            </w:r>
            <w:r>
              <w:t xml:space="preserve">“Irrigação”</w:t>
            </w:r>
            <w:r>
              <w:t xml:space="preserve"> </w:t>
            </w:r>
            <w:r>
              <w:t xml:space="preserve">na mesma manhã</w:t>
            </w:r>
            <w:r>
              <w:t xml:space="preserve">3. Consultar a agenda do dia</w:t>
            </w:r>
          </w:p>
        </w:tc>
        <w:tc>
          <w:tcPr/>
          <w:p>
            <w:pPr>
              <w:pStyle w:val="Compact"/>
            </w:pPr>
            <w:r>
              <w:t xml:space="preserve">As duas tarefas coexistem no mesmo turno, cada uma com o seu grupo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TA-27</w:t>
            </w:r>
          </w:p>
        </w:tc>
        <w:tc>
          <w:tcPr/>
          <w:p>
            <w:pPr>
              <w:pStyle w:val="Compact"/>
            </w:pPr>
            <w:r>
              <w:t xml:space="preserve">RF-26</w:t>
            </w:r>
          </w:p>
        </w:tc>
        <w:tc>
          <w:tcPr/>
          <w:p>
            <w:pPr>
              <w:pStyle w:val="Compact"/>
            </w:pPr>
            <w:r>
              <w:t xml:space="preserve">Turnos cadastrados e um tipo de tarefa</w:t>
            </w:r>
            <w:r>
              <w:t xml:space="preserve"> </w:t>
            </w:r>
            <w:r>
              <w:t xml:space="preserve">“Irrigação”</w:t>
            </w:r>
          </w:p>
        </w:tc>
        <w:tc>
          <w:tcPr/>
          <w:p>
            <w:pPr>
              <w:pStyle w:val="Compact"/>
            </w:pPr>
            <w:r>
              <w:t xml:space="preserve">1. Lançar</w:t>
            </w:r>
            <w:r>
              <w:t xml:space="preserve"> </w:t>
            </w:r>
            <w:r>
              <w:t xml:space="preserve">“Irrigação”</w:t>
            </w:r>
            <w:r>
              <w:t xml:space="preserve"> </w:t>
            </w:r>
            <w:r>
              <w:t xml:space="preserve">na manhã de segunda declarando das 07:00 às 08:00</w:t>
            </w:r>
            <w:r>
              <w:t xml:space="preserve">2. Lançar</w:t>
            </w:r>
            <w:r>
              <w:t xml:space="preserve"> </w:t>
            </w:r>
            <w:r>
              <w:t xml:space="preserve">“Repicagem”</w:t>
            </w:r>
            <w:r>
              <w:t xml:space="preserve"> </w:t>
            </w:r>
            <w:r>
              <w:t xml:space="preserve">na mesma manhã sem informar hora</w:t>
            </w:r>
            <w:r>
              <w:t xml:space="preserve">3. Consultar a agenda do dia</w:t>
            </w:r>
          </w:p>
        </w:tc>
        <w:tc>
          <w:tcPr/>
          <w:p>
            <w:pPr>
              <w:pStyle w:val="Compact"/>
            </w:pPr>
            <w:r>
              <w:t xml:space="preserve">As duas são aceitas: a primeira exibe o horário, a segunda exibe só o turno, e</w:t>
            </w:r>
            <w:r>
              <w:t xml:space="preserve"> </w:t>
            </w:r>
            <w:r>
              <w:rPr>
                <w:b/>
                <w:bCs/>
              </w:rPr>
              <w:t xml:space="preserve">as duas exigiram o turno</w:t>
            </w:r>
            <w:r>
              <w:t xml:space="preserve"> </w:t>
            </w:r>
            <w:r>
              <w:t xml:space="preserve">(RN-12)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TA-28</w:t>
            </w:r>
          </w:p>
        </w:tc>
        <w:tc>
          <w:tcPr/>
          <w:p>
            <w:pPr>
              <w:pStyle w:val="Compact"/>
            </w:pPr>
            <w:r>
              <w:t xml:space="preserve">RF-26</w:t>
            </w:r>
          </w:p>
        </w:tc>
        <w:tc>
          <w:tcPr/>
          <w:p>
            <w:pPr>
              <w:pStyle w:val="Compact"/>
            </w:pPr>
            <w:r>
              <w:t xml:space="preserve">A atribuição de TA-27</w:t>
            </w:r>
          </w:p>
        </w:tc>
        <w:tc>
          <w:tcPr/>
          <w:p>
            <w:pPr>
              <w:pStyle w:val="Compact"/>
            </w:pPr>
            <w:r>
              <w:t xml:space="preserve">1. Tentar declarar hora de fim sem hora de início</w:t>
            </w:r>
          </w:p>
        </w:tc>
        <w:tc>
          <w:tcPr/>
          <w:p>
            <w:pPr>
              <w:pStyle w:val="Compact"/>
            </w:pPr>
            <w:r>
              <w:t xml:space="preserve">O lançamento é recusado: fim sem início não é um dos casos que a agenda admite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TA-29</w:t>
            </w:r>
          </w:p>
        </w:tc>
        <w:tc>
          <w:tcPr/>
          <w:p>
            <w:pPr>
              <w:pStyle w:val="Compact"/>
            </w:pPr>
            <w:r>
              <w:t xml:space="preserve">RF-27</w:t>
            </w:r>
          </w:p>
        </w:tc>
        <w:tc>
          <w:tcPr/>
          <w:p>
            <w:pPr>
              <w:pStyle w:val="Compact"/>
            </w:pPr>
            <w:r>
              <w:t xml:space="preserve">Semana anterior preenchida, com uma tarefa marcada como recorrente</w:t>
            </w:r>
          </w:p>
        </w:tc>
        <w:tc>
          <w:tcPr/>
          <w:p>
            <w:pPr>
              <w:pStyle w:val="Compact"/>
            </w:pPr>
            <w:r>
              <w:t xml:space="preserve">1. Criar a semana nova</w:t>
            </w:r>
            <w:r>
              <w:t xml:space="preserve">2. Acionar</w:t>
            </w:r>
            <w:r>
              <w:t xml:space="preserve"> </w:t>
            </w:r>
            <w:r>
              <w:t xml:space="preserve">“copiar semana passada”</w:t>
            </w:r>
          </w:p>
        </w:tc>
        <w:tc>
          <w:tcPr/>
          <w:p>
            <w:pPr>
              <w:pStyle w:val="Compact"/>
            </w:pPr>
            <w:r>
              <w:t xml:space="preserve">A semana nasce com a tarefa recorrente já presente, e a cópia reproduz o restante da anterior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TA-30</w:t>
            </w:r>
          </w:p>
        </w:tc>
        <w:tc>
          <w:tcPr/>
          <w:p>
            <w:pPr>
              <w:pStyle w:val="Compact"/>
            </w:pPr>
            <w:r>
              <w:t xml:space="preserve">RF-28</w:t>
            </w:r>
          </w:p>
        </w:tc>
        <w:tc>
          <w:tcPr/>
          <w:p>
            <w:pPr>
              <w:pStyle w:val="Compact"/>
            </w:pPr>
            <w:r>
              <w:t xml:space="preserve">Semana no estado</w:t>
            </w:r>
            <w:r>
              <w:t xml:space="preserve"> </w:t>
            </w:r>
            <w:r>
              <w:rPr>
                <w:i/>
                <w:iCs/>
              </w:rPr>
              <w:t xml:space="preserve">fechada</w:t>
            </w:r>
          </w:p>
        </w:tc>
        <w:tc>
          <w:tcPr/>
          <w:p>
            <w:pPr>
              <w:pStyle w:val="Compact"/>
            </w:pPr>
            <w:r>
              <w:t xml:space="preserve">1. Tentar alterar uma atribuição dela</w:t>
            </w:r>
          </w:p>
        </w:tc>
        <w:tc>
          <w:tcPr/>
          <w:p>
            <w:pPr>
              <w:pStyle w:val="Compact"/>
            </w:pPr>
            <w:r>
              <w:t xml:space="preserve">A alteração é recusada, com o motivo informado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TA-31</w:t>
            </w:r>
          </w:p>
        </w:tc>
        <w:tc>
          <w:tcPr/>
          <w:p>
            <w:pPr>
              <w:pStyle w:val="Compact"/>
            </w:pPr>
            <w:r>
              <w:t xml:space="preserve">RF-29</w:t>
            </w:r>
          </w:p>
        </w:tc>
        <w:tc>
          <w:tcPr/>
          <w:p>
            <w:pPr>
              <w:pStyle w:val="Compact"/>
            </w:pPr>
            <w:r>
              <w:t xml:space="preserve">Atribuição planejada de tarefa quantitativa, com três participantes</w:t>
            </w:r>
          </w:p>
        </w:tc>
        <w:tc>
          <w:tcPr/>
          <w:p>
            <w:pPr>
              <w:pStyle w:val="Compact"/>
            </w:pPr>
            <w:r>
              <w:t xml:space="preserve">1. Confirmar a tarefa</w:t>
            </w:r>
            <w:r>
              <w:t xml:space="preserve">2. Informar a quantidade de cada um</w:t>
            </w:r>
          </w:p>
        </w:tc>
        <w:tc>
          <w:tcPr/>
          <w:p>
            <w:pPr>
              <w:pStyle w:val="Compact"/>
            </w:pPr>
            <w:r>
              <w:t xml:space="preserve">A atribuição passa a</w:t>
            </w:r>
            <w:r>
              <w:t xml:space="preserve"> </w:t>
            </w:r>
            <w:r>
              <w:rPr>
                <w:i/>
                <w:iCs/>
              </w:rPr>
              <w:t xml:space="preserve">confirmada</w:t>
            </w:r>
            <w:r>
              <w:t xml:space="preserve"> </w:t>
            </w:r>
            <w:r>
              <w:t xml:space="preserve">para os três, cada um com o próprio número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TA-32</w:t>
            </w:r>
          </w:p>
        </w:tc>
        <w:tc>
          <w:tcPr/>
          <w:p>
            <w:pPr>
              <w:pStyle w:val="Compact"/>
            </w:pPr>
            <w:r>
              <w:t xml:space="preserve">RF-29</w:t>
            </w:r>
          </w:p>
        </w:tc>
        <w:tc>
          <w:tcPr/>
          <w:p>
            <w:pPr>
              <w:pStyle w:val="Compact"/>
            </w:pPr>
            <w:r>
              <w:t xml:space="preserve">Atribuição de tarefa que declara lote específico</w:t>
            </w:r>
          </w:p>
        </w:tc>
        <w:tc>
          <w:tcPr/>
          <w:p>
            <w:pPr>
              <w:pStyle w:val="Compact"/>
            </w:pPr>
            <w:r>
              <w:t xml:space="preserve">1. Confirmar sem informar o lote</w:t>
            </w:r>
          </w:p>
        </w:tc>
        <w:tc>
          <w:tcPr/>
          <w:p>
            <w:pPr>
              <w:pStyle w:val="Compact"/>
            </w:pPr>
            <w:r>
              <w:t xml:space="preserve">A confirmação é recusada, e a atribuição permanece</w:t>
            </w:r>
            <w:r>
              <w:t xml:space="preserve"> </w:t>
            </w:r>
            <w:r>
              <w:rPr>
                <w:i/>
                <w:iCs/>
              </w:rPr>
              <w:t xml:space="preserve">planejada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TA-33</w:t>
            </w:r>
          </w:p>
        </w:tc>
        <w:tc>
          <w:tcPr/>
          <w:p>
            <w:pPr>
              <w:pStyle w:val="Compact"/>
            </w:pPr>
            <w:r>
              <w:t xml:space="preserve">RF-30</w:t>
            </w:r>
          </w:p>
        </w:tc>
        <w:tc>
          <w:tcPr/>
          <w:p>
            <w:pPr>
              <w:pStyle w:val="Compact"/>
            </w:pPr>
            <w:r>
              <w:t xml:space="preserve">Atribuição de tarefa cujo tipo declara</w:t>
            </w:r>
            <w:r>
              <w:t xml:space="preserve"> </w:t>
            </w:r>
            <w:r>
              <w:rPr>
                <w:b/>
                <w:bCs/>
              </w:rPr>
              <w:t xml:space="preserve">área</w:t>
            </w:r>
            <w:r>
              <w:t xml:space="preserve">, e outra cujo tipo não declara</w:t>
            </w:r>
          </w:p>
        </w:tc>
        <w:tc>
          <w:tcPr/>
          <w:p>
            <w:pPr>
              <w:pStyle w:val="Compact"/>
            </w:pPr>
            <w:r>
              <w:t xml:space="preserve">1. Confirmar a primeira informando a área em que foi feita. 2. Abrir a confirmação da segunda</w:t>
            </w:r>
          </w:p>
        </w:tc>
        <w:tc>
          <w:tcPr/>
          <w:p>
            <w:pPr>
              <w:pStyle w:val="Compact"/>
            </w:pPr>
            <w:r>
              <w:t xml:space="preserve">A área da primeira fica registrada; a segunda não apresenta área nem canteiro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TA-34</w:t>
            </w:r>
          </w:p>
        </w:tc>
        <w:tc>
          <w:tcPr/>
          <w:p>
            <w:pPr>
              <w:pStyle w:val="Compact"/>
            </w:pPr>
            <w:r>
              <w:t xml:space="preserve">RF-31</w:t>
            </w:r>
          </w:p>
        </w:tc>
        <w:tc>
          <w:tcPr/>
          <w:p>
            <w:pPr>
              <w:pStyle w:val="Compact"/>
            </w:pPr>
            <w:r>
              <w:t xml:space="preserve">Semana com atribuição planejada não confirmada</w:t>
            </w:r>
          </w:p>
        </w:tc>
        <w:tc>
          <w:tcPr/>
          <w:p>
            <w:pPr>
              <w:pStyle w:val="Compact"/>
            </w:pPr>
            <w:r>
              <w:t xml:space="preserve">1. Fechar a semana</w:t>
            </w:r>
            <w:r>
              <w:t xml:space="preserve">2. Consultar a atribuição</w:t>
            </w:r>
          </w:p>
        </w:tc>
        <w:tc>
          <w:tcPr/>
          <w:p>
            <w:pPr>
              <w:pStyle w:val="Compact"/>
            </w:pPr>
            <w:r>
              <w:t xml:space="preserve">Ela consta como realizada, com a marca de</w:t>
            </w:r>
            <w:r>
              <w:t xml:space="preserve"> </w:t>
            </w:r>
            <w:r>
              <w:rPr>
                <w:b/>
                <w:bCs/>
              </w:rPr>
              <w:t xml:space="preserve">não confirmada</w:t>
            </w:r>
            <w:r>
              <w:t xml:space="preserve">, distinguível das confirmadas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</w:tbl>
    <w:bookmarkEnd w:id="18"/>
    <w:bookmarkStart w:id="20" w:name="protocolo-de-atividades-por-lote"/>
    <w:p>
      <w:pPr>
        <w:pStyle w:val="Heading3"/>
      </w:pPr>
      <w:r>
        <w:t xml:space="preserve">5.5 Protocolo de atividades por lote</w:t>
      </w:r>
    </w:p>
    <w:p>
      <w:pPr>
        <w:pStyle w:val="FirstParagraph"/>
      </w:pPr>
      <w:r>
        <w:rPr>
          <w:i/>
          <w:iCs/>
        </w:rPr>
        <w:t xml:space="preserve">Acrescentada em 26/08/2026, junto com a especificação do módulo.</w:t>
      </w:r>
      <w:r>
        <w:t xml:space="preserve"> </w:t>
      </w:r>
      <w:r>
        <w:t xml:space="preserve">Cobre o protocolo, do cadastro</w:t>
      </w:r>
      <w:r>
        <w:t xml:space="preserve"> </w:t>
      </w:r>
      <w:r>
        <w:t xml:space="preserve">da etapa ao encerramento do lote.</w:t>
      </w:r>
      <w:r>
        <w:t xml:space="preserve"> </w:t>
      </w:r>
      <w:r>
        <w:rPr>
          <w:b/>
          <w:bCs/>
        </w:rPr>
        <w:t xml:space="preserve">Os casos foram escritos antes de qualquer linha de código</w:t>
      </w:r>
      <w:r>
        <w:t xml:space="preserve">, e as datas de TA-41, TA-42 e TA-46 saem</w:t>
      </w:r>
      <w:r>
        <w:t xml:space="preserve"> </w:t>
      </w:r>
      <w:r>
        <w:t xml:space="preserve">da prova de mesa de</w:t>
      </w:r>
      <w:r>
        <w:t xml:space="preserve"> </w:t>
      </w:r>
      <w:hyperlink r:id="rId19">
        <w:r>
          <w:rPr>
            <w:rStyle w:val="VerbatimChar"/>
          </w:rPr>
          <w:t xml:space="preserve">rotinas/2-producao/06</w:t>
        </w:r>
      </w:hyperlink>
      <w:r>
        <w:t xml:space="preserve">: são elas que</w:t>
      </w:r>
      <w:r>
        <w:t xml:space="preserve"> </w:t>
      </w:r>
      <w:r>
        <w:t xml:space="preserve">qualquer implementação do motor tem de reproduzir.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TA-35</w:t>
            </w:r>
          </w:p>
        </w:tc>
        <w:tc>
          <w:tcPr/>
          <w:p>
            <w:pPr>
              <w:pStyle w:val="Compact"/>
            </w:pPr>
            <w:r>
              <w:t xml:space="preserve">RF-22</w:t>
            </w:r>
          </w:p>
        </w:tc>
        <w:tc>
          <w:tcPr/>
          <w:p>
            <w:pPr>
              <w:pStyle w:val="Compact"/>
            </w:pPr>
            <w:r>
              <w:t xml:space="preserve">Catálogo de tarefas carregado, sem protocolo montado</w:t>
            </w:r>
          </w:p>
        </w:tc>
        <w:tc>
          <w:tcPr/>
          <w:p>
            <w:pPr>
              <w:pStyle w:val="Compact"/>
            </w:pPr>
            <w:r>
              <w:t xml:space="preserve">1. Escolher o recipiente</w:t>
            </w:r>
            <w:r>
              <w:t xml:space="preserve"> </w:t>
            </w:r>
            <w:r>
              <w:t xml:space="preserve">“bandeja”</w:t>
            </w:r>
            <w:r>
              <w:t xml:space="preserve">2. Montar um protocolo para ele com duas etapas, uma sequencial e uma recorrente</w:t>
            </w:r>
            <w:r>
              <w:t xml:space="preserve">3. Consultar o protocolo do tubete</w:t>
            </w:r>
          </w:p>
        </w:tc>
        <w:tc>
          <w:tcPr/>
          <w:p>
            <w:pPr>
              <w:pStyle w:val="Compact"/>
            </w:pPr>
            <w:r>
              <w:t xml:space="preserve">O protocolo da bandeja existe com as duas etapas na ordem definida, e o do tubete não foi afetado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TA-36</w:t>
            </w:r>
          </w:p>
        </w:tc>
        <w:tc>
          <w:tcPr/>
          <w:p>
            <w:pPr>
              <w:pStyle w:val="Compact"/>
            </w:pPr>
            <w:r>
              <w:t xml:space="preserve">RF-23</w:t>
            </w:r>
          </w:p>
        </w:tc>
        <w:tc>
          <w:tcPr/>
          <w:p>
            <w:pPr>
              <w:pStyle w:val="Compact"/>
            </w:pPr>
            <w:r>
              <w:t xml:space="preserve">Protocolo com as etapas</w:t>
            </w:r>
            <w:r>
              <w:t xml:space="preserve"> </w:t>
            </w:r>
            <w:r>
              <w:t xml:space="preserve">“Plantar no tubete”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“Classificar pós-germinação”</w:t>
            </w:r>
          </w:p>
        </w:tc>
        <w:tc>
          <w:tcPr/>
          <w:p>
            <w:pPr>
              <w:pStyle w:val="Compact"/>
            </w:pPr>
            <w:r>
              <w:t xml:space="preserve">1. Ancorar a classificação na conclusão do plantio</w:t>
            </w:r>
            <w:r>
              <w:t xml:space="preserve">2. Tentar ancorar o plantio na conclusão da classificação</w:t>
            </w:r>
          </w:p>
        </w:tc>
        <w:tc>
          <w:tcPr/>
          <w:p>
            <w:pPr>
              <w:pStyle w:val="Compact"/>
            </w:pPr>
            <w:r>
              <w:t xml:space="preserve">A primeira âncora é aceita; a segunda é</w:t>
            </w:r>
            <w:r>
              <w:t xml:space="preserve"> </w:t>
            </w:r>
            <w:r>
              <w:rPr>
                <w:b/>
                <w:bCs/>
              </w:rPr>
              <w:t xml:space="preserve">recusada</w:t>
            </w:r>
            <w:r>
              <w:t xml:space="preserve"> </w:t>
            </w:r>
            <w:r>
              <w:t xml:space="preserve">por formar ciclo, com o ciclo indicado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TA-37</w:t>
            </w:r>
          </w:p>
        </w:tc>
        <w:tc>
          <w:tcPr/>
          <w:p>
            <w:pPr>
              <w:pStyle w:val="Compact"/>
            </w:pPr>
            <w:r>
              <w:t xml:space="preserve">RF-24, RF-52</w:t>
            </w:r>
          </w:p>
        </w:tc>
        <w:tc>
          <w:tcPr/>
          <w:p>
            <w:pPr>
              <w:pStyle w:val="Compact"/>
            </w:pPr>
            <w:r>
              <w:t xml:space="preserve">Protocolo com uma etapa trimestral (90 dias) com alerta ligado e uma diária com alerta desligado</w:t>
            </w:r>
          </w:p>
        </w:tc>
        <w:tc>
          <w:tcPr/>
          <w:p>
            <w:pPr>
              <w:pStyle w:val="Compact"/>
            </w:pPr>
            <w:r>
              <w:t xml:space="preserve">1. Consultar um lote 75 dias depois da última execução da trimestral</w:t>
            </w:r>
            <w:r>
              <w:t xml:space="preserve">2. Consultar a etapa diária no mesmo lote</w:t>
            </w:r>
          </w:p>
        </w:tc>
        <w:tc>
          <w:tcPr/>
          <w:p>
            <w:pPr>
              <w:pStyle w:val="Compact"/>
            </w:pPr>
            <w:r>
              <w:t xml:space="preserve">A trimestral aparece em</w:t>
            </w:r>
            <w:r>
              <w:t xml:space="preserve"> </w:t>
            </w:r>
            <w:r>
              <w:rPr>
                <w:b/>
                <w:bCs/>
              </w:rPr>
              <w:t xml:space="preserve">atenção</w:t>
            </w:r>
            <w:r>
              <w:t xml:space="preserve"> </w:t>
            </w:r>
            <w:r>
              <w:t xml:space="preserve">(janela de 20% de 90 dias, ou seja, 18 dias); a diária aparece</w:t>
            </w:r>
            <w:r>
              <w:t xml:space="preserve"> </w:t>
            </w:r>
            <w:r>
              <w:rPr>
                <w:b/>
                <w:bCs/>
              </w:rPr>
              <w:t xml:space="preserve">sem indicação de situação</w:t>
            </w:r>
            <w:r>
              <w:t xml:space="preserve">, feita ou não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TA-38</w:t>
            </w:r>
          </w:p>
        </w:tc>
        <w:tc>
          <w:tcPr/>
          <w:p>
            <w:pPr>
              <w:pStyle w:val="Compact"/>
            </w:pPr>
            <w:r>
              <w:t xml:space="preserve">RF-46</w:t>
            </w:r>
          </w:p>
        </w:tc>
        <w:tc>
          <w:tcPr/>
          <w:p>
            <w:pPr>
              <w:pStyle w:val="Compact"/>
            </w:pPr>
            <w:r>
              <w:t xml:space="preserve">Protocolo montado para tubete</w:t>
            </w:r>
          </w:p>
        </w:tc>
        <w:tc>
          <w:tcPr/>
          <w:p>
            <w:pPr>
              <w:pStyle w:val="Compact"/>
            </w:pPr>
            <w:r>
              <w:t xml:space="preserve">1. Criar um lote de tubete em 10 de janeiro</w:t>
            </w:r>
            <w:r>
              <w:t xml:space="preserve">2. Consultar a ficha do lote</w:t>
            </w:r>
          </w:p>
        </w:tc>
        <w:tc>
          <w:tcPr/>
          <w:p>
            <w:pPr>
              <w:pStyle w:val="Compact"/>
            </w:pPr>
            <w:r>
              <w:t xml:space="preserve">O lote exibe as etapas do protocolo do tubete, a data de criação 10/01 e a</w:t>
            </w:r>
            <w:r>
              <w:t xml:space="preserve"> </w:t>
            </w:r>
            <w:r>
              <w:rPr>
                <w:b/>
                <w:bCs/>
              </w:rPr>
              <w:t xml:space="preserve">data de plantio vazia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TA-39</w:t>
            </w:r>
          </w:p>
        </w:tc>
        <w:tc>
          <w:tcPr/>
          <w:p>
            <w:pPr>
              <w:pStyle w:val="Compact"/>
            </w:pPr>
            <w:r>
              <w:t xml:space="preserve">RF-47</w:t>
            </w:r>
          </w:p>
        </w:tc>
        <w:tc>
          <w:tcPr/>
          <w:p>
            <w:pPr>
              <w:pStyle w:val="Compact"/>
            </w:pPr>
            <w:r>
              <w:t xml:space="preserve">Lote criado com protocolo, horizonte de 14 dias</w:t>
            </w:r>
          </w:p>
        </w:tc>
        <w:tc>
          <w:tcPr/>
          <w:p>
            <w:pPr>
              <w:pStyle w:val="Compact"/>
            </w:pPr>
            <w:r>
              <w:t xml:space="preserve">1. Abrir a agenda da semana</w:t>
            </w:r>
            <w:r>
              <w:t xml:space="preserve">2. Conferir a grade da semana</w:t>
            </w:r>
            <w:r>
              <w:t xml:space="preserve">3. Aceitar uma das sugestões e gravar a tarefa</w:t>
            </w:r>
          </w:p>
        </w:tc>
        <w:tc>
          <w:tcPr/>
          <w:p>
            <w:pPr>
              <w:pStyle w:val="Compact"/>
            </w:pPr>
            <w:r>
              <w:t xml:space="preserve">As etapas vencidas aparecem como</w:t>
            </w:r>
            <w:r>
              <w:t xml:space="preserve"> </w:t>
            </w:r>
            <w:r>
              <w:rPr>
                <w:b/>
                <w:bCs/>
              </w:rPr>
              <w:t xml:space="preserve">sugestão</w:t>
            </w:r>
            <w:r>
              <w:t xml:space="preserve"> </w:t>
            </w:r>
            <w:r>
              <w:t xml:space="preserve">ao lado da semana, e</w:t>
            </w:r>
            <w:r>
              <w:t xml:space="preserve"> </w:t>
            </w:r>
            <w:r>
              <w:rPr>
                <w:b/>
                <w:bCs/>
              </w:rPr>
              <w:t xml:space="preserve">nenhuma</w:t>
            </w:r>
            <w:r>
              <w:t xml:space="preserve"> </w:t>
            </w:r>
            <w:r>
              <w:t xml:space="preserve">delas está na grade; a sugestão aceita só vira tarefa depois de preenchidos dia, turno e os campos que o tipo exige, e deixa de ser sugerida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TA-40</w:t>
            </w:r>
          </w:p>
        </w:tc>
        <w:tc>
          <w:tcPr/>
          <w:p>
            <w:pPr>
              <w:pStyle w:val="Compact"/>
            </w:pPr>
            <w:r>
              <w:t xml:space="preserve">RF-48</w:t>
            </w:r>
          </w:p>
        </w:tc>
        <w:tc>
          <w:tcPr/>
          <w:p>
            <w:pPr>
              <w:pStyle w:val="Compact"/>
            </w:pPr>
            <w:r>
              <w:t xml:space="preserve">Lote com a etapa sequencial de plantio pendente e uma etapa recorrente de irrigação</w:t>
            </w:r>
          </w:p>
        </w:tc>
        <w:tc>
          <w:tcPr/>
          <w:p>
            <w:pPr>
              <w:pStyle w:val="Compact"/>
            </w:pPr>
            <w:r>
              <w:t xml:space="preserve">1. Concluir a ordem de plantio</w:t>
            </w:r>
            <w:r>
              <w:t xml:space="preserve">2. Consultar a fase do lote</w:t>
            </w:r>
            <w:r>
              <w:t xml:space="preserve">3. Concluir uma ordem de irrigação</w:t>
            </w:r>
            <w:r>
              <w:t xml:space="preserve">4. Consultar a fase do lote de novo</w:t>
            </w:r>
          </w:p>
        </w:tc>
        <w:tc>
          <w:tcPr/>
          <w:p>
            <w:pPr>
              <w:pStyle w:val="Compact"/>
            </w:pPr>
            <w:r>
              <w:t xml:space="preserve">A fase avança no passo 2 e</w:t>
            </w:r>
            <w:r>
              <w:t xml:space="preserve"> </w:t>
            </w:r>
            <w:r>
              <w:rPr>
                <w:b/>
                <w:bCs/>
              </w:rPr>
              <w:t xml:space="preserve">permanece a mesma</w:t>
            </w:r>
            <w:r>
              <w:t xml:space="preserve"> </w:t>
            </w:r>
            <w:r>
              <w:t xml:space="preserve">no passo 4; a data de plantio do lote passa a ser a data real da execução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TA-41</w:t>
            </w:r>
          </w:p>
        </w:tc>
        <w:tc>
          <w:tcPr/>
          <w:p>
            <w:pPr>
              <w:pStyle w:val="Compact"/>
            </w:pPr>
            <w:r>
              <w:t xml:space="preserve">RF-49</w:t>
            </w:r>
          </w:p>
        </w:tc>
        <w:tc>
          <w:tcPr/>
          <w:p>
            <w:pPr>
              <w:pStyle w:val="Compact"/>
            </w:pPr>
            <w:r>
              <w:t xml:space="preserve">Lote criado em 10 de janeiro, etapa</w:t>
            </w:r>
            <w:r>
              <w:t xml:space="preserve"> </w:t>
            </w:r>
            <w:r>
              <w:t xml:space="preserve">“Limpar mato”</w:t>
            </w:r>
            <w:r>
              <w:t xml:space="preserve"> </w:t>
            </w:r>
            <w:r>
              <w:t xml:space="preserve">recorrente de 90 dias, vencida em 10 de abril e não executada</w:t>
            </w:r>
          </w:p>
        </w:tc>
        <w:tc>
          <w:tcPr/>
          <w:p>
            <w:pPr>
              <w:pStyle w:val="Compact"/>
            </w:pPr>
            <w:r>
              <w:t xml:space="preserve">1. Concluir a limpeza em 15 de setembro</w:t>
            </w:r>
            <w:r>
              <w:t xml:space="preserve">2. Consultar o próximo vencimento da etapa</w:t>
            </w:r>
          </w:p>
        </w:tc>
        <w:tc>
          <w:tcPr/>
          <w:p>
            <w:pPr>
              <w:pStyle w:val="Compact"/>
            </w:pPr>
            <w:r>
              <w:t xml:space="preserve">O próximo vencimento é</w:t>
            </w:r>
            <w:r>
              <w:t xml:space="preserve"> </w:t>
            </w:r>
            <w:r>
              <w:rPr>
                <w:b/>
                <w:bCs/>
              </w:rPr>
              <w:t xml:space="preserve">14 de dezembro</w:t>
            </w:r>
            <w:r>
              <w:t xml:space="preserve">, e não julho nem outubro: conta da data real da execução, e não do calendário previsto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TA-42</w:t>
            </w:r>
          </w:p>
        </w:tc>
        <w:tc>
          <w:tcPr/>
          <w:p>
            <w:pPr>
              <w:pStyle w:val="Compact"/>
            </w:pPr>
            <w:r>
              <w:t xml:space="preserve">RF-50</w:t>
            </w:r>
          </w:p>
        </w:tc>
        <w:tc>
          <w:tcPr/>
          <w:p>
            <w:pPr>
              <w:pStyle w:val="Compact"/>
            </w:pPr>
            <w:r>
              <w:t xml:space="preserve">Lote com etapa recorrente vencida em 10 de abril e não executada</w:t>
            </w:r>
          </w:p>
        </w:tc>
        <w:tc>
          <w:tcPr/>
          <w:p>
            <w:pPr>
              <w:pStyle w:val="Compact"/>
            </w:pPr>
            <w:r>
              <w:t xml:space="preserve">1. Abrir a agenda do dia em 10 de julho</w:t>
            </w:r>
            <w:r>
              <w:t xml:space="preserve">2. Contar as pendências daquela etapa no lote</w:t>
            </w:r>
          </w:p>
        </w:tc>
        <w:tc>
          <w:tcPr/>
          <w:p>
            <w:pPr>
              <w:pStyle w:val="Compact"/>
            </w:pPr>
            <w:r>
              <w:t xml:space="preserve">Existe</w:t>
            </w:r>
            <w:r>
              <w:t xml:space="preserve"> </w:t>
            </w:r>
            <w:r>
              <w:rPr>
                <w:b/>
                <w:bCs/>
              </w:rPr>
              <w:t xml:space="preserve">uma</w:t>
            </w:r>
            <w:r>
              <w:t xml:space="preserve"> </w:t>
            </w:r>
            <w:r>
              <w:t xml:space="preserve">pendência, com 91 dias de atraso, e não três nem quatro: a contagem não reiniciou e nenhuma ocorrência nova nasceu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TA-43</w:t>
            </w:r>
          </w:p>
        </w:tc>
        <w:tc>
          <w:tcPr/>
          <w:p>
            <w:pPr>
              <w:pStyle w:val="Compact"/>
            </w:pPr>
            <w:r>
              <w:t xml:space="preserve">RF-51</w:t>
            </w:r>
          </w:p>
        </w:tc>
        <w:tc>
          <w:tcPr/>
          <w:p>
            <w:pPr>
              <w:pStyle w:val="Compact"/>
            </w:pPr>
            <w:r>
              <w:t xml:space="preserve">Lote com uma etapa concluída, uma vencida e uma ainda sem âncora resolvida</w:t>
            </w:r>
          </w:p>
        </w:tc>
        <w:tc>
          <w:tcPr/>
          <w:p>
            <w:pPr>
              <w:pStyle w:val="Compact"/>
            </w:pPr>
            <w:r>
              <w:t xml:space="preserve">1. Abrir a ficha do lote</w:t>
            </w:r>
          </w:p>
        </w:tc>
        <w:tc>
          <w:tcPr/>
          <w:p>
            <w:pPr>
              <w:pStyle w:val="Compact"/>
            </w:pPr>
            <w:r>
              <w:t xml:space="preserve">As três aparecem com o estado correspondente: a concluída com a data real, a vencida com o atraso, e a sem âncora</w:t>
            </w:r>
            <w:r>
              <w:t xml:space="preserve"> </w:t>
            </w:r>
            <w:r>
              <w:rPr>
                <w:b/>
                <w:bCs/>
              </w:rPr>
              <w:t xml:space="preserve">sem vencimento nenhum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TA-44</w:t>
            </w:r>
          </w:p>
        </w:tc>
        <w:tc>
          <w:tcPr/>
          <w:p>
            <w:pPr>
              <w:pStyle w:val="Compact"/>
            </w:pPr>
            <w:r>
              <w:t xml:space="preserve">RF-25</w:t>
            </w:r>
          </w:p>
        </w:tc>
        <w:tc>
          <w:tcPr/>
          <w:p>
            <w:pPr>
              <w:pStyle w:val="Compact"/>
            </w:pPr>
            <w:r>
              <w:t xml:space="preserve">Protocolo com classificação em 40 dias e uma espécie com 70 dias próprios</w:t>
            </w:r>
          </w:p>
        </w:tc>
        <w:tc>
          <w:tcPr/>
          <w:p>
            <w:pPr>
              <w:pStyle w:val="Compact"/>
            </w:pPr>
            <w:r>
              <w:t xml:space="preserve">1. Criar um lote da espécie customizada e outro de espécie sem customização, ambos plantados no mesmo dia</w:t>
            </w:r>
            <w:r>
              <w:t xml:space="preserve">2. Consultar o vencimento da classificação nos dois</w:t>
            </w:r>
          </w:p>
        </w:tc>
        <w:tc>
          <w:tcPr/>
          <w:p>
            <w:pPr>
              <w:pStyle w:val="Compact"/>
            </w:pPr>
            <w:r>
              <w:t xml:space="preserve">O primeiro vence 70 dias depois do plantio, o segundo 40: cada um usa o tempo que lhe cabe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TA-45</w:t>
            </w:r>
          </w:p>
        </w:tc>
        <w:tc>
          <w:tcPr/>
          <w:p>
            <w:pPr>
              <w:pStyle w:val="Compact"/>
            </w:pPr>
            <w:r>
              <w:t xml:space="preserve">RF-53</w:t>
            </w:r>
          </w:p>
        </w:tc>
        <w:tc>
          <w:tcPr/>
          <w:p>
            <w:pPr>
              <w:pStyle w:val="Compact"/>
            </w:pPr>
            <w:r>
              <w:t xml:space="preserve">Lote com tarefas do protocolo lançadas para os próximos dias</w:t>
            </w:r>
          </w:p>
        </w:tc>
        <w:tc>
          <w:tcPr/>
          <w:p>
            <w:pPr>
              <w:pStyle w:val="Compact"/>
            </w:pPr>
            <w:r>
              <w:t xml:space="preserve">1. Registrar perda que zera o saldo do lote</w:t>
            </w:r>
            <w:r>
              <w:t xml:space="preserve">2. Consultar as tarefas daquele lote e as sugestões da semana</w:t>
            </w:r>
          </w:p>
        </w:tc>
        <w:tc>
          <w:tcPr/>
          <w:p>
            <w:pPr>
              <w:pStyle w:val="Compact"/>
            </w:pPr>
            <w:r>
              <w:t xml:space="preserve">O lote encerra, as tarefas ainda não confirmadas aparecem</w:t>
            </w:r>
            <w:r>
              <w:t xml:space="preserve"> </w:t>
            </w:r>
            <w:r>
              <w:rPr>
                <w:b/>
                <w:bCs/>
              </w:rPr>
              <w:t xml:space="preserve">canceladas</w:t>
            </w:r>
            <w:r>
              <w:t xml:space="preserve"> </w:t>
            </w:r>
            <w:r>
              <w:t xml:space="preserve">e continuam consultáveis, e o lote deixa de aparecer entre as sugestões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TA-46</w:t>
            </w:r>
          </w:p>
        </w:tc>
        <w:tc>
          <w:tcPr/>
          <w:p>
            <w:pPr>
              <w:pStyle w:val="Compact"/>
            </w:pPr>
            <w:r>
              <w:t xml:space="preserve">RF-40</w:t>
            </w:r>
          </w:p>
        </w:tc>
        <w:tc>
          <w:tcPr/>
          <w:p>
            <w:pPr>
              <w:pStyle w:val="Compact"/>
            </w:pPr>
            <w:r>
              <w:t xml:space="preserve">Lote com a limpeza executada em 15 de setembro, próximo vencimento em 14 de dezembro</w:t>
            </w:r>
          </w:p>
        </w:tc>
        <w:tc>
          <w:tcPr/>
          <w:p>
            <w:pPr>
              <w:pStyle w:val="Compact"/>
            </w:pPr>
            <w:r>
              <w:t xml:space="preserve">1. Dividir o lote em dois, em 20 de dezembro</w:t>
            </w:r>
            <w:r>
              <w:t xml:space="preserve">2. Consultar o vencimento da limpeza nos dois resultantes</w:t>
            </w:r>
            <w:r>
              <w:t xml:space="preserve">3. Concluir a limpeza apenas no primeiro, em 22 de dezembro</w:t>
            </w:r>
            <w:r>
              <w:t xml:space="preserve">4. Consultar os dois de novo</w:t>
            </w:r>
          </w:p>
        </w:tc>
        <w:tc>
          <w:tcPr/>
          <w:p>
            <w:pPr>
              <w:pStyle w:val="Compact"/>
            </w:pPr>
            <w:r>
              <w:t xml:space="preserve">Os dois herdam o vencimento</w:t>
            </w:r>
            <w:r>
              <w:t xml:space="preserve"> </w:t>
            </w:r>
            <w:r>
              <w:rPr>
                <w:b/>
                <w:bCs/>
              </w:rPr>
              <w:t xml:space="preserve">14 de dezembro</w:t>
            </w:r>
            <w:r>
              <w:t xml:space="preserve">, já em atraso, e não recomeçam em 20 de março; depois do passo 3, o primeiro vence em</w:t>
            </w:r>
            <w:r>
              <w:t xml:space="preserve"> </w:t>
            </w:r>
            <w:r>
              <w:rPr>
                <w:b/>
                <w:bCs/>
              </w:rPr>
              <w:t xml:space="preserve">22 de março</w:t>
            </w:r>
            <w:r>
              <w:t xml:space="preserve"> </w:t>
            </w:r>
            <w:r>
              <w:t xml:space="preserve">e o segundo continua em atraso desde 14 de dezembro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TA-41 e TA-46 são os casos que decidem se o motor está certo.</w:t>
      </w:r>
      <w:r>
        <w:t xml:space="preserve"> </w:t>
      </w:r>
      <w:r>
        <w:t xml:space="preserve">Os dois separam a contagem a</w:t>
      </w:r>
      <w:r>
        <w:t xml:space="preserve"> </w:t>
      </w:r>
      <w:r>
        <w:t xml:space="preserve">partir da</w:t>
      </w:r>
      <w:r>
        <w:t xml:space="preserve"> </w:t>
      </w:r>
      <w:r>
        <w:rPr>
          <w:b/>
          <w:bCs/>
        </w:rPr>
        <w:t xml:space="preserve">execução real</w:t>
      </w:r>
      <w:r>
        <w:t xml:space="preserve"> </w:t>
      </w:r>
      <w:r>
        <w:t xml:space="preserve">(RN-32, RN-39) de uma contagem de calendário, e é a diferença que o</w:t>
      </w:r>
      <w:r>
        <w:t xml:space="preserve"> </w:t>
      </w:r>
      <w:r>
        <w:t xml:space="preserve">módulo inteiro existe para produzir. Implementação que passe em todos os outros e falhe nestes</w:t>
      </w:r>
      <w:r>
        <w:t xml:space="preserve"> </w:t>
      </w:r>
      <w:r>
        <w:t xml:space="preserve">dois entregou uma agenda recorrente comum, e não um protocolo de lote.</w:t>
      </w:r>
    </w:p>
    <w:p>
      <w:pPr>
        <w:pStyle w:val="BlockText"/>
      </w:pPr>
      <w:r>
        <w:rPr>
          <w:b/>
          <w:bCs/>
        </w:rPr>
        <w:t xml:space="preserve">TA-39 verifica idempotência abrindo a mesma tela duas vezes</w:t>
      </w:r>
      <w:r>
        <w:t xml:space="preserve">, e é de propósito. A geração das</w:t>
      </w:r>
      <w:r>
        <w:t xml:space="preserve"> </w:t>
      </w:r>
      <w:r>
        <w:t xml:space="preserve">ordens é preguiçosa, disparada pela abertura da agenda, e a garantia contra duplicação é índice</w:t>
      </w:r>
      <w:r>
        <w:t xml:space="preserve"> </w:t>
      </w:r>
      <w:r>
        <w:t xml:space="preserve">único no banco, e não validação de aplicação: duas telas abertas ao mesmo tempo dobrariam as</w:t>
      </w:r>
      <w:r>
        <w:t xml:space="preserve"> </w:t>
      </w:r>
      <w:r>
        <w:t xml:space="preserve">ordens do dia, e as horas planejadas dobrariam com elas.</w:t>
      </w:r>
    </w:p>
    <w:p>
      <w:pPr>
        <w:pStyle w:val="BlockText"/>
      </w:pPr>
      <w:r>
        <w:rPr>
          <w:b/>
          <w:bCs/>
        </w:rPr>
        <w:t xml:space="preserve">TA-37 é o caso que protege o mapa de virar ruído.</w:t>
      </w:r>
      <w:r>
        <w:t xml:space="preserve"> </w:t>
      </w:r>
      <w:r>
        <w:t xml:space="preserve">Etapa diária com cor deixaria o viveiro</w:t>
      </w:r>
      <w:r>
        <w:t xml:space="preserve"> </w:t>
      </w:r>
      <w:r>
        <w:t xml:space="preserve">inteiro em atraso toda manhã (RN-35), e o teste falha se a irrigação receber qualquer indicação</w:t>
      </w:r>
      <w:r>
        <w:t xml:space="preserve"> </w:t>
      </w:r>
      <w:r>
        <w:t xml:space="preserve">de situação, mesmo verde.</w:t>
      </w:r>
    </w:p>
    <w:p>
      <w:r>
        <w:pict>
          <v:rect style="width:0;height:1.5pt" o:hralign="center" o:hrstd="t" o:hr="t"/>
        </w:pict>
      </w:r>
    </w:p>
    <w:bookmarkEnd w:id="20"/>
    <w:bookmarkStart w:id="21" w:name="mapa-de-lotes"/>
    <w:p>
      <w:pPr>
        <w:pStyle w:val="Heading3"/>
      </w:pPr>
      <w:r>
        <w:t xml:space="preserve">5.6 Mapa de lotes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TA-47</w:t>
            </w:r>
          </w:p>
        </w:tc>
        <w:tc>
          <w:tcPr/>
          <w:p>
            <w:pPr>
              <w:pStyle w:val="Compact"/>
            </w:pPr>
            <w:r>
              <w:t xml:space="preserve">RF-44</w:t>
            </w:r>
          </w:p>
        </w:tc>
        <w:tc>
          <w:tcPr/>
          <w:p>
            <w:pPr>
              <w:pStyle w:val="Compact"/>
            </w:pPr>
            <w:r>
              <w:t xml:space="preserve">Duas áreas, com canteiros ocupados e livres, e um canteiro com seis lotes abertos</w:t>
            </w:r>
          </w:p>
        </w:tc>
        <w:tc>
          <w:tcPr/>
          <w:p>
            <w:pPr>
              <w:pStyle w:val="Compact"/>
            </w:pPr>
            <w:r>
              <w:t xml:space="preserve">1. Abrir o mapa de lotes</w:t>
            </w:r>
          </w:p>
        </w:tc>
        <w:tc>
          <w:tcPr/>
          <w:p>
            <w:pPr>
              <w:pStyle w:val="Compact"/>
            </w:pPr>
            <w:r>
              <w:t xml:space="preserve">As áreas aparecem com os seus canteiros, o canteiro de seis lotes apresenta os seis, e os livres se distinguem dos ocupados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TA-48</w:t>
            </w:r>
          </w:p>
        </w:tc>
        <w:tc>
          <w:tcPr/>
          <w:p>
            <w:pPr>
              <w:pStyle w:val="Compact"/>
            </w:pPr>
            <w:r>
              <w:t xml:space="preserve">RF-45</w:t>
            </w:r>
          </w:p>
        </w:tc>
        <w:tc>
          <w:tcPr/>
          <w:p>
            <w:pPr>
              <w:pStyle w:val="Compact"/>
            </w:pPr>
            <w:r>
              <w:t xml:space="preserve">Lote com etapa do protocolo vencida há cinco dias</w:t>
            </w:r>
          </w:p>
        </w:tc>
        <w:tc>
          <w:tcPr/>
          <w:p>
            <w:pPr>
              <w:pStyle w:val="Compact"/>
            </w:pPr>
            <w:r>
              <w:t xml:space="preserve">1. Abrir o mapa</w:t>
            </w:r>
            <w:r>
              <w:t xml:space="preserve">2. Apontar o lote</w:t>
            </w:r>
            <w:r>
              <w:t xml:space="preserve">3. Concluir a etapa pendente</w:t>
            </w:r>
            <w:r>
              <w:t xml:space="preserve">4. Reabrir o mapa</w:t>
            </w:r>
          </w:p>
        </w:tc>
        <w:tc>
          <w:tcPr/>
          <w:p>
            <w:pPr>
              <w:pStyle w:val="Compact"/>
            </w:pPr>
            <w:r>
              <w:t xml:space="preserve">O lote aparece como crítico e exibe a tarefa pendente e os cinco dias de atraso; concluída a etapa, volta a saudável no mesmo dia, sem que ninguém digite a situação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</w:tbl>
    <w:bookmarkEnd w:id="21"/>
    <w:bookmarkEnd w:id="22"/>
    <w:bookmarkStart w:id="23" w:name="clientes-e-pedidos"/>
    <w:p>
      <w:pPr>
        <w:pStyle w:val="Heading2"/>
      </w:pPr>
      <w:r>
        <w:t xml:space="preserve">6. Clientes e pedidos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TA-49</w:t>
            </w:r>
          </w:p>
        </w:tc>
        <w:tc>
          <w:tcPr/>
          <w:p>
            <w:pPr>
              <w:pStyle w:val="Compact"/>
            </w:pPr>
            <w:r>
              <w:t xml:space="preserve">RF-15</w:t>
            </w:r>
          </w:p>
        </w:tc>
        <w:tc>
          <w:tcPr/>
          <w:p>
            <w:pPr>
              <w:pStyle w:val="Compact"/>
            </w:pPr>
            <w:r>
              <w:t xml:space="preserve">Cliente inexistente no sistema</w:t>
            </w:r>
          </w:p>
        </w:tc>
        <w:tc>
          <w:tcPr/>
          <w:p>
            <w:pPr>
              <w:pStyle w:val="Compact"/>
            </w:pPr>
            <w:r>
              <w:t xml:space="preserve">1. Iniciar o cadastro de um pedido</w:t>
            </w:r>
            <w:r>
              <w:t xml:space="preserve">2. Acionar o cadastro rápido</w:t>
            </w:r>
            <w:r>
              <w:t xml:space="preserve">3. Informar apenas nome e telefone</w:t>
            </w:r>
            <w:r>
              <w:t xml:space="preserve">4. Concluir o pedido</w:t>
            </w:r>
          </w:p>
        </w:tc>
        <w:tc>
          <w:tcPr/>
          <w:p>
            <w:pPr>
              <w:pStyle w:val="Compact"/>
            </w:pPr>
            <w:r>
              <w:t xml:space="preserve">O pedido é concluído</w:t>
            </w:r>
            <w:r>
              <w:t xml:space="preserve"> </w:t>
            </w:r>
            <w:r>
              <w:rPr>
                <w:b/>
                <w:bCs/>
              </w:rPr>
              <w:t xml:space="preserve">sem sair da tela</w:t>
            </w:r>
            <w:r>
              <w:t xml:space="preserve"> </w:t>
            </w:r>
            <w:r>
              <w:t xml:space="preserve">e sem exigir dados fiscais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TA-50</w:t>
            </w:r>
          </w:p>
        </w:tc>
        <w:tc>
          <w:tcPr/>
          <w:p>
            <w:pPr>
              <w:pStyle w:val="Compact"/>
            </w:pPr>
            <w:r>
              <w:t xml:space="preserve">RF-17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 Informar um CPF inválido no cadastro completo</w:t>
            </w:r>
          </w:p>
        </w:tc>
        <w:tc>
          <w:tcPr/>
          <w:p>
            <w:pPr>
              <w:pStyle w:val="Compact"/>
            </w:pPr>
            <w:r>
              <w:t xml:space="preserve">Documento é recusado no momento da digitação, preservando os demais campos preenchidos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TA-51</w:t>
            </w:r>
          </w:p>
        </w:tc>
        <w:tc>
          <w:tcPr/>
          <w:p>
            <w:pPr>
              <w:pStyle w:val="Compact"/>
            </w:pPr>
            <w:r>
              <w:t xml:space="preserve">RF-54</w:t>
            </w:r>
          </w:p>
        </w:tc>
        <w:tc>
          <w:tcPr/>
          <w:p>
            <w:pPr>
              <w:pStyle w:val="Compact"/>
            </w:pPr>
            <w:r>
              <w:t xml:space="preserve">Espécies e recipientes cadastrados</w:t>
            </w:r>
          </w:p>
        </w:tc>
        <w:tc>
          <w:tcPr/>
          <w:p>
            <w:pPr>
              <w:pStyle w:val="Compact"/>
            </w:pPr>
            <w:r>
              <w:t xml:space="preserve">1. Registrar um pedido com três itens</w:t>
            </w:r>
            <w:r>
              <w:t xml:space="preserve">2. Consultar a lista de pedidos</w:t>
            </w:r>
          </w:p>
        </w:tc>
        <w:tc>
          <w:tcPr/>
          <w:p>
            <w:pPr>
              <w:pStyle w:val="Compact"/>
            </w:pPr>
            <w:r>
              <w:t xml:space="preserve">Pedido aparece na lista, com número sequencial e os três itens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TA-52</w:t>
            </w:r>
          </w:p>
        </w:tc>
        <w:tc>
          <w:tcPr/>
          <w:p>
            <w:pPr>
              <w:pStyle w:val="Compact"/>
            </w:pPr>
            <w:r>
              <w:t xml:space="preserve">RF-55</w:t>
            </w:r>
          </w:p>
        </w:tc>
        <w:tc>
          <w:tcPr/>
          <w:p>
            <w:pPr>
              <w:pStyle w:val="Compact"/>
            </w:pPr>
            <w:r>
              <w:t xml:space="preserve">Pedido em rascunho</w:t>
            </w:r>
          </w:p>
        </w:tc>
        <w:tc>
          <w:tcPr/>
          <w:p>
            <w:pPr>
              <w:pStyle w:val="Compact"/>
            </w:pPr>
            <w:r>
              <w:t xml:space="preserve">1. Informar preço unitário em cada um dos três itens</w:t>
            </w:r>
            <w:r>
              <w:t xml:space="preserve">2. Conferir os totais</w:t>
            </w:r>
          </w:p>
        </w:tc>
        <w:tc>
          <w:tcPr/>
          <w:p>
            <w:pPr>
              <w:pStyle w:val="Compact"/>
            </w:pPr>
            <w:r>
              <w:t xml:space="preserve">O total de cada item é quantidade por preço, e o total do pedido é a soma dos três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TA-53</w:t>
            </w:r>
          </w:p>
        </w:tc>
        <w:tc>
          <w:tcPr/>
          <w:p>
            <w:pPr>
              <w:pStyle w:val="Compact"/>
            </w:pPr>
            <w:r>
              <w:t xml:space="preserve">RF-57</w:t>
            </w:r>
          </w:p>
        </w:tc>
        <w:tc>
          <w:tcPr/>
          <w:p>
            <w:pPr>
              <w:pStyle w:val="Compact"/>
            </w:pPr>
            <w:r>
              <w:t xml:space="preserve">Pedido em rascunho, com itens</w:t>
            </w:r>
          </w:p>
        </w:tc>
        <w:tc>
          <w:tcPr/>
          <w:p>
            <w:pPr>
              <w:pStyle w:val="Compact"/>
            </w:pPr>
            <w:r>
              <w:t xml:space="preserve">1. Confirmar o pedido</w:t>
            </w:r>
            <w:r>
              <w:t xml:space="preserve">2. Tentar alterar a quantidade de um item</w:t>
            </w:r>
          </w:p>
        </w:tc>
        <w:tc>
          <w:tcPr/>
          <w:p>
            <w:pPr>
              <w:pStyle w:val="Compact"/>
            </w:pPr>
            <w:r>
              <w:t xml:space="preserve">O pedido passa a</w:t>
            </w:r>
            <w:r>
              <w:t xml:space="preserve"> </w:t>
            </w:r>
            <w:r>
              <w:rPr>
                <w:i/>
                <w:iCs/>
              </w:rPr>
              <w:t xml:space="preserve">confirmado</w:t>
            </w:r>
            <w:r>
              <w:t xml:space="preserve"> </w:t>
            </w:r>
            <w:r>
              <w:t xml:space="preserve">e a alteração do item é recusada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TA-54</w:t>
            </w:r>
          </w:p>
        </w:tc>
        <w:tc>
          <w:tcPr/>
          <w:p>
            <w:pPr>
              <w:pStyle w:val="Compact"/>
            </w:pPr>
            <w:r>
              <w:t xml:space="preserve">RF-58</w:t>
            </w:r>
          </w:p>
        </w:tc>
        <w:tc>
          <w:tcPr/>
          <w:p>
            <w:pPr>
              <w:pStyle w:val="Compact"/>
            </w:pPr>
            <w:r>
              <w:t xml:space="preserve">Pedidos de clientes e canais distintos, em datas distintas</w:t>
            </w:r>
          </w:p>
        </w:tc>
        <w:tc>
          <w:tcPr/>
          <w:p>
            <w:pPr>
              <w:pStyle w:val="Compact"/>
            </w:pPr>
            <w:r>
              <w:t xml:space="preserve">1. Filtrar por cliente</w:t>
            </w:r>
            <w:r>
              <w:t xml:space="preserve">2. Filtrar por canal</w:t>
            </w:r>
            <w:r>
              <w:t xml:space="preserve">3. Filtrar por período</w:t>
            </w:r>
          </w:p>
        </w:tc>
        <w:tc>
          <w:tcPr/>
          <w:p>
            <w:pPr>
              <w:pStyle w:val="Compact"/>
            </w:pPr>
            <w:r>
              <w:t xml:space="preserve">Cada filtro retorna somente os pedidos correspondentes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</w:tbl>
    <w:bookmarkEnd w:id="23"/>
    <w:bookmarkStart w:id="24" w:name="requisitos-não-funcionais"/>
    <w:p>
      <w:pPr>
        <w:pStyle w:val="Heading2"/>
      </w:pPr>
      <w:r>
        <w:t xml:space="preserve">7. Requisitos não funcionais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TA-55</w:t>
            </w:r>
          </w:p>
        </w:tc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 Contar os campos de cada formulário destinado ao uso em campo</w:t>
            </w:r>
          </w:p>
        </w:tc>
        <w:tc>
          <w:tcPr/>
          <w:p>
            <w:pPr>
              <w:pStyle w:val="Compact"/>
            </w:pPr>
            <w:r>
              <w:t xml:space="preserve">Nenhum excede cinco campos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TA-56</w:t>
            </w:r>
          </w:p>
        </w:tc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 Inspecionar cada campo de categoria dos formulários</w:t>
            </w:r>
          </w:p>
        </w:tc>
        <w:tc>
          <w:tcPr/>
          <w:p>
            <w:pPr>
              <w:pStyle w:val="Compact"/>
            </w:pPr>
            <w:r>
              <w:t xml:space="preserve">Nenhum admite entrada livre de texto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TA-57</w:t>
            </w:r>
          </w:p>
        </w:tc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Celular de uso corrente</w:t>
            </w:r>
          </w:p>
        </w:tc>
        <w:tc>
          <w:tcPr/>
          <w:p>
            <w:pPr>
              <w:pStyle w:val="Compact"/>
            </w:pPr>
            <w:r>
              <w:t xml:space="preserve">1. Executar todas as</w:t>
            </w:r>
            <w:r>
              <w:t xml:space="preserve"> </w:t>
            </w:r>
            <w:r>
              <w:rPr>
                <w:b/>
                <w:bCs/>
              </w:rPr>
              <w:t xml:space="preserve">rotinas de campo</w:t>
            </w:r>
            <w:r>
              <w:t xml:space="preserve"> </w:t>
            </w:r>
            <w:r>
              <w:t xml:space="preserve">no celular</w:t>
            </w:r>
          </w:p>
        </w:tc>
        <w:tc>
          <w:tcPr/>
          <w:p>
            <w:pPr>
              <w:pStyle w:val="Compact"/>
            </w:pPr>
            <w:r>
              <w:t xml:space="preserve">Nenhuma exige rolagem horizontal nem ampliação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TA-58</w:t>
            </w:r>
          </w:p>
        </w:tc>
        <w:tc>
          <w:tcPr/>
          <w:p>
            <w:pPr>
              <w:pStyle w:val="Compact"/>
            </w:pPr>
            <w:r>
              <w:t xml:space="preserve">RNF-14</w:t>
            </w:r>
          </w:p>
        </w:tc>
        <w:tc>
          <w:tcPr/>
          <w:p>
            <w:pPr>
              <w:pStyle w:val="Compact"/>
            </w:pPr>
            <w:r>
              <w:t xml:space="preserve">Agenda do dia e mapa de produção preenchidos, com nove funcionários e mais de vinte canteiros</w:t>
            </w:r>
          </w:p>
        </w:tc>
        <w:tc>
          <w:tcPr/>
          <w:p>
            <w:pPr>
              <w:pStyle w:val="Compact"/>
            </w:pPr>
            <w:r>
              <w:t xml:space="preserve">1. Abrir as duas telas em computador</w:t>
            </w:r>
            <w:r>
              <w:t xml:space="preserve">2. Abrir as duas no celular</w:t>
            </w:r>
          </w:p>
        </w:tc>
        <w:tc>
          <w:tcPr/>
          <w:p>
            <w:pPr>
              <w:pStyle w:val="Compact"/>
            </w:pPr>
            <w:r>
              <w:t xml:space="preserve">No computador, o dia inteiro e o viveiro inteiro cabem sem rolagem; no celular, as duas apresentam a mesma informação em lista, e nenhuma exige rolagem horizontal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TA-59</w:t>
            </w:r>
          </w:p>
        </w:tc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Registro feito sem conexão</w:t>
            </w:r>
          </w:p>
        </w:tc>
        <w:tc>
          <w:tcPr/>
          <w:p>
            <w:pPr>
              <w:pStyle w:val="Compact"/>
            </w:pPr>
            <w:r>
              <w:t xml:space="preserve">1. Registrar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Recarregar a página</w:t>
            </w:r>
            <w:r>
              <w:t xml:space="preserve">3. Restabelecer a conexão</w:t>
            </w:r>
          </w:p>
        </w:tc>
        <w:tc>
          <w:tcPr/>
          <w:p>
            <w:pPr>
              <w:pStyle w:val="Compact"/>
            </w:pPr>
            <w:r>
              <w:t xml:space="preserve">O registro sobrevive ao recarregamento e é enviado ao reconectar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TA-60</w:t>
            </w:r>
          </w:p>
        </w:tc>
        <w:tc>
          <w:tcPr/>
          <w:p>
            <w:pPr>
              <w:pStyle w:val="Compact"/>
            </w:pPr>
            <w:r>
              <w:t xml:space="preserve">RNF-11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 Inspecionar o código entregue ao navegador</w:t>
            </w:r>
          </w:p>
        </w:tc>
        <w:tc>
          <w:tcPr/>
          <w:p>
            <w:pPr>
              <w:pStyle w:val="Compact"/>
            </w:pPr>
            <w:r>
              <w:t xml:space="preserve">Nenhuma credencial de banco e nenhuma regra de autorização presentes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TA-61</w:t>
            </w:r>
          </w:p>
        </w:tc>
        <w:tc>
          <w:tcPr/>
          <w:p>
            <w:pPr>
              <w:pStyle w:val="Compact"/>
            </w:pPr>
            <w:r>
              <w:t xml:space="preserve">RNF-08, RNF-09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 Inspecionar o armazenamento de usuários e sessões</w:t>
            </w:r>
          </w:p>
        </w:tc>
        <w:tc>
          <w:tcPr/>
          <w:p>
            <w:pPr>
              <w:pStyle w:val="Compact"/>
            </w:pPr>
            <w:r>
              <w:t xml:space="preserve">Nenhuma senha legível; identificadores de sessão apenas em forma protegida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TA-57 e TA-58 verificam coisas opostas, e é de propósito.</w:t>
      </w:r>
      <w:r>
        <w:t xml:space="preserve"> </w:t>
      </w:r>
      <w:r>
        <w:t xml:space="preserve">TA-57 cobra que o registro em</w:t>
      </w:r>
      <w:r>
        <w:t xml:space="preserve"> </w:t>
      </w:r>
      <w:r>
        <w:t xml:space="preserve">campo caiba no celular (RNF-06); TA-58 cobra que a coordenação caiba na tela do computador e</w:t>
      </w:r>
      <w:r>
        <w:t xml:space="preserve"> </w:t>
      </w:r>
      <w:r>
        <w:t xml:space="preserve">ainda assim seja legível no celular (RNF-14). Um teste só para os dois obrigaria a escolher qual</w:t>
      </w:r>
      <w:r>
        <w:t xml:space="preserve"> </w:t>
      </w:r>
      <w:r>
        <w:t xml:space="preserve">das duas telas seria mal servida.</w:t>
      </w:r>
    </w:p>
    <w:bookmarkEnd w:id="24"/>
    <w:bookmarkStart w:id="26" w:name="X88c3231bfb794310e05b72c6b0c3d7f26eb98e6"/>
    <w:p>
      <w:pPr>
        <w:pStyle w:val="Heading2"/>
      </w:pPr>
      <w:r>
        <w:t xml:space="preserve">8. Casos acrescentados pela matriz de rastreabilidade</w:t>
      </w:r>
    </w:p>
    <w:p>
      <w:pPr>
        <w:pStyle w:val="FirstParagraph"/>
      </w:pPr>
      <w:r>
        <w:t xml:space="preserve">Os seis casos abaixo não constavam da primeira versão deste documento. Foram acrescentados quando a</w:t>
      </w:r>
      <w:r>
        <w:t xml:space="preserve"> </w:t>
      </w:r>
      <w:r>
        <w:t xml:space="preserve">matriz</w:t>
      </w:r>
      <w:r>
        <w:t xml:space="preserve"> </w:t>
      </w:r>
      <w:hyperlink r:id="rId25">
        <w:r>
          <w:rPr>
            <w:rStyle w:val="VerbatimChar"/>
          </w:rPr>
          <w:t xml:space="preserve">B5</w:t>
        </w:r>
      </w:hyperlink>
      <w:r>
        <w:t xml:space="preserve"> </w:t>
      </w:r>
      <w:r>
        <w:t xml:space="preserve">confrontou requisitos e testes e apontou</w:t>
      </w:r>
      <w:r>
        <w:t xml:space="preserve"> </w:t>
      </w:r>
      <w:r>
        <w:t xml:space="preserve">requisitos de prioridade</w:t>
      </w:r>
      <w:r>
        <w:t xml:space="preserve"> </w:t>
      </w:r>
      <w:r>
        <w:rPr>
          <w:i/>
          <w:iCs/>
        </w:rPr>
        <w:t xml:space="preserve">deve ter</w:t>
      </w:r>
      <w:r>
        <w:t xml:space="preserve"> </w:t>
      </w:r>
      <w:r>
        <w:t xml:space="preserve">sem verificação correspondente.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TA-62</w:t>
            </w:r>
          </w:p>
        </w:tc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Sessão de administrador</w:t>
            </w:r>
          </w:p>
        </w:tc>
        <w:tc>
          <w:tcPr/>
          <w:p>
            <w:pPr>
              <w:pStyle w:val="Compact"/>
            </w:pPr>
            <w:r>
              <w:t xml:space="preserve">1. Criar usuário com perfil gerência</w:t>
            </w:r>
            <w:r>
              <w:t xml:space="preserve">2. Autenticar-se como o novo usuário</w:t>
            </w:r>
            <w:r>
              <w:t xml:space="preserve">3. Tentar acessar tela restrita à chefia</w:t>
            </w:r>
          </w:p>
        </w:tc>
        <w:tc>
          <w:tcPr/>
          <w:p>
            <w:pPr>
              <w:pStyle w:val="Compact"/>
            </w:pPr>
            <w:r>
              <w:t xml:space="preserve">Usuário criado acessa apenas o que seu perfil permite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TA-63</w:t>
            </w:r>
          </w:p>
        </w:tc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Sessão de chefia</w:t>
            </w:r>
          </w:p>
        </w:tc>
        <w:tc>
          <w:tcPr/>
          <w:p>
            <w:pPr>
              <w:pStyle w:val="Compact"/>
            </w:pPr>
            <w:r>
              <w:t xml:space="preserve">1. Cadastrar recipiente com nome e volume</w:t>
            </w:r>
            <w:r>
              <w:t xml:space="preserve">2. Criar um lote usando o novo recipiente</w:t>
            </w:r>
          </w:p>
        </w:tc>
        <w:tc>
          <w:tcPr/>
          <w:p>
            <w:pPr>
              <w:pStyle w:val="Compact"/>
            </w:pPr>
            <w:r>
              <w:t xml:space="preserve">Recipiente cadastrado fica disponível na criação de lote e no item de pedido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TA-64</w:t>
            </w:r>
          </w:p>
        </w:tc>
        <w:tc>
          <w:tcPr/>
          <w:p>
            <w:pPr>
              <w:pStyle w:val="Compact"/>
            </w:pPr>
            <w:r>
              <w:t xml:space="preserve">RF-43, RF-56</w:t>
            </w:r>
          </w:p>
        </w:tc>
        <w:tc>
          <w:tcPr/>
          <w:p>
            <w:pPr>
              <w:pStyle w:val="Compact"/>
            </w:pPr>
            <w:r>
              <w:t xml:space="preserve">Lotes prontos, perdas registradas e saída de venda na mesma espécie e recipiente</w:t>
            </w:r>
          </w:p>
        </w:tc>
        <w:tc>
          <w:tcPr/>
          <w:p>
            <w:pPr>
              <w:pStyle w:val="Compact"/>
            </w:pPr>
            <w:r>
              <w:t xml:space="preserve">1. Consultar o saldo disponível pelo item de pedido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Conferir manualmente</w:t>
            </w:r>
            <w:r>
              <w:t xml:space="preserve">: somar os movimentos dos lotes prontos</w:t>
            </w:r>
          </w:p>
        </w:tc>
        <w:tc>
          <w:tcPr/>
          <w:p>
            <w:pPr>
              <w:pStyle w:val="Compact"/>
            </w:pPr>
            <w:r>
              <w:t xml:space="preserve">Os dois valores coincidem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TA-65</w:t>
            </w:r>
          </w:p>
        </w:tc>
        <w:tc>
          <w:tcPr/>
          <w:p>
            <w:pPr>
              <w:pStyle w:val="Compact"/>
            </w:pPr>
            <w:r>
              <w:t xml:space="preserve">RF-39</w:t>
            </w:r>
          </w:p>
        </w:tc>
        <w:tc>
          <w:tcPr/>
          <w:p>
            <w:pPr>
              <w:pStyle w:val="Compact"/>
            </w:pPr>
            <w:r>
              <w:t xml:space="preserve">Lote com saldo calculado diferente do real</w:t>
            </w:r>
          </w:p>
        </w:tc>
        <w:tc>
          <w:tcPr/>
          <w:p>
            <w:pPr>
              <w:pStyle w:val="Compact"/>
            </w:pPr>
            <w:r>
              <w:t xml:space="preserve">1. Registrar contagem física do lote com a quantidade real</w:t>
            </w:r>
            <w:r>
              <w:t xml:space="preserve">2. Consultar o histórico de movimentos</w:t>
            </w:r>
          </w:p>
        </w:tc>
        <w:tc>
          <w:tcPr/>
          <w:p>
            <w:pPr>
              <w:pStyle w:val="Compact"/>
            </w:pPr>
            <w:r>
              <w:t xml:space="preserve">O saldo passa a ser o contado, e o movimento de ajuste aparece no histórico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TA-66</w:t>
            </w:r>
          </w:p>
        </w:tc>
        <w:tc>
          <w:tcPr/>
          <w:p>
            <w:pPr>
              <w:pStyle w:val="Compact"/>
            </w:pPr>
            <w:r>
              <w:t xml:space="preserve">RF-41</w:t>
            </w:r>
          </w:p>
        </w:tc>
        <w:tc>
          <w:tcPr/>
          <w:p>
            <w:pPr>
              <w:pStyle w:val="Compact"/>
            </w:pPr>
            <w:r>
              <w:t xml:space="preserve">Perdas registradas em datas distintas</w:t>
            </w:r>
          </w:p>
        </w:tc>
        <w:tc>
          <w:tcPr/>
          <w:p>
            <w:pPr>
              <w:pStyle w:val="Compact"/>
            </w:pPr>
            <w:r>
              <w:t xml:space="preserve">1. Filtrar as perdas por um intervalo de datas</w:t>
            </w:r>
          </w:p>
        </w:tc>
        <w:tc>
          <w:tcPr/>
          <w:p>
            <w:pPr>
              <w:pStyle w:val="Compact"/>
            </w:pPr>
            <w:r>
              <w:t xml:space="preserve">Retorna somente os registros do intervalo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TA-67</w:t>
            </w:r>
          </w:p>
        </w:tc>
        <w:tc>
          <w:tcPr/>
          <w:p>
            <w:pPr>
              <w:pStyle w:val="Compact"/>
            </w:pPr>
            <w:r>
              <w:t xml:space="preserve">RF-18</w:t>
            </w:r>
          </w:p>
        </w:tc>
        <w:tc>
          <w:tcPr/>
          <w:p>
            <w:pPr>
              <w:pStyle w:val="Compact"/>
            </w:pPr>
            <w:r>
              <w:t xml:space="preserve">Cliente cadastrado com nome, telefone e documento</w:t>
            </w:r>
          </w:p>
        </w:tc>
        <w:tc>
          <w:tcPr/>
          <w:p>
            <w:pPr>
              <w:pStyle w:val="Compact"/>
            </w:pPr>
            <w:r>
              <w:t xml:space="preserve">1. Buscar por parte do nome</w:t>
            </w:r>
            <w:r>
              <w:t xml:space="preserve">2. Buscar pelo telefone</w:t>
            </w:r>
            <w:r>
              <w:t xml:space="preserve">3. Buscar pelo documento</w:t>
            </w:r>
          </w:p>
        </w:tc>
        <w:tc>
          <w:tcPr/>
          <w:p>
            <w:pPr>
              <w:pStyle w:val="Compact"/>
            </w:pPr>
            <w:r>
              <w:t xml:space="preserve">As três buscas retornam o mesmo cliente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TA-64 confronta o número do sistema com uma apuração manual independente.</w:t>
      </w:r>
      <w:r>
        <w:t xml:space="preserve"> </w:t>
      </w:r>
      <w:r>
        <w:t xml:space="preserve">É o que valida a</w:t>
      </w:r>
      <w:r>
        <w:t xml:space="preserve"> </w:t>
      </w:r>
      <w:r>
        <w:t xml:space="preserve">decisão de manter o saldo disponível como quantidade derivada, e não como entidade armazenada:</w:t>
      </w:r>
      <w:r>
        <w:t xml:space="preserve"> </w:t>
      </w:r>
      <w:r>
        <w:t xml:space="preserve">se os dois valores divergirem, a derivação está errada.</w:t>
      </w:r>
    </w:p>
    <w:p>
      <w:r>
        <w:pict>
          <v:rect style="width:0;height:1.5pt" o:hralign="center" o:hrstd="t" o:hr="t"/>
        </w:pict>
      </w:r>
    </w:p>
    <w:bookmarkEnd w:id="26"/>
    <w:bookmarkStart w:id="27" w:name="cobertura"/>
    <w:p>
      <w:pPr>
        <w:pStyle w:val="Heading2"/>
      </w:pPr>
      <w:r>
        <w:t xml:space="preserve">9. Cobertura</w:t>
      </w:r>
    </w:p>
    <w:p>
      <w:pPr>
        <w:pStyle w:val="BlockText"/>
      </w:pPr>
      <w:r>
        <w:t xml:space="preserve">Tabela</w:t>
      </w:r>
      <w:r>
        <w:t xml:space="preserve"> </w:t>
      </w:r>
      <w:r>
        <w:rPr>
          <w:b/>
          <w:bCs/>
        </w:rPr>
        <w:t xml:space="preserve">gerada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scripts/build-e2-cobertura.mjs</w:t>
      </w:r>
      <w:r>
        <w:t xml:space="preserve"> </w:t>
      </w:r>
      <w:r>
        <w:t xml:space="preserve">a partir dos casos acima.</w:t>
      </w:r>
      <w:r>
        <w:t xml:space="preserve"> </w:t>
      </w:r>
      <w:r>
        <w:t xml:space="preserve">Não editar à mão: acrescente ou remova o caso, e rode o script.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Subsistema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Casos</w:t>
            </w:r>
          </w:p>
        </w:tc>
        <w:tc>
          <w:tcPr/>
          <w:p>
            <w:pPr>
              <w:pStyle w:val="Compact"/>
            </w:pPr>
            <w:r>
              <w:t xml:space="preserve">Requisitos cobertos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 e segurança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RF-01, RF-02, RF-03, RF-04, RF-06, RF-07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Configurações do sistema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RF-09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 do viveiro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RF-08, RF-10, RF-12, RF-13, RF-14, RF-16, RF-20, RF-21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RF-32, RF-33, RF-34, RF-35, RF-36, RF-37, RF-46, RNF-01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RF-38, RF-42, RNF-01, RNF-05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 da semana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RF-26, RF-27, RF-28, RF-29, RF-30, RF-31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Protocolo de atividades por lote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RF-22, RF-23, RF-24, RF-25, RF-40, RF-46, RF-47, RF-48, RF-49, RF-50, RF-51, RF-52, RF-53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 de lotes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RF-44, RF-45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 e pedidos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RF-15, RF-17, RF-54, RF-55, RF-57, RF-58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não funcionais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RNF-01, RNF-02, RNF-05, RNF-06, RNF-08, RNF-09, RNF-11, RNF-14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acrescentados pela matriz de rastreabilidade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RF-05, RF-11, RF-18, RF-39, RF-41, RF-43, RF-56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 dos 53 requisitos de prioridade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deve 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Todos os requisitos de prioridade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deve ter</w:t>
      </w:r>
      <w:r>
        <w:rPr>
          <w:b/>
          <w:bCs/>
        </w:rPr>
        <w:t xml:space="preserve"> </w:t>
      </w:r>
      <w:r>
        <w:rPr>
          <w:b/>
          <w:bCs/>
        </w:rPr>
        <w:t xml:space="preserve">têm caso de aceite.</w:t>
      </w:r>
    </w:p>
    <w:p>
      <w:pPr>
        <w:pStyle w:val="BodyText"/>
      </w:pPr>
      <w:r>
        <w:rPr>
          <w:b/>
          <w:bCs/>
        </w:rPr>
        <w:t xml:space="preserve">Sem caso, por prioridade inferior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deve ter</w:t>
      </w:r>
      <w:r>
        <w:rPr>
          <w:b/>
          <w:bCs/>
        </w:rPr>
        <w:t xml:space="preserve">:</w:t>
      </w:r>
      <w:r>
        <w:t xml:space="preserve"> </w:t>
      </w:r>
      <w:r>
        <w:t xml:space="preserve">RF-19.</w:t>
      </w:r>
      <w:r>
        <w:t xml:space="preserve"> </w:t>
      </w:r>
      <w:r>
        <w:t xml:space="preserve">É decisão declarada em §1, não omissão.</w:t>
      </w:r>
    </w:p>
    <w:bookmarkEnd w:id="27"/>
    <w:bookmarkStart w:id="29" w:name="registro-de-execução"/>
    <w:p>
      <w:pPr>
        <w:pStyle w:val="Heading2"/>
      </w:pPr>
      <w:r>
        <w:t xml:space="preserve">10. Registro de execução</w:t>
      </w:r>
    </w:p>
    <w:p>
      <w:pPr>
        <w:pStyle w:val="FirstParagraph"/>
      </w:pPr>
      <w:r>
        <w:t xml:space="preserve">A execução preenche a coluna</w:t>
      </w:r>
      <w:r>
        <w:t xml:space="preserve"> </w:t>
      </w:r>
      <w:r>
        <w:rPr>
          <w:b/>
          <w:bCs/>
        </w:rPr>
        <w:t xml:space="preserve">Situação</w:t>
      </w:r>
      <w:r>
        <w:t xml:space="preserve"> </w:t>
      </w:r>
      <w:r>
        <w:t xml:space="preserve">e acrescenta, para cada caso reprovado: data, executor,</w:t>
      </w:r>
      <w:r>
        <w:t xml:space="preserve"> </w:t>
      </w:r>
      <w:r>
        <w:t xml:space="preserve">observação e a decisão tomada: corrigir, aceitar com ressalva, ou reclassificar o requisito.</w:t>
      </w:r>
    </w:p>
    <w:p>
      <w:pPr>
        <w:pStyle w:val="BodyText"/>
      </w:pPr>
      <w:r>
        <w:t xml:space="preserve">Os casos de aceite são executados</w:t>
      </w:r>
      <w:r>
        <w:t xml:space="preserve"> </w:t>
      </w:r>
      <w:r>
        <w:rPr>
          <w:b/>
          <w:bCs/>
        </w:rPr>
        <w:t xml:space="preserve">pelos próprios usuários da empresa</w:t>
      </w:r>
      <w:r>
        <w:t xml:space="preserve">, sob observação, o que os</w:t>
      </w:r>
      <w:r>
        <w:t xml:space="preserve"> </w:t>
      </w:r>
      <w:r>
        <w:t xml:space="preserve">integra à mesma sessão de avaliação de usabilidade descrita em</w:t>
      </w:r>
      <w:r>
        <w:t xml:space="preserve"> </w:t>
      </w:r>
      <w:hyperlink r:id="rId28">
        <w:r>
          <w:rPr>
            <w:rStyle w:val="VerbatimChar"/>
          </w:rPr>
          <w:t xml:space="preserve">F3</w:t>
        </w:r>
      </w:hyperlink>
      <w:r>
        <w:t xml:space="preserve">. A economia é deliberada: uma única sessão produz</w:t>
      </w:r>
      <w:r>
        <w:t xml:space="preserve"> </w:t>
      </w:r>
      <w:r>
        <w:t xml:space="preserve">verificação funcional e medição de usabilidade, e a disponibilidade dos usuários é recurso escasso</w:t>
      </w:r>
      <w:r>
        <w:t xml:space="preserve"> </w:t>
      </w:r>
      <w:r>
        <w:t xml:space="preserve">(</w:t>
      </w:r>
      <w:hyperlink r:id="rId9">
        <w:r>
          <w:rPr>
            <w:rStyle w:val="VerbatimChar"/>
          </w:rPr>
          <w:t xml:space="preserve">E3</w:t>
        </w:r>
        <w:r>
          <w:rPr>
            <w:rStyle w:val="Hyperlink"/>
          </w:rPr>
          <w:t xml:space="preserve">, R-04</w:t>
        </w:r>
      </w:hyperlink>
      <w:r>
        <w:t xml:space="preserve">).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../../rotinas/2-producao/06-protocolo-de-atividades.md" TargetMode="External" /><Relationship Type="http://schemas.openxmlformats.org/officeDocument/2006/relationships/hyperlink" Id="rId11" Target="../B-requisitos/B2-especificacao-requisitos.md" TargetMode="External" /><Relationship Type="http://schemas.openxmlformats.org/officeDocument/2006/relationships/hyperlink" Id="rId25" Target="../B-requisitos/B5-matriz-rastreabilidade.md" TargetMode="External" /><Relationship Type="http://schemas.openxmlformats.org/officeDocument/2006/relationships/hyperlink" Id="rId28" Target="../F-ux/F3-plano-avaliacao-usabilidade.md" TargetMode="External" /><Relationship Type="http://schemas.openxmlformats.org/officeDocument/2006/relationships/hyperlink" Id="rId9" Target="E3-analise-de-risc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../rotinas/2-producao/06-protocolo-de-atividades.md" TargetMode="External" /><Relationship Type="http://schemas.openxmlformats.org/officeDocument/2006/relationships/hyperlink" Id="rId11" Target="../B-requisitos/B2-especificacao-requisitos.md" TargetMode="External" /><Relationship Type="http://schemas.openxmlformats.org/officeDocument/2006/relationships/hyperlink" Id="rId25" Target="../B-requisitos/B5-matriz-rastreabilidade.md" TargetMode="External" /><Relationship Type="http://schemas.openxmlformats.org/officeDocument/2006/relationships/hyperlink" Id="rId28" Target="../F-ux/F3-plano-avaliacao-usabilidade.md" TargetMode="External" /><Relationship Type="http://schemas.openxmlformats.org/officeDocument/2006/relationships/hyperlink" Id="rId9" Target="E3-analise-de-risc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2026-09-16T15:26:08Z</dcterms:created>
  <dcterms:modified xsi:type="dcterms:W3CDTF">2026-09-16T15:26:08Z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