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apêndice-a-glossário-do-domínio"/>
    <w:p>
      <w:pPr>
        <w:pStyle w:val="Heading1"/>
      </w:pPr>
      <w:r>
        <w:t xml:space="preserve">Apêndice A, Glossário do domínio</w:t>
      </w:r>
    </w:p>
    <w:p>
      <w:pPr>
        <w:pStyle w:val="BlockText"/>
      </w:pPr>
      <w:r>
        <w:t xml:space="preserve">Gerado a partir de</w:t>
      </w:r>
      <w:r>
        <w:t xml:space="preserve"> </w:t>
      </w:r>
      <w:r>
        <w:rPr>
          <w:rStyle w:val="VerbatimChar"/>
        </w:rPr>
        <w:t xml:space="preserve">A-fundacao/A2-glossario-dominio.md</w:t>
      </w:r>
      <w:r>
        <w:t xml:space="preserve">.</w:t>
      </w:r>
      <w:r>
        <w:t xml:space="preserve"> </w:t>
      </w:r>
      <w:r>
        <w:rPr>
          <w:b/>
          <w:bCs/>
        </w:rPr>
        <w:t xml:space="preserve">Não edite este arquivo</w:t>
      </w:r>
      <w:r>
        <w:t xml:space="preserve">: edite o artefato de origem e rode</w:t>
      </w:r>
      <w:r>
        <w:t xml:space="preserve"> </w:t>
      </w:r>
      <w:r>
        <w:rPr>
          <w:rStyle w:val="VerbatimChar"/>
        </w:rPr>
        <w:t xml:space="preserve">node scripts/build-word.mjs</w:t>
      </w:r>
      <w:r>
        <w:t xml:space="preserve">.</w:t>
      </w:r>
    </w:p>
    <w:bookmarkStart w:id="9" w:name="propósito"/>
    <w:p>
      <w:pPr>
        <w:pStyle w:val="Heading2"/>
      </w:pPr>
      <w:r>
        <w:t xml:space="preserve">Propósito</w:t>
      </w:r>
    </w:p>
    <w:p>
      <w:pPr>
        <w:pStyle w:val="FirstParagraph"/>
      </w:pPr>
      <w:r>
        <w:t xml:space="preserve">Este glossário estabelece o vocabulário único do projeto. Cada termo tem</w:t>
      </w:r>
      <w:r>
        <w:t xml:space="preserve"> </w:t>
      </w:r>
      <w:r>
        <w:rPr>
          <w:b/>
          <w:bCs/>
        </w:rPr>
        <w:t xml:space="preserve">uma</w:t>
      </w:r>
      <w:r>
        <w:t xml:space="preserve"> </w:t>
      </w:r>
      <w:r>
        <w:t xml:space="preserve">definição, e todos</w:t>
      </w:r>
      <w:r>
        <w:t xml:space="preserve"> </w:t>
      </w:r>
      <w:r>
        <w:t xml:space="preserve">os demais artefatos: especificação de requisitos, casos de uso, modelo de dados, dicionário de</w:t>
      </w:r>
      <w:r>
        <w:t xml:space="preserve"> </w:t>
      </w:r>
      <w:r>
        <w:t xml:space="preserve">dados: devem usá-la sem variação.</w:t>
      </w:r>
    </w:p>
    <w:p>
      <w:pPr>
        <w:pStyle w:val="BodyText"/>
      </w:pPr>
      <w:r>
        <w:t xml:space="preserve">O viveiro opera há mais de três décadas com um vocabulário oral próprio, no qual o mesmo objeto</w:t>
      </w:r>
      <w:r>
        <w:t xml:space="preserve"> </w:t>
      </w:r>
      <w:r>
        <w:t xml:space="preserve">recebe nomes diferentes conforme quem fala, e nomes iguais designam coisas diferentes conforme o</w:t>
      </w:r>
      <w:r>
        <w:t xml:space="preserve"> </w:t>
      </w:r>
      <w:r>
        <w:t xml:space="preserve">contexto. A coluna</w:t>
      </w:r>
      <w:r>
        <w:t xml:space="preserve"> </w:t>
      </w:r>
      <w:r>
        <w:rPr>
          <w:b/>
          <w:bCs/>
        </w:rPr>
        <w:t xml:space="preserve">“Como a empresa chama”</w:t>
      </w:r>
      <w:r>
        <w:t xml:space="preserve"> </w:t>
      </w:r>
      <w:r>
        <w:t xml:space="preserve">registra essas variações observadas, e a coluna</w:t>
      </w:r>
      <w:r>
        <w:t xml:space="preserve"> </w:t>
      </w:r>
      <w:r>
        <w:rPr>
          <w:b/>
          <w:bCs/>
        </w:rPr>
        <w:t xml:space="preserve">“Forma canônica”</w:t>
      </w:r>
      <w:r>
        <w:t xml:space="preserve"> </w:t>
      </w:r>
      <w:r>
        <w:t xml:space="preserve">define o termo adotado no sistema e na documentação.</w:t>
      </w:r>
    </w:p>
    <w:p>
      <w:pPr>
        <w:pStyle w:val="BodyText"/>
      </w:pPr>
      <w:r>
        <w:t xml:space="preserve">Convenção adotada: o texto e a documentação usam a forma canônica em</w:t>
      </w:r>
      <w:r>
        <w:t xml:space="preserve"> </w:t>
      </w:r>
      <w:r>
        <w:rPr>
          <w:b/>
          <w:bCs/>
        </w:rPr>
        <w:t xml:space="preserve">português</w:t>
      </w:r>
      <w:r>
        <w:t xml:space="preserve">; o código e o</w:t>
      </w:r>
      <w:r>
        <w:t xml:space="preserve"> </w:t>
      </w:r>
      <w:r>
        <w:t xml:space="preserve">banco de dados usam o equivalente em</w:t>
      </w:r>
      <w:r>
        <w:t xml:space="preserve"> </w:t>
      </w:r>
      <w:r>
        <w:rPr>
          <w:b/>
          <w:bCs/>
        </w:rPr>
        <w:t xml:space="preserve">inglês</w:t>
      </w:r>
      <w:r>
        <w:t xml:space="preserve">, indicado entre parênteses quando relevante.</w:t>
      </w:r>
    </w:p>
    <w:p>
      <w:r>
        <w:pict>
          <v:rect style="width:0;height:1.5pt" o:hralign="center" o:hrstd="t" o:hr="t"/>
        </w:pict>
      </w:r>
    </w:p>
    <w:bookmarkEnd w:id="9"/>
    <w:bookmarkStart w:id="10" w:name="produção-e-domínio-florestal"/>
    <w:p>
      <w:pPr>
        <w:pStyle w:val="Heading2"/>
      </w:pPr>
      <w:r>
        <w:t xml:space="preserve">1. Produção e domínio florestal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Termo</w:t>
            </w:r>
          </w:p>
        </w:tc>
        <w:tc>
          <w:tcPr/>
          <w:p>
            <w:pPr>
              <w:pStyle w:val="Compact"/>
            </w:pPr>
            <w:r>
              <w:t xml:space="preserve">Definição</w:t>
            </w:r>
          </w:p>
        </w:tc>
        <w:tc>
          <w:tcPr/>
          <w:p>
            <w:pPr>
              <w:pStyle w:val="Compact"/>
            </w:pPr>
            <w:r>
              <w:t xml:space="preserve">Como a empresa chama</w:t>
            </w:r>
          </w:p>
        </w:tc>
        <w:tc>
          <w:tcPr/>
          <w:p>
            <w:pPr>
              <w:pStyle w:val="Compact"/>
            </w:pPr>
            <w:r>
              <w:t xml:space="preserve">Forma canônica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Espécie</w:t>
            </w:r>
          </w:p>
        </w:tc>
        <w:tc>
          <w:tcPr/>
          <w:p>
            <w:pPr>
              <w:pStyle w:val="Compact"/>
            </w:pPr>
            <w:r>
              <w:t xml:space="preserve">Entidade central do sistema. Tipo botânico de árvore produzido pelo viveiro, identificado por nome científico e um ou mais nomes populares. Tudo no sistema (lote, tarefa, perda, item de pedido) se refere a uma espécie.</w:t>
            </w:r>
          </w:p>
        </w:tc>
        <w:tc>
          <w:tcPr/>
          <w:p>
            <w:pPr>
              <w:pStyle w:val="Compact"/>
            </w:pPr>
            <w:r>
              <w:t xml:space="preserve">“planta”</w:t>
            </w:r>
            <w:r>
              <w:t xml:space="preserve">,</w:t>
            </w:r>
            <w:r>
              <w:t xml:space="preserve"> </w:t>
            </w:r>
            <w:r>
              <w:t xml:space="preserve">“muda”</w:t>
            </w:r>
            <w:r>
              <w:t xml:space="preserve">, pelo nome popular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Espécie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especies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Nome popular</w:t>
            </w:r>
          </w:p>
        </w:tc>
        <w:tc>
          <w:tcPr/>
          <w:p>
            <w:pPr>
              <w:pStyle w:val="Compact"/>
            </w:pPr>
            <w:r>
              <w:t xml:space="preserve">Denominação regional da espécie. Uma mesma espécie admite vários; a busca do sistema deve encontrá-la por qualquer um deles.</w:t>
            </w:r>
          </w:p>
        </w:tc>
        <w:tc>
          <w:tcPr/>
          <w:p>
            <w:pPr>
              <w:pStyle w:val="Compact"/>
            </w:pPr>
            <w:r>
              <w:t xml:space="preserve">o nome usado no dia a dia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Nome popular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Nome científico</w:t>
            </w:r>
          </w:p>
        </w:tc>
        <w:tc>
          <w:tcPr/>
          <w:p>
            <w:pPr>
              <w:pStyle w:val="Compact"/>
            </w:pPr>
            <w:r>
              <w:t xml:space="preserve">Denominação binomial da espécie. Identificador não ambíguo, usado em documentos oficiais e projetos de compensação ambiental.</w:t>
            </w:r>
          </w:p>
        </w:tc>
        <w:tc>
          <w:tcPr/>
          <w:p>
            <w:pPr>
              <w:pStyle w:val="Compact"/>
            </w:pPr>
            <w:r>
              <w:t xml:space="preserve">“nome de fora”</w:t>
            </w:r>
            <w:r>
              <w:t xml:space="preserve">,</w:t>
            </w:r>
            <w:r>
              <w:t xml:space="preserve"> </w:t>
            </w:r>
            <w:r>
              <w:t xml:space="preserve">“nome técnico”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Nome científico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Muda</w:t>
            </w:r>
          </w:p>
        </w:tc>
        <w:tc>
          <w:tcPr/>
          <w:p>
            <w:pPr>
              <w:pStyle w:val="Compact"/>
            </w:pPr>
            <w:r>
              <w:t xml:space="preserve">Exemplar individual de uma espécie, em produção ou pronto para venda. É a unidade de contagem e de venda.</w:t>
            </w:r>
          </w:p>
        </w:tc>
        <w:tc>
          <w:tcPr/>
          <w:p>
            <w:pPr>
              <w:pStyle w:val="Compact"/>
            </w:pPr>
            <w:r>
              <w:t xml:space="preserve">“pé”</w:t>
            </w:r>
            <w:r>
              <w:t xml:space="preserve">,</w:t>
            </w:r>
            <w:r>
              <w:t xml:space="preserve"> </w:t>
            </w:r>
            <w:r>
              <w:t xml:space="preserve">“planta”</w:t>
            </w:r>
            <w:r>
              <w:t xml:space="preserve">,</w:t>
            </w:r>
            <w:r>
              <w:t xml:space="preserve"> </w:t>
            </w:r>
            <w:r>
              <w:t xml:space="preserve">“unidade”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Característica da espécie</w:t>
            </w:r>
          </w:p>
        </w:tc>
        <w:tc>
          <w:tcPr/>
          <w:p>
            <w:pPr>
              <w:pStyle w:val="Compact"/>
            </w:pPr>
            <w:r>
              <w:t xml:space="preserve">Classificação de uso e origem, em catálogo fixo:</w:t>
            </w:r>
            <w:r>
              <w:t xml:space="preserve"> </w:t>
            </w:r>
            <w:r>
              <w:rPr>
                <w:b/>
                <w:bCs/>
              </w:rPr>
              <w:t xml:space="preserve">nativa, exótica, frutífera, ornamental, madeireira, forrageira</w:t>
            </w:r>
            <w:r>
              <w:t xml:space="preserve">. Uma espécie admite</w:t>
            </w:r>
            <w:r>
              <w:t xml:space="preserve"> </w:t>
            </w:r>
            <w:r>
              <w:rPr>
                <w:b/>
                <w:bCs/>
              </w:rPr>
              <w:t xml:space="preserve">várias</w:t>
            </w:r>
            <w:r>
              <w:t xml:space="preserve"> </w:t>
            </w:r>
            <w:r>
              <w:t xml:space="preserve">simultaneamente, uma nativa pode ser ao mesmo tempo frutífera e madeireira, e forçar escolha única falsearia o catálogo.</w:t>
            </w:r>
          </w:p>
        </w:tc>
        <w:tc>
          <w:tcPr/>
          <w:p>
            <w:pPr>
              <w:pStyle w:val="Compact"/>
            </w:pPr>
            <w:r>
              <w:t xml:space="preserve">“tipo”</w:t>
            </w:r>
            <w:r>
              <w:t xml:space="preserve">,</w:t>
            </w:r>
            <w:r>
              <w:t xml:space="preserve"> </w:t>
            </w:r>
            <w:r>
              <w:t xml:space="preserve">“pra que serve”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Característica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tag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Semeadura</w:t>
            </w:r>
          </w:p>
        </w:tc>
        <w:tc>
          <w:tcPr/>
          <w:p>
            <w:pPr>
              <w:pStyle w:val="Compact"/>
            </w:pPr>
            <w:r>
              <w:t xml:space="preserve">Atividade de deposição da semente no substrato, marco inicial do ciclo produtivo.</w:t>
            </w:r>
          </w:p>
        </w:tc>
        <w:tc>
          <w:tcPr/>
          <w:p>
            <w:pPr>
              <w:pStyle w:val="Compact"/>
            </w:pPr>
            <w:r>
              <w:t xml:space="preserve">“plantar a semente”</w:t>
            </w:r>
            <w:r>
              <w:t xml:space="preserve">,</w:t>
            </w:r>
            <w:r>
              <w:t xml:space="preserve"> </w:t>
            </w:r>
            <w:r>
              <w:t xml:space="preserve">“semear”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Semeadura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Germinação</w:t>
            </w:r>
          </w:p>
        </w:tc>
        <w:tc>
          <w:tcPr/>
          <w:p>
            <w:pPr>
              <w:pStyle w:val="Compact"/>
            </w:pPr>
            <w:r>
              <w:t xml:space="preserve">Período entre a semeadura e a emergência da plântula. Varia por espécie e é um dos determinantes da duração das etapas do protocolo.</w:t>
            </w:r>
          </w:p>
        </w:tc>
        <w:tc>
          <w:tcPr/>
          <w:p>
            <w:pPr>
              <w:pStyle w:val="Compact"/>
            </w:pPr>
            <w:r>
              <w:t xml:space="preserve">“nascer”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Germinação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Repicagem</w:t>
            </w:r>
          </w:p>
        </w:tc>
        <w:tc>
          <w:tcPr/>
          <w:p>
            <w:pPr>
              <w:pStyle w:val="Compact"/>
            </w:pPr>
            <w:r>
              <w:t xml:space="preserve">Transferência da plântula para recipiente individual definitivo. Segunda etapa do ciclo e ponto de maior consumo de mão de obra e substrato.</w:t>
            </w:r>
          </w:p>
        </w:tc>
        <w:tc>
          <w:tcPr/>
          <w:p>
            <w:pPr>
              <w:pStyle w:val="Compact"/>
            </w:pPr>
            <w:r>
              <w:t xml:space="preserve">“repicar”</w:t>
            </w:r>
            <w:r>
              <w:t xml:space="preserve">,</w:t>
            </w:r>
            <w:r>
              <w:t xml:space="preserve"> </w:t>
            </w:r>
            <w:r>
              <w:t xml:space="preserve">“passar pro saco”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Repicagem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Rustificação</w:t>
            </w:r>
          </w:p>
        </w:tc>
        <w:tc>
          <w:tcPr/>
          <w:p>
            <w:pPr>
              <w:pStyle w:val="Compact"/>
            </w:pPr>
            <w:r>
              <w:t xml:space="preserve">Fase final, em que a muda é exposta a condições próximas às do campo para ganhar resistência antes da expedição.</w:t>
            </w:r>
          </w:p>
        </w:tc>
        <w:tc>
          <w:tcPr/>
          <w:p>
            <w:pPr>
              <w:pStyle w:val="Compact"/>
            </w:pPr>
            <w:r>
              <w:t xml:space="preserve">“endurecer”</w:t>
            </w:r>
            <w:r>
              <w:t xml:space="preserve">,</w:t>
            </w:r>
            <w:r>
              <w:t xml:space="preserve"> </w:t>
            </w:r>
            <w:r>
              <w:t xml:space="preserve">“botar no sol”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Rustificação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Muda pronta</w:t>
            </w:r>
          </w:p>
        </w:tc>
        <w:tc>
          <w:tcPr/>
          <w:p>
            <w:pPr>
              <w:pStyle w:val="Compact"/>
            </w:pPr>
            <w:r>
              <w:t xml:space="preserve">Muda que concluiu o ciclo produtivo e está apta à venda. Só a muda pronta compõe estoque comercializável.</w:t>
            </w:r>
          </w:p>
        </w:tc>
        <w:tc>
          <w:tcPr/>
          <w:p>
            <w:pPr>
              <w:pStyle w:val="Compact"/>
            </w:pPr>
            <w:r>
              <w:t xml:space="preserve">“muda boa”</w:t>
            </w:r>
            <w:r>
              <w:t xml:space="preserve">,</w:t>
            </w:r>
            <w:r>
              <w:t xml:space="preserve"> </w:t>
            </w:r>
            <w:r>
              <w:t xml:space="preserve">“pronta pra sair”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Muda pronta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Perda</w:t>
            </w:r>
          </w:p>
        </w:tc>
        <w:tc>
          <w:tcPr/>
          <w:p>
            <w:pPr>
              <w:pStyle w:val="Compact"/>
            </w:pPr>
            <w:r>
              <w:t xml:space="preserve">Muda que não chegará à venda, por qualquer causa. Registrada como</w:t>
            </w:r>
            <w:r>
              <w:t xml:space="preserve"> </w:t>
            </w:r>
            <w:r>
              <w:rPr>
                <w:b/>
                <w:bCs/>
              </w:rPr>
              <w:t xml:space="preserve">movimento do lote</w:t>
            </w:r>
            <w:r>
              <w:t xml:space="preserve">, com quantidade e causa.</w:t>
            </w:r>
          </w:p>
        </w:tc>
        <w:tc>
          <w:tcPr/>
          <w:p>
            <w:pPr>
              <w:pStyle w:val="Compact"/>
            </w:pPr>
            <w:r>
              <w:t xml:space="preserve">“morreu”</w:t>
            </w:r>
            <w:r>
              <w:t xml:space="preserve">,</w:t>
            </w:r>
            <w:r>
              <w:t xml:space="preserve"> </w:t>
            </w:r>
            <w:r>
              <w:t xml:space="preserve">“perdeu”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Perda</w:t>
            </w:r>
            <w:r>
              <w:t xml:space="preserve"> </w:t>
            </w:r>
            <w:r>
              <w:t xml:space="preserve">(movimento de tipo</w:t>
            </w:r>
            <w:r>
              <w:t xml:space="preserve"> </w:t>
            </w:r>
            <w:r>
              <w:rPr>
                <w:rStyle w:val="VerbatimChar"/>
              </w:rPr>
              <w:t xml:space="preserve">perda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Causa da perda</w:t>
            </w:r>
          </w:p>
        </w:tc>
        <w:tc>
          <w:tcPr/>
          <w:p>
            <w:pPr>
              <w:pStyle w:val="Compact"/>
            </w:pPr>
            <w:r>
              <w:t xml:space="preserve">Motivo da perda, em lista fechada: seca, praga, geada, manuseio, outro. Lista fechada é requisito, campo livre inviabiliza a análise por causa.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Causa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Mortalidade</w:t>
            </w:r>
          </w:p>
        </w:tc>
        <w:tc>
          <w:tcPr/>
          <w:p>
            <w:pPr>
              <w:pStyle w:val="Compact"/>
            </w:pPr>
            <w:r>
              <w:t xml:space="preserve">Razão entre as mudas perdidas de um lote e a quantidade inicial dele. Acima do</w:t>
            </w:r>
            <w:r>
              <w:t xml:space="preserve"> </w:t>
            </w:r>
            <w:r>
              <w:rPr>
                <w:b/>
                <w:bCs/>
              </w:rPr>
              <w:t xml:space="preserve">limite mantido em Configurações</w:t>
            </w:r>
            <w:r>
              <w:t xml:space="preserve"> </w:t>
            </w:r>
            <w:r>
              <w:t xml:space="preserve">dispara alerta, é regra de negócio, não convenção de interface. O limite é parâmetro, e começa em 20% na instalação.</w:t>
            </w:r>
          </w:p>
        </w:tc>
        <w:tc>
          <w:tcPr/>
          <w:p>
            <w:pPr>
              <w:pStyle w:val="Compact"/>
            </w:pPr>
            <w:r>
              <w:t xml:space="preserve">“perda”</w:t>
            </w:r>
            <w:r>
              <w:t xml:space="preserve">,</w:t>
            </w:r>
            <w:r>
              <w:t xml:space="preserve"> </w:t>
            </w:r>
            <w:r>
              <w:t xml:space="preserve">“quanto morreu”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Taxa de mortalidade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Leva de mudas da mesma espécie, no mesmo recipiente, plantada junta e ocupando um canteiro.</w:t>
            </w:r>
            <w:r>
              <w:t xml:space="preserve"> </w:t>
            </w:r>
            <w:r>
              <w:t xml:space="preserve">É a unidade de rastreamento da produção: onde a muda está, de onde veio e quanto sobrou dela. Um lote ocupa</w:t>
            </w:r>
            <w:r>
              <w:t xml:space="preserve"> </w:t>
            </w:r>
            <w:r>
              <w:rPr>
                <w:b/>
                <w:bCs/>
              </w:rPr>
              <w:t xml:space="preserve">um</w:t>
            </w:r>
            <w:r>
              <w:t xml:space="preserve"> </w:t>
            </w:r>
            <w:r>
              <w:t xml:space="preserve">canteiro; leva que não cabe em um canteiro é outro lote.</w:t>
            </w:r>
          </w:p>
        </w:tc>
        <w:tc>
          <w:tcPr/>
          <w:p>
            <w:pPr>
              <w:pStyle w:val="Compact"/>
            </w:pPr>
            <w:r>
              <w:t xml:space="preserve">“a leva”</w:t>
            </w:r>
            <w:r>
              <w:t xml:space="preserve">,</w:t>
            </w:r>
            <w:r>
              <w:t xml:space="preserve"> </w:t>
            </w:r>
            <w:r>
              <w:t xml:space="preserve">“aquele canteiro de ipê”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Lote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batch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Movimento do lote</w:t>
            </w:r>
          </w:p>
        </w:tc>
        <w:tc>
          <w:tcPr/>
          <w:p>
            <w:pPr>
              <w:pStyle w:val="Compact"/>
            </w:pPr>
            <w:r>
              <w:t xml:space="preserve">Toda alteração do saldo ou do endereço de um lote: entrada, perda, repicagem que sai, repicagem que entra, venda, ajuste de contagem e transferência de canteiro. É o razão que explica o saldo, e o saldo exibido tem de bater com a soma deles.</w:t>
            </w:r>
          </w:p>
        </w:tc>
        <w:tc>
          <w:tcPr/>
          <w:p>
            <w:pPr>
              <w:pStyle w:val="Compact"/>
            </w:pPr>
            <w:r>
              <w:t xml:space="preserve">“o que entrou e saiu”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Movimento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batch_movement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Situação do lote</w:t>
            </w:r>
          </w:p>
        </w:tc>
        <w:tc>
          <w:tcPr/>
          <w:p>
            <w:pPr>
              <w:pStyle w:val="Compact"/>
            </w:pPr>
            <w:r>
              <w:t xml:space="preserve">Como o lote está indo, em três estados:</w:t>
            </w:r>
            <w:r>
              <w:t xml:space="preserve"> </w:t>
            </w:r>
            <w:r>
              <w:rPr>
                <w:b/>
                <w:bCs/>
              </w:rPr>
              <w:t xml:space="preserve">saudável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atenção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b/>
                <w:bCs/>
              </w:rPr>
              <w:t xml:space="preserve">crítico</w:t>
            </w:r>
            <w:r>
              <w:t xml:space="preserve">. Não é digitada: sai do atraso das tarefas que estavam planejadas para aquele lote e ninguém executou. Apontar o lote no mapa mostra qual tarefa falta.</w:t>
            </w:r>
          </w:p>
        </w:tc>
        <w:tc>
          <w:tcPr/>
          <w:p>
            <w:pPr>
              <w:pStyle w:val="Compact"/>
            </w:pPr>
            <w:r>
              <w:t xml:space="preserve">“tá atrasado”</w:t>
            </w:r>
            <w:r>
              <w:t xml:space="preserve">,</w:t>
            </w:r>
            <w:r>
              <w:t xml:space="preserve"> </w:t>
            </w:r>
            <w:r>
              <w:t xml:space="preserve">“esse aí tá bom”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Situação do lote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situacao_lote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Lote de origem</w:t>
            </w:r>
          </w:p>
        </w:tc>
        <w:tc>
          <w:tcPr/>
          <w:p>
            <w:pPr>
              <w:pStyle w:val="Compact"/>
            </w:pPr>
            <w:r>
              <w:t xml:space="preserve">Lote do qual outro nasceu. A repicagem para recipiente maior</w:t>
            </w:r>
            <w:r>
              <w:t xml:space="preserve"> </w:t>
            </w:r>
            <w:r>
              <w:rPr>
                <w:b/>
                <w:bCs/>
              </w:rPr>
              <w:t xml:space="preserve">não move</w:t>
            </w:r>
            <w:r>
              <w:t xml:space="preserve"> </w:t>
            </w:r>
            <w:r>
              <w:t xml:space="preserve">o lote: encerra parte do lote de origem e cria um lote novo que aponta para ele. É o que permite saber quanto de uma leva sobreviveu até a venda.</w:t>
            </w:r>
          </w:p>
        </w:tc>
        <w:tc>
          <w:tcPr/>
          <w:p>
            <w:pPr>
              <w:pStyle w:val="Compact"/>
            </w:pPr>
            <w:r>
              <w:t xml:space="preserve">“veio daquele tubete”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Lote de origem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parent_batch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Área</w:t>
            </w:r>
          </w:p>
        </w:tc>
        <w:tc>
          <w:tcPr/>
          <w:p>
            <w:pPr>
              <w:pStyle w:val="Compact"/>
            </w:pPr>
            <w:r>
              <w:t xml:space="preserve">Divisão física do viveiro, identificada por</w:t>
            </w:r>
            <w:r>
              <w:t xml:space="preserve"> </w:t>
            </w:r>
            <w:r>
              <w:rPr>
                <w:b/>
                <w:bCs/>
              </w:rPr>
              <w:t xml:space="preserve">letra</w:t>
            </w:r>
            <w:r>
              <w:t xml:space="preserve"> </w:t>
            </w:r>
            <w:r>
              <w:t xml:space="preserve">(A, B, C…). Contém canteiros.</w:t>
            </w:r>
          </w:p>
        </w:tc>
        <w:tc>
          <w:tcPr/>
          <w:p>
            <w:pPr>
              <w:pStyle w:val="Compact"/>
            </w:pPr>
            <w:r>
              <w:t xml:space="preserve">“área A”</w:t>
            </w:r>
            <w:r>
              <w:t xml:space="preserve">,</w:t>
            </w:r>
            <w:r>
              <w:t xml:space="preserve"> </w:t>
            </w:r>
            <w:r>
              <w:t xml:space="preserve">“lá em cima”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Área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area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Canteiro</w:t>
            </w:r>
          </w:p>
        </w:tc>
        <w:tc>
          <w:tcPr/>
          <w:p>
            <w:pPr>
              <w:pStyle w:val="Compact"/>
            </w:pPr>
            <w:r>
              <w:t xml:space="preserve">Subdivisão da área, identificada por</w:t>
            </w:r>
            <w:r>
              <w:t xml:space="preserve"> </w:t>
            </w:r>
            <w:r>
              <w:rPr>
                <w:b/>
                <w:bCs/>
              </w:rPr>
              <w:t xml:space="preserve">número</w:t>
            </w:r>
            <w:r>
              <w:t xml:space="preserve"> </w:t>
            </w:r>
            <w:r>
              <w:t xml:space="preserve">dentro dela, de 1 até o máximo daquela área. O endereço de uma muda no viveiro é o par letra da área + número do canteiro, escrito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A-3</w:t>
            </w:r>
            <w:r>
              <w:t xml:space="preserve">: letra, hífen, número.</w:t>
            </w:r>
          </w:p>
        </w:tc>
        <w:tc>
          <w:tcPr/>
          <w:p>
            <w:pPr>
              <w:pStyle w:val="Compact"/>
            </w:pPr>
            <w:r>
              <w:t xml:space="preserve">“canteiro 4”</w:t>
            </w:r>
            <w:r>
              <w:t xml:space="preserve">,</w:t>
            </w:r>
            <w:r>
              <w:t xml:space="preserve"> </w:t>
            </w:r>
            <w:r>
              <w:t xml:space="preserve">“o quatro da B”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Canteiro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bed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Classificação</w:t>
            </w:r>
          </w:p>
        </w:tc>
        <w:tc>
          <w:tcPr/>
          <w:p>
            <w:pPr>
              <w:pStyle w:val="Compact"/>
            </w:pPr>
            <w:r>
              <w:t xml:space="preserve">Atividade de separar, dentro de um lote, as mudas mortas das vivas e as maiores das menores. Ocorre em dois momentos:</w:t>
            </w:r>
            <w:r>
              <w:t xml:space="preserve"> </w:t>
            </w:r>
            <w:r>
              <w:rPr>
                <w:b/>
                <w:bCs/>
              </w:rPr>
              <w:t xml:space="preserve">pós-germinação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b/>
                <w:bCs/>
              </w:rPr>
              <w:t xml:space="preserve">seleção</w:t>
            </w:r>
            <w:r>
              <w:t xml:space="preserve">, esta quando a muda troca de bandeja. A parte morta vira perda do lote no mesmo registro.</w:t>
            </w:r>
          </w:p>
        </w:tc>
        <w:tc>
          <w:tcPr/>
          <w:p>
            <w:pPr>
              <w:pStyle w:val="Compact"/>
            </w:pPr>
            <w:r>
              <w:t xml:space="preserve">“classificar”</w:t>
            </w:r>
            <w:r>
              <w:t xml:space="preserve">,</w:t>
            </w:r>
            <w:r>
              <w:t xml:space="preserve"> </w:t>
            </w:r>
            <w:r>
              <w:t xml:space="preserve">“escolher”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Classificação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Ocupação</w:t>
            </w:r>
          </w:p>
        </w:tc>
        <w:tc>
          <w:tcPr/>
          <w:p>
            <w:pPr>
              <w:pStyle w:val="Compact"/>
            </w:pPr>
            <w:r>
              <w:t xml:space="preserve">Quais canteiros estão ocupados, por qual lote e com qual saldo. É a leitura do viveiro como espaço físico, e não como catálogo.</w:t>
            </w:r>
          </w:p>
        </w:tc>
        <w:tc>
          <w:tcPr/>
          <w:p>
            <w:pPr>
              <w:pStyle w:val="Compact"/>
            </w:pPr>
            <w:r>
              <w:t xml:space="preserve">“o que tem lá”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Ocupação</w:t>
            </w:r>
          </w:p>
        </w:tc>
      </w:tr>
    </w:tbl>
    <w:bookmarkEnd w:id="10"/>
    <w:bookmarkStart w:id="11" w:name="recipientes-e-medidas"/>
    <w:p>
      <w:pPr>
        <w:pStyle w:val="Heading2"/>
      </w:pPr>
      <w:r>
        <w:t xml:space="preserve">2. Recipientes e medidas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Termo</w:t>
            </w:r>
          </w:p>
        </w:tc>
        <w:tc>
          <w:tcPr/>
          <w:p>
            <w:pPr>
              <w:pStyle w:val="Compact"/>
            </w:pPr>
            <w:r>
              <w:t xml:space="preserve">Definição</w:t>
            </w:r>
          </w:p>
        </w:tc>
        <w:tc>
          <w:tcPr/>
          <w:p>
            <w:pPr>
              <w:pStyle w:val="Compact"/>
            </w:pPr>
            <w:r>
              <w:t xml:space="preserve">Como a empresa chama</w:t>
            </w:r>
          </w:p>
        </w:tc>
        <w:tc>
          <w:tcPr/>
          <w:p>
            <w:pPr>
              <w:pStyle w:val="Compact"/>
            </w:pPr>
            <w:r>
              <w:t xml:space="preserve">Forma canônica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Recipiente</w:t>
            </w:r>
          </w:p>
        </w:tc>
        <w:tc>
          <w:tcPr/>
          <w:p>
            <w:pPr>
              <w:pStyle w:val="Compact"/>
            </w:pPr>
            <w:r>
              <w:t xml:space="preserve">Vasilhame em que a muda é produzida.</w:t>
            </w:r>
            <w:r>
              <w:t xml:space="preserve"> </w:t>
            </w:r>
            <w:r>
              <w:rPr>
                <w:b/>
                <w:bCs/>
              </w:rPr>
              <w:t xml:space="preserve">Determina o porte da muda e, por consequência, o preço.</w:t>
            </w:r>
            <w:r>
              <w:t xml:space="preserve"> </w:t>
            </w:r>
            <w:r>
              <w:t xml:space="preserve">Espécie e recipiente formam o par que identifica um produto comercializável: a mesma espécie em dois recipientes é, comercialmente, dois produtos. É também por ele que o protocolo de atividades chega ao lote.</w:t>
            </w:r>
          </w:p>
        </w:tc>
        <w:tc>
          <w:tcPr/>
          <w:p>
            <w:pPr>
              <w:pStyle w:val="Compact"/>
            </w:pPr>
            <w:r>
              <w:t xml:space="preserve">“saco”</w:t>
            </w:r>
            <w:r>
              <w:t xml:space="preserve">,</w:t>
            </w:r>
            <w:r>
              <w:t xml:space="preserve"> </w:t>
            </w:r>
            <w:r>
              <w:t xml:space="preserve">“embalagem”</w:t>
            </w:r>
            <w:r>
              <w:t xml:space="preserve">,</w:t>
            </w:r>
            <w:r>
              <w:t xml:space="preserve"> </w:t>
            </w:r>
            <w:r>
              <w:t xml:space="preserve">“tubete”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Recipiente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container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Tubete</w:t>
            </w:r>
          </w:p>
        </w:tc>
        <w:tc>
          <w:tcPr/>
          <w:p>
            <w:pPr>
              <w:pStyle w:val="Compact"/>
            </w:pPr>
            <w:r>
              <w:t xml:space="preserve">Recipiente cônico rígido e reutilizável, de menor volume. Usado na fase inicial e em produção de larga escala para restauração.</w:t>
            </w:r>
          </w:p>
        </w:tc>
        <w:tc>
          <w:tcPr/>
          <w:p>
            <w:pPr>
              <w:pStyle w:val="Compact"/>
            </w:pPr>
            <w:r>
              <w:t xml:space="preserve">“tubete”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Tubete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Saco</w:t>
            </w:r>
          </w:p>
        </w:tc>
        <w:tc>
          <w:tcPr/>
          <w:p>
            <w:pPr>
              <w:pStyle w:val="Compact"/>
            </w:pPr>
            <w:r>
              <w:t xml:space="preserve">Recipiente plástico flexível, identificado pelas medidas em centímetros:</w:t>
            </w:r>
            <w:r>
              <w:t xml:space="preserve"> </w:t>
            </w:r>
            <w:r>
              <w:rPr>
                <w:b/>
                <w:bCs/>
              </w:rPr>
              <w:t xml:space="preserve">10x18, 17x22, 20x26, 28x32</w:t>
            </w:r>
            <w:r>
              <w:t xml:space="preserve">. O número maior indica muda de maior porte, mais cara e de ciclo mais longo.</w:t>
            </w:r>
          </w:p>
        </w:tc>
        <w:tc>
          <w:tcPr/>
          <w:p>
            <w:pPr>
              <w:pStyle w:val="Compact"/>
            </w:pPr>
            <w:r>
              <w:t xml:space="preserve">pelo tamanho:</w:t>
            </w:r>
            <w:r>
              <w:t xml:space="preserve"> </w:t>
            </w:r>
            <w:r>
              <w:t xml:space="preserve">“dez por dezoito”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Saco 10x18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Saco 17x22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Saco 20x26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Saco 28x32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Balde</w:t>
            </w:r>
          </w:p>
        </w:tc>
        <w:tc>
          <w:tcPr/>
          <w:p>
            <w:pPr>
              <w:pStyle w:val="Compact"/>
            </w:pPr>
            <w:r>
              <w:t xml:space="preserve">Recipiente de maior volume, para mudas de grande porte destinadas a paisagismo.</w:t>
            </w:r>
          </w:p>
        </w:tc>
        <w:tc>
          <w:tcPr/>
          <w:p>
            <w:pPr>
              <w:pStyle w:val="Compact"/>
            </w:pPr>
            <w:r>
              <w:t xml:space="preserve">“balde”</w:t>
            </w:r>
            <w:r>
              <w:t xml:space="preserve">,</w:t>
            </w:r>
            <w:r>
              <w:t xml:space="preserve"> </w:t>
            </w:r>
            <w:r>
              <w:t xml:space="preserve">“vaso grande”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Balde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Substrato</w:t>
            </w:r>
          </w:p>
        </w:tc>
        <w:tc>
          <w:tcPr/>
          <w:p>
            <w:pPr>
              <w:pStyle w:val="Compact"/>
            </w:pPr>
            <w:r>
              <w:t xml:space="preserve">Meio de cultivo que preenche o recipiente. Principal insumo por volume.</w:t>
            </w:r>
          </w:p>
        </w:tc>
        <w:tc>
          <w:tcPr/>
          <w:p>
            <w:pPr>
              <w:pStyle w:val="Compact"/>
            </w:pPr>
            <w:r>
              <w:t xml:space="preserve">“terra”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Substrato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Insumo</w:t>
            </w:r>
          </w:p>
        </w:tc>
        <w:tc>
          <w:tcPr/>
          <w:p>
            <w:pPr>
              <w:pStyle w:val="Compact"/>
            </w:pPr>
            <w:r>
              <w:t xml:space="preserve">Todo material consumível aplicado na produção. Lista fechada de categorias: substrato, adubo, defensivo, recipiente, outros.</w:t>
            </w:r>
          </w:p>
        </w:tc>
        <w:tc>
          <w:tcPr/>
          <w:p>
            <w:pPr>
              <w:pStyle w:val="Compact"/>
            </w:pPr>
            <w:r>
              <w:t xml:space="preserve">“material”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Insumo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input</w:t>
            </w:r>
            <w:r>
              <w:t xml:space="preserve">)</w:t>
            </w:r>
          </w:p>
        </w:tc>
      </w:tr>
    </w:tbl>
    <w:bookmarkEnd w:id="11"/>
    <w:bookmarkStart w:id="12" w:name="comercial"/>
    <w:p>
      <w:pPr>
        <w:pStyle w:val="Heading2"/>
      </w:pPr>
      <w:r>
        <w:t xml:space="preserve">3. Comercial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Termo</w:t>
            </w:r>
          </w:p>
        </w:tc>
        <w:tc>
          <w:tcPr/>
          <w:p>
            <w:pPr>
              <w:pStyle w:val="Compact"/>
            </w:pPr>
            <w:r>
              <w:t xml:space="preserve">Definição</w:t>
            </w:r>
          </w:p>
        </w:tc>
        <w:tc>
          <w:tcPr/>
          <w:p>
            <w:pPr>
              <w:pStyle w:val="Compact"/>
            </w:pPr>
            <w:r>
              <w:t xml:space="preserve">Como a empresa chama</w:t>
            </w:r>
          </w:p>
        </w:tc>
        <w:tc>
          <w:tcPr/>
          <w:p>
            <w:pPr>
              <w:pStyle w:val="Compact"/>
            </w:pPr>
            <w:r>
              <w:t xml:space="preserve">Forma canônica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Pessoa</w:t>
            </w:r>
          </w:p>
        </w:tc>
        <w:tc>
          <w:tcPr/>
          <w:p>
            <w:pPr>
              <w:pStyle w:val="Compact"/>
            </w:pPr>
            <w:r>
              <w:t xml:space="preserve">Identidade única de quem se relaciona com o viveiro, cadastrada</w:t>
            </w:r>
            <w:r>
              <w:t xml:space="preserve"> </w:t>
            </w:r>
            <w:r>
              <w:rPr>
                <w:b/>
                <w:bCs/>
              </w:rPr>
              <w:t xml:space="preserve">uma vez</w:t>
            </w:r>
            <w:r>
              <w:t xml:space="preserve"> </w:t>
            </w:r>
            <w:r>
              <w:t xml:space="preserve">e reaproveitada em todos os papéis que ela exerça.</w:t>
            </w:r>
          </w:p>
        </w:tc>
        <w:tc>
          <w:tcPr/>
          <w:p>
            <w:pPr>
              <w:pStyle w:val="Compact"/>
            </w:pPr>
            <w:r>
              <w:t xml:space="preserve">“o cadastro”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Pessoa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party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Papel</w:t>
            </w:r>
          </w:p>
        </w:tc>
        <w:tc>
          <w:tcPr/>
          <w:p>
            <w:pPr>
              <w:pStyle w:val="Compact"/>
            </w:pPr>
            <w:r>
              <w:t xml:space="preserve">O que uma pessoa é para o viveiro:</w:t>
            </w:r>
            <w:r>
              <w:t xml:space="preserve"> </w:t>
            </w:r>
            <w:r>
              <w:rPr>
                <w:b/>
                <w:bCs/>
              </w:rPr>
              <w:t xml:space="preserve">cliente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fornecedor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b/>
                <w:bCs/>
              </w:rPr>
              <w:t xml:space="preserve">funcionário</w:t>
            </w:r>
            <w:r>
              <w:t xml:space="preserve">. Uma mesma pessoa acumula mais de um, e é por isso que o cadastro é único e o papel é que se multiplica.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Papel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party_role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Cliente</w:t>
            </w:r>
          </w:p>
        </w:tc>
        <w:tc>
          <w:tcPr/>
          <w:p>
            <w:pPr>
              <w:pStyle w:val="Compact"/>
            </w:pPr>
            <w:r>
              <w:t xml:space="preserve">Papel de quem compra mudas.</w:t>
            </w:r>
          </w:p>
        </w:tc>
        <w:tc>
          <w:tcPr/>
          <w:p>
            <w:pPr>
              <w:pStyle w:val="Compact"/>
            </w:pPr>
            <w:r>
              <w:t xml:space="preserve">“comprador”</w:t>
            </w:r>
            <w:r>
              <w:t xml:space="preserve">,</w:t>
            </w:r>
            <w:r>
              <w:t xml:space="preserve"> </w:t>
            </w:r>
            <w:r>
              <w:t xml:space="preserve">“freguês”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Cliente</w:t>
            </w:r>
            <w:r>
              <w:t xml:space="preserve"> </w:t>
            </w:r>
            <w:r>
              <w:t xml:space="preserve">(papel de pessoa)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Fornecedor</w:t>
            </w:r>
          </w:p>
        </w:tc>
        <w:tc>
          <w:tcPr/>
          <w:p>
            <w:pPr>
              <w:pStyle w:val="Compact"/>
            </w:pPr>
            <w:r>
              <w:t xml:space="preserve">Papel de quem vende mudas ou insumos ao viveiro.</w:t>
            </w:r>
          </w:p>
        </w:tc>
        <w:tc>
          <w:tcPr/>
          <w:p>
            <w:pPr>
              <w:pStyle w:val="Compact"/>
            </w:pPr>
            <w:r>
              <w:t xml:space="preserve">“parceiro”</w:t>
            </w:r>
            <w:r>
              <w:t xml:space="preserve">,</w:t>
            </w:r>
            <w:r>
              <w:t xml:space="preserve"> </w:t>
            </w:r>
            <w:r>
              <w:t xml:space="preserve">“outro viveiro”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Fornecedor</w:t>
            </w:r>
            <w:r>
              <w:t xml:space="preserve"> </w:t>
            </w:r>
            <w:r>
              <w:t xml:space="preserve">(papel de pessoa)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Funcionário</w:t>
            </w:r>
          </w:p>
        </w:tc>
        <w:tc>
          <w:tcPr/>
          <w:p>
            <w:pPr>
              <w:pStyle w:val="Compact"/>
            </w:pPr>
            <w:r>
              <w:t xml:space="preserve">Papel de quem trabalha no viveiro. Aparece na agenda como quem executa a tarefa, e</w:t>
            </w:r>
            <w:r>
              <w:t xml:space="preserve"> </w:t>
            </w:r>
            <w:r>
              <w:rPr>
                <w:b/>
                <w:bCs/>
              </w:rPr>
              <w:t xml:space="preserve">não implica acesso ao sistema</w:t>
            </w:r>
            <w:r>
              <w:t xml:space="preserve">: dos nove, três têm usuário.</w:t>
            </w:r>
          </w:p>
        </w:tc>
        <w:tc>
          <w:tcPr/>
          <w:p>
            <w:pPr>
              <w:pStyle w:val="Compact"/>
            </w:pPr>
            <w:r>
              <w:t xml:space="preserve">“o pessoal”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Funcionário</w:t>
            </w:r>
            <w:r>
              <w:t xml:space="preserve"> </w:t>
            </w:r>
            <w:r>
              <w:t xml:space="preserve">(papel de pessoa)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Canal de venda</w:t>
            </w:r>
          </w:p>
        </w:tc>
        <w:tc>
          <w:tcPr/>
          <w:p>
            <w:pPr>
              <w:pStyle w:val="Compact"/>
            </w:pPr>
            <w:r>
              <w:t xml:space="preserve">Segmento comercial a que a venda pertence. Lista fechada:</w:t>
            </w:r>
            <w:r>
              <w:t xml:space="preserve"> </w:t>
            </w:r>
            <w:r>
              <w:rPr>
                <w:b/>
                <w:bCs/>
              </w:rPr>
              <w:t xml:space="preserve">atacado</w:t>
            </w:r>
            <w:r>
              <w:t xml:space="preserve"> </w:t>
            </w:r>
            <w:r>
              <w:t xml:space="preserve">(padrão),</w:t>
            </w:r>
            <w:r>
              <w:t xml:space="preserve"> </w:t>
            </w:r>
            <w:r>
              <w:rPr>
                <w:b/>
                <w:bCs/>
              </w:rPr>
              <w:t xml:space="preserve">compensação ambiental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paisagismo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prefeitura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varejo</w:t>
            </w:r>
            <w:r>
              <w:t xml:space="preserve">. O mesmo produto costuma sair por preços diferentes conforme o canal, e registrar o canal é o que torna essa diferença analisável.</w:t>
            </w:r>
          </w:p>
        </w:tc>
        <w:tc>
          <w:tcPr/>
          <w:p>
            <w:pPr>
              <w:pStyle w:val="Compact"/>
            </w:pPr>
            <w:r>
              <w:t xml:space="preserve">“tipo de venda”</w:t>
            </w:r>
            <w:r>
              <w:t xml:space="preserve">,</w:t>
            </w:r>
            <w:r>
              <w:t xml:space="preserve"> </w:t>
            </w:r>
            <w:r>
              <w:t xml:space="preserve">“pra quem é”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Canal de venda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Atacado</w:t>
            </w:r>
          </w:p>
        </w:tc>
        <w:tc>
          <w:tcPr/>
          <w:p>
            <w:pPr>
              <w:pStyle w:val="Compact"/>
            </w:pPr>
            <w:r>
              <w:t xml:space="preserve">Canal padrão. Venda em volume, majoritariamente negociada por WhatsApp.</w:t>
            </w:r>
          </w:p>
        </w:tc>
        <w:tc>
          <w:tcPr/>
          <w:p>
            <w:pPr>
              <w:pStyle w:val="Compact"/>
            </w:pPr>
            <w:r>
              <w:t xml:space="preserve">“venda normal”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Atacado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Compensação ambiental</w:t>
            </w:r>
          </w:p>
        </w:tc>
        <w:tc>
          <w:tcPr/>
          <w:p>
            <w:pPr>
              <w:pStyle w:val="Compact"/>
            </w:pPr>
            <w:r>
              <w:t xml:space="preserve">Canal em que a compra atende exigência legal de recuperação de área. Costuma exigir nome científico das espécies.</w:t>
            </w:r>
          </w:p>
        </w:tc>
        <w:tc>
          <w:tcPr/>
          <w:p>
            <w:pPr>
              <w:pStyle w:val="Compact"/>
            </w:pPr>
            <w:r>
              <w:t xml:space="preserve">“projeto”</w:t>
            </w:r>
            <w:r>
              <w:t xml:space="preserve">,</w:t>
            </w:r>
            <w:r>
              <w:t xml:space="preserve"> </w:t>
            </w:r>
            <w:r>
              <w:t xml:space="preserve">“compensação”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Compensação ambiental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Pedido</w:t>
            </w:r>
          </w:p>
        </w:tc>
        <w:tc>
          <w:tcPr/>
          <w:p>
            <w:pPr>
              <w:pStyle w:val="Compact"/>
            </w:pPr>
            <w:r>
              <w:t xml:space="preserve">Registro de uma intenção de compra, com cliente, canal e um ou mais itens.</w:t>
            </w:r>
          </w:p>
        </w:tc>
        <w:tc>
          <w:tcPr/>
          <w:p>
            <w:pPr>
              <w:pStyle w:val="Compact"/>
            </w:pPr>
            <w:r>
              <w:t xml:space="preserve">“encomenda”</w:t>
            </w:r>
            <w:r>
              <w:t xml:space="preserve">,</w:t>
            </w:r>
            <w:r>
              <w:t xml:space="preserve"> </w:t>
            </w:r>
            <w:r>
              <w:t xml:space="preserve">“pedido”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Pedido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order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Item de pedido</w:t>
            </w:r>
          </w:p>
        </w:tc>
        <w:tc>
          <w:tcPr/>
          <w:p>
            <w:pPr>
              <w:pStyle w:val="Compact"/>
            </w:pPr>
            <w:r>
              <w:t xml:space="preserve">Linha do pedido: espécie, recipiente, quantidade e</w:t>
            </w:r>
            <w:r>
              <w:t xml:space="preserve"> </w:t>
            </w:r>
            <w:r>
              <w:rPr>
                <w:b/>
                <w:bCs/>
              </w:rPr>
              <w:t xml:space="preserve">preço unitário digitado</w:t>
            </w:r>
            <w:r>
              <w:t xml:space="preserve"> </w:t>
            </w:r>
            <w:r>
              <w:t xml:space="preserve">por quem registra.</w:t>
            </w:r>
          </w:p>
        </w:tc>
        <w:tc>
          <w:tcPr/>
          <w:p>
            <w:pPr>
              <w:pStyle w:val="Compact"/>
            </w:pPr>
            <w:r>
              <w:t xml:space="preserve">“linha”</w:t>
            </w:r>
            <w:r>
              <w:t xml:space="preserve">,</w:t>
            </w:r>
            <w:r>
              <w:t xml:space="preserve"> </w:t>
            </w:r>
            <w:r>
              <w:t xml:space="preserve">“item”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Item de pedido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Preço</w:t>
            </w:r>
          </w:p>
        </w:tc>
        <w:tc>
          <w:tcPr/>
          <w:p>
            <w:pPr>
              <w:pStyle w:val="Compact"/>
            </w:pPr>
            <w:r>
              <w:t xml:space="preserve">Valor de venda unitário do item,</w:t>
            </w:r>
            <w:r>
              <w:t xml:space="preserve"> </w:t>
            </w:r>
            <w:r>
              <w:rPr>
                <w:b/>
                <w:bCs/>
              </w:rPr>
              <w:t xml:space="preserve">informado no pedido</w:t>
            </w:r>
            <w:r>
              <w:t xml:space="preserve">. O sistema registra o que foi negociado; não o calcula.</w:t>
            </w:r>
          </w:p>
        </w:tc>
        <w:tc>
          <w:tcPr/>
          <w:p>
            <w:pPr>
              <w:pStyle w:val="Compact"/>
            </w:pPr>
            <w:r>
              <w:t xml:space="preserve">“valor”</w:t>
            </w:r>
            <w:r>
              <w:t xml:space="preserve">,</w:t>
            </w:r>
            <w:r>
              <w:t xml:space="preserve"> </w:t>
            </w:r>
            <w:r>
              <w:t xml:space="preserve">“quanto tá”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Preço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Saldo disponível</w:t>
            </w:r>
          </w:p>
        </w:tc>
        <w:tc>
          <w:tcPr/>
          <w:p>
            <w:pPr>
              <w:pStyle w:val="Compact"/>
            </w:pPr>
            <w:r>
              <w:t xml:space="preserve">Quantidade de muda pronta que a produção tem daquela espécie e recipiente, exibida ao lado do item do pedido. É</w:t>
            </w:r>
            <w:r>
              <w:t xml:space="preserve"> </w:t>
            </w:r>
            <w:r>
              <w:rPr>
                <w:b/>
                <w:bCs/>
              </w:rPr>
              <w:t xml:space="preserve">leitura derivada dos lotes</w:t>
            </w:r>
            <w:r>
              <w:t xml:space="preserve">, não um número digitado, e é o ponto em que a Produção alimenta o Comercial.</w:t>
            </w:r>
          </w:p>
        </w:tc>
        <w:tc>
          <w:tcPr/>
          <w:p>
            <w:pPr>
              <w:pStyle w:val="Compact"/>
            </w:pPr>
            <w:r>
              <w:t xml:space="preserve">“tem quanto?”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Saldo disponível</w:t>
            </w:r>
          </w:p>
        </w:tc>
      </w:tr>
    </w:tbl>
    <w:bookmarkEnd w:id="12"/>
    <w:bookmarkStart w:id="13" w:name="usuários-acesso-e-sistema"/>
    <w:p>
      <w:pPr>
        <w:pStyle w:val="Heading2"/>
      </w:pPr>
      <w:r>
        <w:t xml:space="preserve">4. Usuários, acesso e sistema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Termo</w:t>
            </w:r>
          </w:p>
        </w:tc>
        <w:tc>
          <w:tcPr/>
          <w:p>
            <w:pPr>
              <w:pStyle w:val="Compact"/>
            </w:pPr>
            <w:r>
              <w:t xml:space="preserve">Definição</w:t>
            </w:r>
          </w:p>
        </w:tc>
        <w:tc>
          <w:tcPr/>
          <w:p>
            <w:pPr>
              <w:pStyle w:val="Compact"/>
            </w:pPr>
            <w:r>
              <w:t xml:space="preserve">Como a empresa chama</w:t>
            </w:r>
          </w:p>
        </w:tc>
        <w:tc>
          <w:tcPr/>
          <w:p>
            <w:pPr>
              <w:pStyle w:val="Compact"/>
            </w:pPr>
            <w:r>
              <w:t xml:space="preserve">Forma canônica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Perfil</w:t>
            </w:r>
          </w:p>
        </w:tc>
        <w:tc>
          <w:tcPr/>
          <w:p>
            <w:pPr>
              <w:pStyle w:val="Compact"/>
            </w:pPr>
            <w:r>
              <w:t xml:space="preserve">Papel de acesso atribuído ao usuário, que determina o que ele pode ver e fazer. São dois perfis de negócio (chefia e gerência) mais um papel técnico de administração.</w:t>
            </w:r>
          </w:p>
        </w:tc>
        <w:tc>
          <w:tcPr/>
          <w:p>
            <w:pPr>
              <w:pStyle w:val="Compact"/>
            </w:pPr>
            <w:r>
              <w:t xml:space="preserve">“permissão”</w:t>
            </w:r>
            <w:r>
              <w:t xml:space="preserve">,</w:t>
            </w:r>
            <w:r>
              <w:t xml:space="preserve"> </w:t>
            </w:r>
            <w:r>
              <w:t xml:space="preserve">“acesso”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Perfil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usuarios.perfil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Chefia</w:t>
            </w:r>
          </w:p>
        </w:tc>
        <w:tc>
          <w:tcPr/>
          <w:p>
            <w:pPr>
              <w:pStyle w:val="Compact"/>
            </w:pPr>
            <w:r>
              <w:t xml:space="preserve">Perfil responsável por vendas, pedidos, parâmetros do sistema e decisões.</w:t>
            </w:r>
          </w:p>
        </w:tc>
        <w:tc>
          <w:tcPr/>
          <w:p>
            <w:pPr>
              <w:pStyle w:val="Compact"/>
            </w:pPr>
            <w:r>
              <w:t xml:space="preserve">“o Gilberto”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Chefia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Gerência</w:t>
            </w:r>
          </w:p>
        </w:tc>
        <w:tc>
          <w:tcPr/>
          <w:p>
            <w:pPr>
              <w:pStyle w:val="Compact"/>
            </w:pPr>
            <w:r>
              <w:t xml:space="preserve">Perfil responsável pela operação: coordenação, agenda da semana, lotes e planejamento de produção.</w:t>
            </w:r>
          </w:p>
        </w:tc>
        <w:tc>
          <w:tcPr/>
          <w:p>
            <w:pPr>
              <w:pStyle w:val="Compact"/>
            </w:pPr>
            <w:r>
              <w:t xml:space="preserve">“quem coordena”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Gerência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Administrador</w:t>
            </w:r>
          </w:p>
        </w:tc>
        <w:tc>
          <w:tcPr/>
          <w:p>
            <w:pPr>
              <w:pStyle w:val="Compact"/>
            </w:pPr>
            <w:r>
              <w:t xml:space="preserve">Papel técnico de administração do sistema, gestão de usuários e manutenção. Não corresponde a uma função da empresa e não participa das rotinas de negócio.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Administrador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Configuração</w:t>
            </w:r>
          </w:p>
        </w:tc>
        <w:tc>
          <w:tcPr/>
          <w:p>
            <w:pPr>
              <w:pStyle w:val="Compact"/>
            </w:pPr>
            <w:r>
              <w:t xml:space="preserve">Parâmetro do sistema mantido em tela própria, cujo valor a operação altera mas cuja existência ela não cria. Distingue-se do cadastro:</w:t>
            </w:r>
            <w:r>
              <w:t xml:space="preserve"> </w:t>
            </w:r>
            <w:r>
              <w:rPr>
                <w:b/>
                <w:bCs/>
              </w:rPr>
              <w:t xml:space="preserve">valor solto é configuração, lista de coisas com atributos é entidade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“ajuste”</w:t>
            </w:r>
            <w:r>
              <w:t xml:space="preserve">,</w:t>
            </w:r>
            <w:r>
              <w:t xml:space="preserve"> </w:t>
            </w:r>
            <w:r>
              <w:t xml:space="preserve">“parâmetro”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Configuração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setting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Rotina</w:t>
            </w:r>
          </w:p>
        </w:tc>
        <w:tc>
          <w:tcPr/>
          <w:p>
            <w:pPr>
              <w:pStyle w:val="Compact"/>
            </w:pPr>
            <w:r>
              <w:t xml:space="preserve">Processo de negócio recorrente do viveiro, decomposto em etapas com perfil responsável por cada uma. As rotinas se agrupam nas</w:t>
            </w:r>
            <w:r>
              <w:t xml:space="preserve"> </w:t>
            </w:r>
            <w:r>
              <w:rPr>
                <w:b/>
                <w:bCs/>
              </w:rPr>
              <w:t xml:space="preserve">três áreas de negócio</w:t>
            </w:r>
            <w:r>
              <w:t xml:space="preserve"> </w:t>
            </w:r>
            <w:r>
              <w:t xml:space="preserve">do sistema (Cadastro único, Produção e Comercial), com Acesso e Configurações atravessando as três.</w:t>
            </w:r>
          </w:p>
        </w:tc>
        <w:tc>
          <w:tcPr/>
          <w:p>
            <w:pPr>
              <w:pStyle w:val="Compact"/>
            </w:pPr>
            <w:r>
              <w:t xml:space="preserve">“o jeito que se faz”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Rotina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Formulário de campo</w:t>
            </w:r>
          </w:p>
        </w:tc>
        <w:tc>
          <w:tcPr/>
          <w:p>
            <w:pPr>
              <w:pStyle w:val="Compact"/>
            </w:pPr>
            <w:r>
              <w:t xml:space="preserve">Tela projetada para uso em ambiente de trabalho, sob as restrições de no máximo cinco campos, listas fechadas em vez de campo aberto, botões grandes e resposta visual imediata.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Formulário de campo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Uso offline</w:t>
            </w:r>
          </w:p>
        </w:tc>
        <w:tc>
          <w:tcPr/>
          <w:p>
            <w:pPr>
              <w:pStyle w:val="Compact"/>
            </w:pPr>
            <w:r>
              <w:t xml:space="preserve">Capacidade de registrar dados sem conexão, com envio posterior automático. Necessário porque a conexão no viveiro é instável.</w:t>
            </w:r>
          </w:p>
        </w:tc>
        <w:tc>
          <w:tcPr/>
          <w:p>
            <w:pPr>
              <w:pStyle w:val="Compact"/>
            </w:pPr>
            <w:r>
              <w:t xml:space="preserve">“sem internet”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Uso offline</w:t>
            </w:r>
          </w:p>
        </w:tc>
      </w:tr>
    </w:tbl>
    <w:bookmarkEnd w:id="13"/>
    <w:bookmarkStart w:id="14" w:name="trabalho-e-agenda"/>
    <w:p>
      <w:pPr>
        <w:pStyle w:val="Heading2"/>
      </w:pPr>
      <w:r>
        <w:t xml:space="preserve">5. Trabalho e agenda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Termo</w:t>
            </w:r>
          </w:p>
        </w:tc>
        <w:tc>
          <w:tcPr/>
          <w:p>
            <w:pPr>
              <w:pStyle w:val="Compact"/>
            </w:pPr>
            <w:r>
              <w:t xml:space="preserve">Definição</w:t>
            </w:r>
          </w:p>
        </w:tc>
        <w:tc>
          <w:tcPr/>
          <w:p>
            <w:pPr>
              <w:pStyle w:val="Compact"/>
            </w:pPr>
            <w:r>
              <w:t xml:space="preserve">Como a empresa chama</w:t>
            </w:r>
          </w:p>
        </w:tc>
        <w:tc>
          <w:tcPr/>
          <w:p>
            <w:pPr>
              <w:pStyle w:val="Compact"/>
            </w:pPr>
            <w:r>
              <w:t xml:space="preserve">Forma canônica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Turno</w:t>
            </w:r>
          </w:p>
        </w:tc>
        <w:tc>
          <w:tcPr/>
          <w:p>
            <w:pPr>
              <w:pStyle w:val="Compact"/>
            </w:pPr>
            <w:r>
              <w:t xml:space="preserve">Metade do dia de trabalho,</w:t>
            </w:r>
            <w:r>
              <w:t xml:space="preserve"> </w:t>
            </w:r>
            <w:r>
              <w:rPr>
                <w:b/>
                <w:bCs/>
              </w:rPr>
              <w:t xml:space="preserve">manhã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b/>
                <w:bCs/>
              </w:rPr>
              <w:t xml:space="preserve">tarde</w:t>
            </w:r>
            <w:r>
              <w:t xml:space="preserve">. É a unidade de planejamento da agenda, e é sempre exigido, inclusive na tarefa que tem hora marcada: os turnos não cobrem o dia inteiro, e a hora não diz a qual deles a tarefa pertence. A hora de início e de fim de cada turno é</w:t>
            </w:r>
            <w:r>
              <w:t xml:space="preserve"> </w:t>
            </w:r>
            <w:r>
              <w:rPr>
                <w:b/>
                <w:bCs/>
              </w:rPr>
              <w:t xml:space="preserve">parâmetro mantido em Configurações</w:t>
            </w:r>
            <w:r>
              <w:t xml:space="preserve">, não constante de código, e é dela que sai a duração do turno.</w:t>
            </w:r>
          </w:p>
        </w:tc>
        <w:tc>
          <w:tcPr/>
          <w:p>
            <w:pPr>
              <w:pStyle w:val="Compact"/>
            </w:pPr>
            <w:r>
              <w:t xml:space="preserve">“de manhã”</w:t>
            </w:r>
            <w:r>
              <w:t xml:space="preserve">,</w:t>
            </w:r>
            <w:r>
              <w:t xml:space="preserve"> </w:t>
            </w:r>
            <w:r>
              <w:t xml:space="preserve">“de tarde”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Turno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work_shift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Período de trabalho</w:t>
            </w:r>
          </w:p>
        </w:tc>
        <w:tc>
          <w:tcPr/>
          <w:p>
            <w:pPr>
              <w:pStyle w:val="Compact"/>
            </w:pPr>
            <w:r>
              <w:t xml:space="preserve">O conjunto dos turnos e a jornada diária que deles resulta. É o padrão do viveiro, alterado quando a estação muda, e mora em</w:t>
            </w:r>
            <w:r>
              <w:t xml:space="preserve"> </w:t>
            </w:r>
            <w:r>
              <w:rPr>
                <w:b/>
                <w:bCs/>
              </w:rPr>
              <w:t xml:space="preserve">Configurações do sistema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“o horário”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Período de trabalho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Tarefa</w:t>
            </w:r>
          </w:p>
        </w:tc>
        <w:tc>
          <w:tcPr/>
          <w:p>
            <w:pPr>
              <w:pStyle w:val="Compact"/>
            </w:pPr>
            <w:r>
              <w:t xml:space="preserve">Tipo de trabalho do viveiro, em catálogo mantido pela gerência, agrupado em seis categorias:</w:t>
            </w:r>
            <w:r>
              <w:t xml:space="preserve"> </w:t>
            </w:r>
            <w:r>
              <w:rPr>
                <w:b/>
                <w:bCs/>
              </w:rPr>
              <w:t xml:space="preserve">semente, terra, plantio, manutenção, pós-morte, expedição</w:t>
            </w:r>
            <w:r>
              <w:t xml:space="preserve">. Parte das tarefas é</w:t>
            </w:r>
            <w:r>
              <w:t xml:space="preserve"> </w:t>
            </w:r>
            <w:r>
              <w:rPr>
                <w:b/>
                <w:bCs/>
              </w:rPr>
              <w:t xml:space="preserve">contada por unidade</w:t>
            </w:r>
            <w:r>
              <w:t xml:space="preserve">, e nessas a agenda registra a quantidade realizada.</w:t>
            </w:r>
          </w:p>
        </w:tc>
        <w:tc>
          <w:tcPr/>
          <w:p>
            <w:pPr>
              <w:pStyle w:val="Compact"/>
            </w:pPr>
            <w:r>
              <w:t xml:space="preserve">“serviço”</w:t>
            </w:r>
            <w:r>
              <w:t xml:space="preserve">,</w:t>
            </w:r>
            <w:r>
              <w:t xml:space="preserve"> </w:t>
            </w:r>
            <w:r>
              <w:t xml:space="preserve">“função”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Tipo de tarefa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task_type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Atribuição</w:t>
            </w:r>
          </w:p>
        </w:tc>
        <w:tc>
          <w:tcPr/>
          <w:p>
            <w:pPr>
              <w:pStyle w:val="Compact"/>
            </w:pPr>
            <w:r>
              <w:t xml:space="preserve">O que a gerência planejou: uma tarefa, num dia, num turno, para um ou mais funcionários. É a célula da agenda. Quando a tarefa tem hora marcada na vida real, como a irrigação das sete às oito, a atribuição também guarda a hora; a maioria não tem, e o turno basta.</w:t>
            </w:r>
          </w:p>
        </w:tc>
        <w:tc>
          <w:tcPr/>
          <w:p>
            <w:pPr>
              <w:pStyle w:val="Compact"/>
            </w:pPr>
            <w:r>
              <w:t xml:space="preserve">“o que tá marcado”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Atribuição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assignment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Situação da atribuição</w:t>
            </w:r>
          </w:p>
        </w:tc>
        <w:tc>
          <w:tcPr/>
          <w:p>
            <w:pPr>
              <w:pStyle w:val="Compact"/>
            </w:pPr>
            <w:r>
              <w:t xml:space="preserve">Em que pé está a célula da agenda:</w:t>
            </w:r>
            <w:r>
              <w:t xml:space="preserve"> </w:t>
            </w:r>
            <w:r>
              <w:rPr>
                <w:b/>
                <w:bCs/>
              </w:rPr>
              <w:t xml:space="preserve">planejada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confirmada</w:t>
            </w:r>
            <w:r>
              <w:t xml:space="preserve"> </w:t>
            </w:r>
            <w:r>
              <w:t xml:space="preserve">(a gerência registrou que foi feita, com a quantidade) ou</w:t>
            </w:r>
            <w:r>
              <w:t xml:space="preserve"> </w:t>
            </w:r>
            <w:r>
              <w:rPr>
                <w:b/>
                <w:bCs/>
              </w:rPr>
              <w:t xml:space="preserve">não confirmada</w:t>
            </w:r>
            <w:r>
              <w:t xml:space="preserve"> </w:t>
            </w:r>
            <w:r>
              <w:t xml:space="preserve">(a semana fechou sem ninguém confirmar, e o sistema assume como realizada, marcando a condição).</w:t>
            </w:r>
          </w:p>
        </w:tc>
        <w:tc>
          <w:tcPr/>
          <w:p>
            <w:pPr>
              <w:pStyle w:val="Compact"/>
            </w:pPr>
            <w:r>
              <w:t xml:space="preserve">“foi feito?”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Situação da atribuição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Semana</w:t>
            </w:r>
          </w:p>
        </w:tc>
        <w:tc>
          <w:tcPr/>
          <w:p>
            <w:pPr>
              <w:pStyle w:val="Compact"/>
            </w:pPr>
            <w:r>
              <w:t xml:space="preserve">A unidade de planejamento da agenda, com três estados:</w:t>
            </w:r>
            <w:r>
              <w:t xml:space="preserve"> </w:t>
            </w:r>
            <w:r>
              <w:rPr>
                <w:b/>
                <w:bCs/>
              </w:rPr>
              <w:t xml:space="preserve">rascunho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publicada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b/>
                <w:bCs/>
              </w:rPr>
              <w:t xml:space="preserve">fechada</w:t>
            </w:r>
            <w:r>
              <w:t xml:space="preserve">. Semana fechada não aceita alteração.</w:t>
            </w:r>
          </w:p>
        </w:tc>
        <w:tc>
          <w:tcPr/>
          <w:p>
            <w:pPr>
              <w:pStyle w:val="Compact"/>
            </w:pPr>
            <w:r>
              <w:t xml:space="preserve">“a semana”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Semana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week_plan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Tarefa recorrente</w:t>
            </w:r>
          </w:p>
        </w:tc>
        <w:tc>
          <w:tcPr/>
          <w:p>
            <w:pPr>
              <w:pStyle w:val="Compact"/>
            </w:pPr>
            <w:r>
              <w:t xml:space="preserve">Atribuição marcada como fixa da rotina. Ao copiar a semana anterior, ela já vem preenchida, em vez de ser lançada de novo.</w:t>
            </w:r>
            <w:r>
              <w:t xml:space="preserve"> </w:t>
            </w:r>
            <w:r>
              <w:rPr>
                <w:b/>
                <w:bCs/>
              </w:rPr>
              <w:t xml:space="preserve">Repete por calendário, e o sujeito é a equipe</w:t>
            </w:r>
            <w:r>
              <w:t xml:space="preserve">: é o que a distingue do protocolo de atividades.</w:t>
            </w:r>
          </w:p>
        </w:tc>
        <w:tc>
          <w:tcPr/>
          <w:p>
            <w:pPr>
              <w:pStyle w:val="Compact"/>
            </w:pPr>
            <w:r>
              <w:t xml:space="preserve">“todo dia de manhã”</w:t>
            </w:r>
            <w:r>
              <w:t xml:space="preserve">,</w:t>
            </w:r>
            <w:r>
              <w:t xml:space="preserve"> </w:t>
            </w:r>
            <w:r>
              <w:t xml:space="preserve">“é fixo”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Tarefa recorrente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Protocolo de atividades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receita de manejo de um recipiente</w:t>
            </w:r>
            <w:r>
              <w:t xml:space="preserve">: a sequência ordenada de etapas que todo lote daquele recipiente passa a seguir sozinho. Diferente da tarefa recorrente,</w:t>
            </w:r>
            <w:r>
              <w:t xml:space="preserve"> </w:t>
            </w:r>
            <w:r>
              <w:rPr>
                <w:b/>
                <w:bCs/>
              </w:rPr>
              <w:t xml:space="preserve">o sujeito é o lote</w:t>
            </w:r>
            <w:r>
              <w:t xml:space="preserve"> </w:t>
            </w:r>
            <w:r>
              <w:t xml:space="preserve">e a repetição conta a partir da execução real, e não do calendário.</w:t>
            </w:r>
          </w:p>
        </w:tc>
        <w:tc>
          <w:tcPr/>
          <w:p>
            <w:pPr>
              <w:pStyle w:val="Compact"/>
            </w:pPr>
            <w:r>
              <w:t xml:space="preserve">“o que tem que fazer no tubete”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Protocolo de atividades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protocol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Etapa do protocolo</w:t>
            </w:r>
          </w:p>
        </w:tc>
        <w:tc>
          <w:tcPr/>
          <w:p>
            <w:pPr>
              <w:pStyle w:val="Compact"/>
            </w:pPr>
            <w:r>
              <w:t xml:space="preserve">Uma linha do protocolo: aponta para uma tarefa do catálogo e diz</w:t>
            </w:r>
            <w:r>
              <w:t xml:space="preserve"> </w:t>
            </w:r>
            <w:r>
              <w:rPr>
                <w:b/>
                <w:bCs/>
              </w:rPr>
              <w:t xml:space="preserve">quando</w:t>
            </w:r>
            <w:r>
              <w:t xml:space="preserve"> </w:t>
            </w:r>
            <w:r>
              <w:t xml:space="preserve">ela ocorre.</w:t>
            </w:r>
            <w:r>
              <w:t xml:space="preserve"> </w:t>
            </w:r>
            <w:r>
              <w:rPr>
                <w:b/>
                <w:bCs/>
              </w:rPr>
              <w:t xml:space="preserve">Sequencial</w:t>
            </w:r>
            <w:r>
              <w:t xml:space="preserve"> </w:t>
            </w:r>
            <w:r>
              <w:t xml:space="preserve">ocorre uma vez e avança a fase do lote;</w:t>
            </w:r>
            <w:r>
              <w:t xml:space="preserve"> </w:t>
            </w:r>
            <w:r>
              <w:rPr>
                <w:b/>
                <w:bCs/>
              </w:rPr>
              <w:t xml:space="preserve">recorrente</w:t>
            </w:r>
            <w:r>
              <w:t xml:space="preserve"> </w:t>
            </w:r>
            <w:r>
              <w:t xml:space="preserve">repete indefinidamente e não avança fase nenhuma.</w:t>
            </w:r>
          </w:p>
        </w:tc>
        <w:tc>
          <w:tcPr/>
          <w:p>
            <w:pPr>
              <w:pStyle w:val="Compact"/>
            </w:pPr>
            <w:r>
              <w:t xml:space="preserve">“a classificação”</w:t>
            </w:r>
            <w:r>
              <w:t xml:space="preserve">,</w:t>
            </w:r>
            <w:r>
              <w:t xml:space="preserve"> </w:t>
            </w:r>
            <w:r>
              <w:t xml:space="preserve">“a limpeza”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Etapa do protocolo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protocol_step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Evento de referência</w:t>
            </w:r>
          </w:p>
        </w:tc>
        <w:tc>
          <w:tcPr/>
          <w:p>
            <w:pPr>
              <w:pStyle w:val="Compact"/>
            </w:pPr>
            <w:r>
              <w:t xml:space="preserve">O acontecimento a partir do qual a etapa conta o prazo: a</w:t>
            </w:r>
            <w:r>
              <w:t xml:space="preserve"> </w:t>
            </w:r>
            <w:r>
              <w:rPr>
                <w:b/>
                <w:bCs/>
              </w:rPr>
              <w:t xml:space="preserve">criação do lote</w:t>
            </w:r>
            <w:r>
              <w:t xml:space="preserve"> </w:t>
            </w:r>
            <w:r>
              <w:t xml:space="preserve">ou a</w:t>
            </w:r>
            <w:r>
              <w:t xml:space="preserve"> </w:t>
            </w:r>
            <w:r>
              <w:rPr>
                <w:b/>
                <w:bCs/>
              </w:rPr>
              <w:t xml:space="preserve">conclusão de uma etapa específica</w:t>
            </w:r>
            <w:r>
              <w:t xml:space="preserve">, que</w:t>
            </w:r>
            <w:r>
              <w:t xml:space="preserve"> </w:t>
            </w:r>
            <w:r>
              <w:rPr>
                <w:b/>
                <w:bCs/>
              </w:rPr>
              <w:t xml:space="preserve">não é necessariamente a anterior</w:t>
            </w:r>
            <w:r>
              <w:t xml:space="preserve">.</w:t>
            </w:r>
            <w:r>
              <w:t xml:space="preserve"> </w:t>
            </w:r>
            <w:r>
              <w:t xml:space="preserve">“Classificar pós-germinação”</w:t>
            </w:r>
            <w:r>
              <w:t xml:space="preserve"> </w:t>
            </w:r>
            <w:r>
              <w:t xml:space="preserve">conta do plantio, e não da criação do lote, porque a semente pode ficar dias esperando plantio antes de germinar.</w:t>
            </w:r>
          </w:p>
        </w:tc>
        <w:tc>
          <w:tcPr/>
          <w:p>
            <w:pPr>
              <w:pStyle w:val="Compact"/>
            </w:pPr>
            <w:r>
              <w:t xml:space="preserve">“a partir de quando conta”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Evento de referência</w:t>
            </w:r>
            <w:r>
              <w:t xml:space="preserve">, ou</w:t>
            </w:r>
            <w:r>
              <w:t xml:space="preserve"> </w:t>
            </w:r>
            <w:r>
              <w:rPr>
                <w:b/>
                <w:bCs/>
              </w:rPr>
              <w:t xml:space="preserve">âncora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anchor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Ordem do protocolo</w:t>
            </w:r>
          </w:p>
        </w:tc>
        <w:tc>
          <w:tcPr/>
          <w:p>
            <w:pPr>
              <w:pStyle w:val="Compact"/>
            </w:pPr>
            <w:r>
              <w:t xml:space="preserve">A ocorrência de uma etapa, já materializada na agenda.</w:t>
            </w:r>
            <w:r>
              <w:t xml:space="preserve"> </w:t>
            </w:r>
            <w:r>
              <w:rPr>
                <w:b/>
                <w:bCs/>
              </w:rPr>
              <w:t xml:space="preserve">É atribuição comum</w:t>
            </w:r>
            <w:r>
              <w:t xml:space="preserve">, do mesmo tipo que a gerência lança à mão, e nasce</w:t>
            </w:r>
            <w:r>
              <w:t xml:space="preserve"> </w:t>
            </w:r>
            <w:r>
              <w:rPr>
                <w:b/>
                <w:bCs/>
              </w:rPr>
              <w:t xml:space="preserve">sem ninguém escalado</w:t>
            </w:r>
            <w:r>
              <w:t xml:space="preserve">: o protocolo diz o que e quando, quem faz continua sendo de quem monta a agenda.</w:t>
            </w:r>
          </w:p>
        </w:tc>
        <w:tc>
          <w:tcPr/>
          <w:p>
            <w:pPr>
              <w:pStyle w:val="Compact"/>
            </w:pPr>
            <w:r>
              <w:t xml:space="preserve">“apareceu na agenda”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Ordem do protocolo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assignment</w:t>
            </w:r>
            <w:r>
              <w:t xml:space="preserve"> </w:t>
            </w:r>
            <w:r>
              <w:t xml:space="preserve">com etapa)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termos-deliberadamente-não-adotados"/>
    <w:p>
      <w:pPr>
        <w:pStyle w:val="Heading2"/>
      </w:pPr>
      <w:r>
        <w:t xml:space="preserve">Termos deliberadamente não adotados</w:t>
      </w:r>
    </w:p>
    <w:p>
      <w:pPr>
        <w:pStyle w:val="FirstParagraph"/>
      </w:pPr>
      <w:r>
        <w:t xml:space="preserve">Registrar o que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entra no vocabulário evita que reapareça em revisões futuras.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Termo evitado</w:t>
            </w:r>
          </w:p>
        </w:tc>
        <w:tc>
          <w:tcPr/>
          <w:p>
            <w:pPr>
              <w:pStyle w:val="Compact"/>
            </w:pPr>
            <w:r>
              <w:t xml:space="preserve">Motivo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Produto</w:t>
            </w:r>
          </w:p>
        </w:tc>
        <w:tc>
          <w:tcPr/>
          <w:p>
            <w:pPr>
              <w:pStyle w:val="Compact"/>
            </w:pPr>
            <w:r>
              <w:t xml:space="preserve">Ambíguo entre a espécie e o par espécie + recipiente. Usar sempre o termo específico.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Estoque</w:t>
            </w:r>
            <w:r>
              <w:t xml:space="preserve"> </w:t>
            </w:r>
            <w:r>
              <w:t xml:space="preserve">(como entidade)</w:t>
            </w:r>
          </w:p>
        </w:tc>
        <w:tc>
          <w:tcPr/>
          <w:p>
            <w:pPr>
              <w:pStyle w:val="Compact"/>
            </w:pPr>
            <w:r>
              <w:t xml:space="preserve">Estoque é uma</w:t>
            </w:r>
            <w:r>
              <w:t xml:space="preserve"> </w:t>
            </w:r>
            <w:r>
              <w:rPr>
                <w:b/>
                <w:bCs/>
              </w:rPr>
              <w:t xml:space="preserve">quantidade derivada</w:t>
            </w:r>
            <w:r>
              <w:t xml:space="preserve"> </w:t>
            </w:r>
            <w:r>
              <w:t xml:space="preserve">da soma dos lotes prontos, não uma entidade própria. Tratá-lo como entidade cria duas verdades sobre o mesmo número.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Usuário</w:t>
            </w:r>
            <w:r>
              <w:t xml:space="preserve"> </w:t>
            </w:r>
            <w:r>
              <w:t xml:space="preserve">(como sinônimo de perfil)</w:t>
            </w:r>
          </w:p>
        </w:tc>
        <w:tc>
          <w:tcPr/>
          <w:p>
            <w:pPr>
              <w:pStyle w:val="Compact"/>
            </w:pPr>
            <w:r>
              <w:t xml:space="preserve">Usuário é a pessoa; perfil é o papel. Um não substitui o outro.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Cadastro</w:t>
            </w:r>
          </w:p>
        </w:tc>
        <w:tc>
          <w:tcPr/>
          <w:p>
            <w:pPr>
              <w:pStyle w:val="Compact"/>
            </w:pPr>
            <w:r>
              <w:t xml:space="preserve">Genérico demais. Usar o nome da entidade: cadastro de pessoa, de espécie, de recipiente.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Apontamento de horas</w:t>
            </w:r>
          </w:p>
        </w:tc>
        <w:tc>
          <w:tcPr/>
          <w:p>
            <w:pPr>
              <w:pStyle w:val="Compact"/>
            </w:pPr>
            <w:r>
              <w:t xml:space="preserve">O sistema não mede a hora de entrada e saída de ninguém. A agenda registra que a tarefa planejada foi feita, e a quantidade; o relógio fica de fora.</w:t>
            </w:r>
          </w:p>
        </w:tc>
      </w:tr>
    </w:tbl>
    <w:p>
      <w:pPr>
        <w:pStyle w:val="BlockText"/>
      </w:pPr>
      <w:r>
        <w:rPr>
          <w:b/>
          <w:bCs/>
        </w:rPr>
        <w:t xml:space="preserve">“Lote”</w:t>
      </w:r>
      <w:r>
        <w:rPr>
          <w:b/>
          <w:bCs/>
        </w:rPr>
        <w:t xml:space="preserve"> </w:t>
      </w:r>
      <w:r>
        <w:rPr>
          <w:b/>
          <w:bCs/>
        </w:rPr>
        <w:t xml:space="preserve">saiu desta lista.</w:t>
      </w:r>
      <w:r>
        <w:t xml:space="preserve"> </w:t>
      </w:r>
      <w:r>
        <w:t xml:space="preserve">Ficou fora do vocabulário até 24/08/2026 justamente pela ambiguidade</w:t>
      </w:r>
      <w:r>
        <w:t xml:space="preserve"> </w:t>
      </w:r>
      <w:r>
        <w:t xml:space="preserve">registrada aqui: a mesma palavra designava uma leva de semeadura, um conjunto à venda e uma</w:t>
      </w:r>
      <w:r>
        <w:t xml:space="preserve"> </w:t>
      </w:r>
      <w:r>
        <w:t xml:space="preserve">carga. O levantamento da rotina de produção desfez a ambiguidade ao amarrar o termo a um</w:t>
      </w:r>
      <w:r>
        <w:t xml:space="preserve"> </w:t>
      </w:r>
      <w:r>
        <w:t xml:space="preserve">canteiro e a uma leva plantada junta, e a partir daí ele passou a ter definição única, na</w:t>
      </w:r>
      <w:r>
        <w:t xml:space="preserve"> </w:t>
      </w:r>
      <w:r>
        <w:t xml:space="preserve">seção 1. O conjunto à venda continua sendo</w:t>
      </w:r>
      <w:r>
        <w:t xml:space="preserve"> </w:t>
      </w:r>
      <w:r>
        <w:rPr>
          <w:b/>
          <w:bCs/>
        </w:rPr>
        <w:t xml:space="preserve">item de pedido</w:t>
      </w:r>
      <w:r>
        <w:t xml:space="preserve">: é o sentido que a palavra</w:t>
      </w:r>
      <w:r>
        <w:t xml:space="preserve"> </w:t>
      </w:r>
      <w:r>
        <w:t xml:space="preserve">deixou de carregar.</w:t>
      </w:r>
    </w:p>
    <w:p>
      <w:r>
        <w:pict>
          <v:rect style="width:0;height:1.5pt" o:hralign="center" o:hrstd="t" o:hr="t"/>
        </w:pict>
      </w:r>
    </w:p>
    <w:bookmarkEnd w:id="15"/>
    <w:bookmarkStart w:id="17" w:name="manutenção"/>
    <w:p>
      <w:pPr>
        <w:pStyle w:val="Heading2"/>
      </w:pPr>
      <w:r>
        <w:t xml:space="preserve">Manutenção</w:t>
      </w:r>
    </w:p>
    <w:p>
      <w:pPr>
        <w:pStyle w:val="FirstParagraph"/>
      </w:pPr>
      <w:r>
        <w:t xml:space="preserve">Termo novo que apareça em qualquer artefato entra primeiro aqui. Se um termo do glossário for</w:t>
      </w:r>
      <w:r>
        <w:t xml:space="preserve"> </w:t>
      </w:r>
      <w:r>
        <w:t xml:space="preserve">alterado, os artefatos que o utilizam precisam ser revistos: a matriz de rastreabilidade</w:t>
      </w:r>
      <w:r>
        <w:t xml:space="preserve"> </w:t>
      </w:r>
      <w:r>
        <w:t xml:space="preserve">(</w:t>
      </w:r>
      <w:hyperlink r:id="rId16">
        <w:r>
          <w:rPr>
            <w:rStyle w:val="VerbatimChar"/>
          </w:rPr>
          <w:t xml:space="preserve">B5</w:t>
        </w:r>
      </w:hyperlink>
      <w:r>
        <w:t xml:space="preserve">) permite localizar onde.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../B-requisitos/B5-matriz-rastreabilidad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../B-requisitos/B5-matriz-rastreabilidad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2026-09-16T15:26:07Z</dcterms:created>
  <dcterms:modified xsi:type="dcterms:W3CDTF">2026-09-16T15:26:07Z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