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Google Sans" w:cs="Google Sans" w:eastAsia="Google Sans" w:hAnsi="Google Sans"/>
          <w:i w:val="1"/>
          <w:sz w:val="24"/>
          <w:szCs w:val="24"/>
        </w:rPr>
      </w:pPr>
      <w:r w:rsidDel="00000000" w:rsidR="00000000" w:rsidRPr="00000000">
        <w:rPr>
          <w:rFonts w:ascii="Google Sans" w:cs="Google Sans" w:eastAsia="Google Sans" w:hAnsi="Google Sans"/>
          <w:b w:val="1"/>
          <w:sz w:val="24"/>
          <w:szCs w:val="24"/>
          <w:rtl w:val="0"/>
        </w:rPr>
        <w:t xml:space="preserve">Audit Scope and Goals</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03">
      <w:pPr>
        <w:pStyle w:val="Subtitle"/>
        <w:rPr>
          <w:rFonts w:ascii="Google Sans" w:cs="Google Sans" w:eastAsia="Google Sans" w:hAnsi="Google Sans"/>
          <w:color w:val="434343"/>
          <w:sz w:val="24"/>
          <w:szCs w:val="24"/>
        </w:rPr>
      </w:pPr>
      <w:bookmarkStart w:colFirst="0" w:colLast="0" w:name="_ukk5mpi2if5r" w:id="0"/>
      <w:bookmarkEnd w:id="0"/>
      <w:r w:rsidDel="00000000" w:rsidR="00000000" w:rsidRPr="00000000">
        <w:rPr>
          <w:rFonts w:ascii="Google Sans" w:cs="Google Sans" w:eastAsia="Google Sans" w:hAnsi="Google Sans"/>
          <w:b w:val="1"/>
          <w:color w:val="434343"/>
          <w:sz w:val="24"/>
          <w:szCs w:val="24"/>
          <w:rtl w:val="0"/>
        </w:rPr>
        <w:t xml:space="preserve">Summary:</w:t>
      </w:r>
      <w:r w:rsidDel="00000000" w:rsidR="00000000" w:rsidRPr="00000000">
        <w:rPr>
          <w:rFonts w:ascii="Google Sans" w:cs="Google Sans" w:eastAsia="Google Sans" w:hAnsi="Google Sans"/>
          <w:color w:val="434343"/>
          <w:sz w:val="24"/>
          <w:szCs w:val="24"/>
          <w:rtl w:val="0"/>
        </w:rPr>
        <w:t xml:space="preserve"> The internal audit needs to align current business practices with industry standards and best practices. The audit is meant to provide mitigation recommendations for vulnerabilities found that are classified as “high risk,” and present an overall strategy to improve the security posture of the organization. The audit team needs to document their findings, provide remediation plans and efforts, and communicate with stakeholders.</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Scope: </w:t>
      </w:r>
      <w:r w:rsidDel="00000000" w:rsidR="00000000" w:rsidRPr="00000000">
        <w:rPr>
          <w:rFonts w:ascii="Google Sans" w:cs="Google Sans" w:eastAsia="Google Sans" w:hAnsi="Google Sans"/>
          <w:sz w:val="24"/>
          <w:szCs w:val="24"/>
          <w:rtl w:val="0"/>
        </w:rPr>
        <w:t xml:space="preserve">The internal IT audit will assess the following:</w:t>
      </w:r>
    </w:p>
    <w:p w:rsidR="00000000" w:rsidDel="00000000" w:rsidP="00000000" w:rsidRDefault="00000000" w:rsidRPr="00000000" w14:paraId="00000005">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Assess user permissions</w:t>
      </w:r>
    </w:p>
    <w:p w:rsidR="00000000" w:rsidDel="00000000" w:rsidP="00000000" w:rsidRDefault="00000000" w:rsidRPr="00000000" w14:paraId="00000006">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Identify existing controls, procedures, and system protocols</w:t>
      </w:r>
    </w:p>
    <w:p w:rsidR="00000000" w:rsidDel="00000000" w:rsidP="00000000" w:rsidRDefault="00000000" w:rsidRPr="00000000" w14:paraId="00000007">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Account for technology currently in use</w:t>
      </w:r>
    </w:p>
    <w:p w:rsidR="00000000" w:rsidDel="00000000" w:rsidP="00000000" w:rsidRDefault="00000000" w:rsidRPr="00000000" w14:paraId="00000008">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Goals: </w:t>
      </w:r>
      <w:r w:rsidDel="00000000" w:rsidR="00000000" w:rsidRPr="00000000">
        <w:rPr>
          <w:rFonts w:ascii="Google Sans" w:cs="Google Sans" w:eastAsia="Google Sans" w:hAnsi="Google Sans"/>
          <w:sz w:val="24"/>
          <w:szCs w:val="24"/>
          <w:rtl w:val="0"/>
        </w:rPr>
        <w:t xml:space="preserve">The goals for the internal IT audit are:</w:t>
      </w:r>
    </w:p>
    <w:p w:rsidR="00000000" w:rsidDel="00000000" w:rsidP="00000000" w:rsidRDefault="00000000" w:rsidRPr="00000000" w14:paraId="0000000A">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Adhere to the NIST Cybersecurity Framework (CSF)</w:t>
      </w:r>
    </w:p>
    <w:p w:rsidR="00000000" w:rsidDel="00000000" w:rsidP="00000000" w:rsidRDefault="00000000" w:rsidRPr="00000000" w14:paraId="0000000B">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Establish policies and procedures to ensure compliance with regulations</w:t>
      </w:r>
    </w:p>
    <w:p w:rsidR="00000000" w:rsidDel="00000000" w:rsidP="00000000" w:rsidRDefault="00000000" w:rsidRPr="00000000" w14:paraId="0000000C">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Fortify system controls</w:t>
      </w:r>
    </w:p>
    <w:p w:rsidR="00000000" w:rsidDel="00000000" w:rsidP="00000000" w:rsidRDefault="00000000" w:rsidRPr="00000000" w14:paraId="0000000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8">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A">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C">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E">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0">
      <w:pP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Risk Assessment</w:t>
      </w:r>
    </w:p>
    <w:p w:rsidR="00000000" w:rsidDel="00000000" w:rsidP="00000000" w:rsidRDefault="00000000" w:rsidRPr="00000000" w14:paraId="00000021">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22">
      <w:pPr>
        <w:pStyle w:val="Heading2"/>
        <w:rPr>
          <w:rFonts w:ascii="Google Sans" w:cs="Google Sans" w:eastAsia="Google Sans" w:hAnsi="Google Sans"/>
        </w:rPr>
      </w:pPr>
      <w:bookmarkStart w:colFirst="0" w:colLast="0" w:name="_jdudu6fs5rtm" w:id="1"/>
      <w:bookmarkEnd w:id="1"/>
      <w:r w:rsidDel="00000000" w:rsidR="00000000" w:rsidRPr="00000000">
        <w:rPr>
          <w:rFonts w:ascii="Google Sans" w:cs="Google Sans" w:eastAsia="Google Sans" w:hAnsi="Google Sans"/>
          <w:rtl w:val="0"/>
        </w:rPr>
        <w:t xml:space="preserve">Current assets</w:t>
      </w:r>
    </w:p>
    <w:p w:rsidR="00000000" w:rsidDel="00000000" w:rsidP="00000000" w:rsidRDefault="00000000" w:rsidRPr="00000000" w14:paraId="0000002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Assets managed by the IT Department include: </w:t>
      </w:r>
    </w:p>
    <w:p w:rsidR="00000000" w:rsidDel="00000000" w:rsidP="00000000" w:rsidRDefault="00000000" w:rsidRPr="00000000" w14:paraId="00000024">
      <w:pPr>
        <w:numPr>
          <w:ilvl w:val="0"/>
          <w:numId w:val="4"/>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Employee equipment: end-user devices (desktops/laptops, smartphones), remote workstations, headsets, cables, keyboards, mice, docking stations, surveillance cameras, etc.</w:t>
      </w:r>
    </w:p>
    <w:p w:rsidR="00000000" w:rsidDel="00000000" w:rsidP="00000000" w:rsidRDefault="00000000" w:rsidRPr="00000000" w14:paraId="00000025">
      <w:pPr>
        <w:numPr>
          <w:ilvl w:val="0"/>
          <w:numId w:val="4"/>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Internal network: protected storage of customer, vendor, organizational data</w:t>
      </w:r>
    </w:p>
    <w:p w:rsidR="00000000" w:rsidDel="00000000" w:rsidP="00000000" w:rsidRDefault="00000000" w:rsidRPr="00000000" w14:paraId="00000026">
      <w:pPr>
        <w:pStyle w:val="Heading2"/>
        <w:rPr>
          <w:rFonts w:ascii="Google Sans" w:cs="Google Sans" w:eastAsia="Google Sans" w:hAnsi="Google Sans"/>
        </w:rPr>
      </w:pPr>
      <w:bookmarkStart w:colFirst="0" w:colLast="0" w:name="_5i80k6dm51vy" w:id="2"/>
      <w:bookmarkEnd w:id="2"/>
      <w:r w:rsidDel="00000000" w:rsidR="00000000" w:rsidRPr="00000000">
        <w:rPr>
          <w:rFonts w:ascii="Google Sans" w:cs="Google Sans" w:eastAsia="Google Sans" w:hAnsi="Google Sans"/>
          <w:rtl w:val="0"/>
        </w:rPr>
        <w:t xml:space="preserve">Risk description</w:t>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sz w:val="24"/>
          <w:szCs w:val="24"/>
          <w:rtl w:val="0"/>
        </w:rPr>
        <w:t xml:space="preserve">Currently, there is inadequate management of assets. Additionally, proper controls are not in place and the organization may not be compliant with U.S. and international compliance regulations and standards.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8">
      <w:pPr>
        <w:pStyle w:val="Heading2"/>
        <w:rPr>
          <w:rFonts w:ascii="Google Sans" w:cs="Google Sans" w:eastAsia="Google Sans" w:hAnsi="Google Sans"/>
        </w:rPr>
      </w:pPr>
      <w:bookmarkStart w:colFirst="0" w:colLast="0" w:name="_pepjp18yvpjs" w:id="3"/>
      <w:bookmarkEnd w:id="3"/>
      <w:r w:rsidDel="00000000" w:rsidR="00000000" w:rsidRPr="00000000">
        <w:rPr>
          <w:rFonts w:ascii="Google Sans" w:cs="Google Sans" w:eastAsia="Google Sans" w:hAnsi="Google Sans"/>
          <w:rtl w:val="0"/>
        </w:rPr>
        <w:t xml:space="preserve">Control best practices</w:t>
      </w:r>
    </w:p>
    <w:p w:rsidR="00000000" w:rsidDel="00000000" w:rsidP="00000000" w:rsidRDefault="00000000" w:rsidRPr="00000000" w14:paraId="00000029">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organization will need to dedicate resources to managing assets. Additionally, they will need to determine the impact of the loss of existing assets, including systems, on business continuity.</w:t>
      </w:r>
    </w:p>
    <w:p w:rsidR="00000000" w:rsidDel="00000000" w:rsidP="00000000" w:rsidRDefault="00000000" w:rsidRPr="00000000" w14:paraId="0000002A">
      <w:pPr>
        <w:pStyle w:val="Heading2"/>
        <w:rPr>
          <w:rFonts w:ascii="Google Sans" w:cs="Google Sans" w:eastAsia="Google Sans" w:hAnsi="Google Sans"/>
        </w:rPr>
      </w:pPr>
      <w:bookmarkStart w:colFirst="0" w:colLast="0" w:name="_ghnlzhum2uiy" w:id="4"/>
      <w:bookmarkEnd w:id="4"/>
      <w:r w:rsidDel="00000000" w:rsidR="00000000" w:rsidRPr="00000000">
        <w:rPr>
          <w:rFonts w:ascii="Google Sans" w:cs="Google Sans" w:eastAsia="Google Sans" w:hAnsi="Google Sans"/>
          <w:rtl w:val="0"/>
        </w:rPr>
        <w:t xml:space="preserve">Risk score</w:t>
      </w:r>
    </w:p>
    <w:p w:rsidR="00000000" w:rsidDel="00000000" w:rsidP="00000000" w:rsidRDefault="00000000" w:rsidRPr="00000000" w14:paraId="0000002B">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 a scale of 1-10, the risk score is 8, which is fairly high. This is due to a lack of controls and adherence to necessary compliance regulations and standards.</w:t>
      </w:r>
    </w:p>
    <w:p w:rsidR="00000000" w:rsidDel="00000000" w:rsidP="00000000" w:rsidRDefault="00000000" w:rsidRPr="00000000" w14:paraId="0000002C">
      <w:pPr>
        <w:pStyle w:val="Heading2"/>
        <w:rPr>
          <w:rFonts w:ascii="Google Sans" w:cs="Google Sans" w:eastAsia="Google Sans" w:hAnsi="Google Sans"/>
        </w:rPr>
      </w:pPr>
      <w:bookmarkStart w:colFirst="0" w:colLast="0" w:name="_kmpxjpzb7q2o" w:id="5"/>
      <w:bookmarkEnd w:id="5"/>
      <w:r w:rsidDel="00000000" w:rsidR="00000000" w:rsidRPr="00000000">
        <w:rPr>
          <w:rFonts w:ascii="Google Sans" w:cs="Google Sans" w:eastAsia="Google Sans" w:hAnsi="Google Sans"/>
          <w:rtl w:val="0"/>
        </w:rPr>
        <w:t xml:space="preserve">Additional comments</w:t>
      </w:r>
    </w:p>
    <w:p w:rsidR="00000000" w:rsidDel="00000000" w:rsidP="00000000" w:rsidRDefault="00000000" w:rsidRPr="00000000" w14:paraId="0000002D">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likelihood of a lost asset or fines from governing bodies is high because the organization does not have all of the necessary controls in place and is not adhering to required regulations and standards related to keeping PII data private.</w:t>
      </w:r>
    </w:p>
    <w:p w:rsidR="00000000" w:rsidDel="00000000" w:rsidP="00000000" w:rsidRDefault="00000000" w:rsidRPr="00000000" w14:paraId="0000002E">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4">
      <w:pP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Controls Assessment</w:t>
      </w:r>
    </w:p>
    <w:p w:rsidR="00000000" w:rsidDel="00000000" w:rsidP="00000000" w:rsidRDefault="00000000" w:rsidRPr="00000000" w14:paraId="00000035">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3465"/>
        <w:gridCol w:w="1740"/>
        <w:gridCol w:w="1605"/>
        <w:tblGridChange w:id="0">
          <w:tblGrid>
            <w:gridCol w:w="2490"/>
            <w:gridCol w:w="3465"/>
            <w:gridCol w:w="1740"/>
            <w:gridCol w:w="1605"/>
          </w:tblGrid>
        </w:tblGridChange>
      </w:tblGrid>
      <w:tr>
        <w:trPr>
          <w:cantSplit w:val="0"/>
          <w:trHeight w:val="440" w:hRule="atLeast"/>
          <w:tblHeader w:val="1"/>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Administrative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 and explanation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Needs to be implemented</w:t>
            </w:r>
          </w:p>
          <w:p w:rsidR="00000000" w:rsidDel="00000000" w:rsidP="00000000" w:rsidRDefault="00000000" w:rsidRPr="00000000" w14:paraId="0000003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Priority</w:t>
            </w:r>
          </w:p>
          <w:p w:rsidR="00000000" w:rsidDel="00000000" w:rsidP="00000000" w:rsidRDefault="00000000" w:rsidRPr="00000000" w14:paraId="00000040">
            <w:pPr>
              <w:widowControl w:val="0"/>
              <w:spacing w:line="240" w:lineRule="auto"/>
              <w:rPr>
                <w:rFonts w:ascii="Google Sans" w:cs="Google Sans" w:eastAsia="Google Sans" w:hAnsi="Google Sans"/>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 establish password strength rules to improve security/reduce likelihood of account compromise through brute force or dictionary attack techniques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tc>
      </w:tr>
    </w:tbl>
    <w:p w:rsidR="00000000" w:rsidDel="00000000" w:rsidP="00000000" w:rsidRDefault="00000000" w:rsidRPr="00000000" w14:paraId="00000045">
      <w:pPr>
        <w:rPr>
          <w:rFonts w:ascii="Google Sans" w:cs="Google Sans" w:eastAsia="Google Sans" w:hAnsi="Google Sans"/>
          <w:sz w:val="24"/>
          <w:szCs w:val="24"/>
        </w:rPr>
      </w:pPr>
      <w:r w:rsidDel="00000000" w:rsidR="00000000" w:rsidRPr="00000000">
        <w:rPr>
          <w:rtl w:val="0"/>
        </w:rPr>
      </w:r>
    </w:p>
    <w:tbl>
      <w:tblPr>
        <w:tblStyle w:val="Table2"/>
        <w:tblW w:w="94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3510"/>
        <w:gridCol w:w="1800"/>
        <w:gridCol w:w="1650"/>
        <w:tblGridChange w:id="0">
          <w:tblGrid>
            <w:gridCol w:w="2460"/>
            <w:gridCol w:w="3510"/>
            <w:gridCol w:w="1800"/>
            <w:gridCol w:w="1650"/>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Technical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 and explanation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Needs to be implemented</w:t>
            </w:r>
          </w:p>
          <w:p w:rsidR="00000000" w:rsidDel="00000000" w:rsidP="00000000" w:rsidRDefault="00000000" w:rsidRPr="00000000" w14:paraId="0000004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Priority</w:t>
            </w:r>
          </w:p>
          <w:p w:rsidR="00000000" w:rsidDel="00000000" w:rsidP="00000000" w:rsidRDefault="00000000" w:rsidRPr="00000000" w14:paraId="0000004F">
            <w:pPr>
              <w:widowControl w:val="0"/>
              <w:spacing w:line="240" w:lineRule="auto"/>
              <w:rPr>
                <w:rFonts w:ascii="Google Sans" w:cs="Google Sans" w:eastAsia="Google Sans" w:hAnsi="Google Sans"/>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 allows IT team to identify possible intrusions (i.e., anomalous traffic) quickly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p w:rsidR="00000000" w:rsidDel="00000000" w:rsidP="00000000" w:rsidRDefault="00000000" w:rsidRPr="00000000" w14:paraId="00000055">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 makes confidential information/data more secure (i.e., website payment transactions)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p w:rsidR="00000000" w:rsidDel="00000000" w:rsidP="00000000" w:rsidRDefault="00000000" w:rsidRPr="00000000" w14:paraId="0000005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Medium</w:t>
            </w:r>
          </w:p>
        </w:tc>
      </w:tr>
    </w:tbl>
    <w:p w:rsidR="00000000" w:rsidDel="00000000" w:rsidP="00000000" w:rsidRDefault="00000000" w:rsidRPr="00000000" w14:paraId="0000005A">
      <w:pPr>
        <w:rPr>
          <w:rFonts w:ascii="Google Sans" w:cs="Google Sans" w:eastAsia="Google Sans" w:hAnsi="Google Sans"/>
          <w:sz w:val="24"/>
          <w:szCs w:val="24"/>
        </w:rPr>
      </w:pPr>
      <w:r w:rsidDel="00000000" w:rsidR="00000000" w:rsidRPr="00000000">
        <w:rPr>
          <w:rtl w:val="0"/>
        </w:rPr>
      </w:r>
    </w:p>
    <w:tbl>
      <w:tblPr>
        <w:tblStyle w:val="Table3"/>
        <w:tblW w:w="939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3525"/>
        <w:gridCol w:w="1800"/>
        <w:gridCol w:w="1605"/>
        <w:tblGridChange w:id="0">
          <w:tblGrid>
            <w:gridCol w:w="2460"/>
            <w:gridCol w:w="3525"/>
            <w:gridCol w:w="1800"/>
            <w:gridCol w:w="1605"/>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Physical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 and explanation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Needs to be implemented</w:t>
            </w:r>
          </w:p>
          <w:p w:rsidR="00000000" w:rsidDel="00000000" w:rsidP="00000000" w:rsidRDefault="00000000" w:rsidRPr="00000000" w14:paraId="00000062">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Priority</w:t>
            </w:r>
          </w:p>
          <w:p w:rsidR="00000000" w:rsidDel="00000000" w:rsidP="00000000" w:rsidRDefault="00000000" w:rsidRPr="00000000" w14:paraId="00000064">
            <w:pPr>
              <w:widowControl w:val="0"/>
              <w:spacing w:line="240" w:lineRule="auto"/>
              <w:rPr>
                <w:rFonts w:ascii="Google Sans" w:cs="Google Sans" w:eastAsia="Google Sans" w:hAnsi="Google Sans"/>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Preventative/detective; can reduce risk of certain events; can be used after event for investigation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p w:rsidR="00000000" w:rsidDel="00000000" w:rsidP="00000000" w:rsidRDefault="00000000" w:rsidRPr="00000000" w14:paraId="0000006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 physical and digital assets are more secure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tc>
      </w:tr>
    </w:tbl>
    <w:p w:rsidR="00000000" w:rsidDel="00000000" w:rsidP="00000000" w:rsidRDefault="00000000" w:rsidRPr="00000000" w14:paraId="0000006E">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6F">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0">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1">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2">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3">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4">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5">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6">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7">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8">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9">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A">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B">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C">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D">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E">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F">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0">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1">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2">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3">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4">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5">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6">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7">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8">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9">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A">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B">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C">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D">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E">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8F">
      <w:pP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Compliance Checklist</w:t>
      </w:r>
    </w:p>
    <w:p w:rsidR="00000000" w:rsidDel="00000000" w:rsidP="00000000" w:rsidRDefault="00000000" w:rsidRPr="00000000" w14:paraId="00000090">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91">
      <w:pPr>
        <w:numPr>
          <w:ilvl w:val="0"/>
          <w:numId w:val="1"/>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General Data Protection Regulation (GDPR)</w:t>
      </w:r>
    </w:p>
    <w:p w:rsidR="00000000" w:rsidDel="00000000" w:rsidP="00000000" w:rsidRDefault="00000000" w:rsidRPr="00000000" w14:paraId="00000092">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GDPR is a European Union (EU) general data regulation that protects the processing of EU citizens’ data and their right to privacy in and out of EU territory. Additionally, if a breach occurs and a EU citizen’s data is compromised, they must be informed within 72 hours of the incident.</w:t>
      </w:r>
    </w:p>
    <w:p w:rsidR="00000000" w:rsidDel="00000000" w:rsidP="00000000" w:rsidRDefault="00000000" w:rsidRPr="00000000" w14:paraId="00000093">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The organization needs to adhere to GDPR because we conduct business and collect personal information from people in the EU.</w:t>
      </w:r>
    </w:p>
    <w:p w:rsidR="00000000" w:rsidDel="00000000" w:rsidP="00000000" w:rsidRDefault="00000000" w:rsidRPr="00000000" w14:paraId="00000094">
      <w:pPr>
        <w:numPr>
          <w:ilvl w:val="0"/>
          <w:numId w:val="5"/>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Payment Card Industry Data Security Standard (PCI DSS)</w:t>
      </w:r>
    </w:p>
    <w:p w:rsidR="00000000" w:rsidDel="00000000" w:rsidP="00000000" w:rsidRDefault="00000000" w:rsidRPr="00000000" w14:paraId="00000095">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PCI DSS is an international security standard meant to ensure that organizations storing, accepting, processing, and transmitting credit card information do so in a secure environment. </w:t>
      </w:r>
    </w:p>
    <w:p w:rsidR="00000000" w:rsidDel="00000000" w:rsidP="00000000" w:rsidRDefault="00000000" w:rsidRPr="00000000" w14:paraId="00000096">
      <w:pPr>
        <w:spacing w:after="200" w:line="360" w:lineRule="auto"/>
        <w:ind w:left="720" w:firstLine="0"/>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The organization needs to adhere to PCI DSS because we store, accept, process, and transmit credit card information in person and online.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