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gridCol w:w="3240"/>
        <w:tblGridChange w:id="0">
          <w:tblGrid>
            <w:gridCol w:w="3240"/>
            <w:gridCol w:w="3240"/>
            <w:gridCol w:w="3240"/>
            <w:gridCol w:w="324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1"/>
            <w:bookmarkEnd w:id="1"/>
            <w:r w:rsidDel="00000000" w:rsidR="00000000" w:rsidRPr="00000000">
              <w:rPr>
                <w:rFonts w:ascii="Google Sans" w:cs="Google Sans" w:eastAsia="Google Sans" w:hAnsi="Google Sans"/>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rPr>
            </w:pPr>
            <w:bookmarkStart w:colFirst="0" w:colLast="0" w:name="_p472q8avw9cl" w:id="2"/>
            <w:bookmarkEnd w:id="2"/>
            <w:r w:rsidDel="00000000" w:rsidR="00000000" w:rsidRPr="00000000">
              <w:rPr>
                <w:rFonts w:ascii="Google Sans" w:cs="Google Sans" w:eastAsia="Google Sans" w:hAnsi="Google Sans"/>
                <w:b w:val="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rPr>
            </w:pPr>
            <w:bookmarkStart w:colFirst="0" w:colLast="0" w:name="_20luanqy86lg" w:id="3"/>
            <w:bookmarkEnd w:id="3"/>
            <w:r w:rsidDel="00000000" w:rsidR="00000000" w:rsidRPr="00000000">
              <w:rPr>
                <w:rFonts w:ascii="Google Sans" w:cs="Google Sans" w:eastAsia="Google Sans" w:hAnsi="Google Sans"/>
                <w:b w:val="1"/>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By matching the Ip address of the machine used to make the transaction and the time that the transaction take place to the user’s machines IP addresses and last access it was possible to identify the user Robert Taylor Jr as a suspect.</w:t>
            </w:r>
          </w:p>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event happened 10\03\2023, at </w:t>
            </w:r>
            <w:r w:rsidDel="00000000" w:rsidR="00000000" w:rsidRPr="00000000">
              <w:rPr>
                <w:sz w:val="20"/>
                <w:szCs w:val="20"/>
                <w:rtl w:val="0"/>
              </w:rPr>
              <w:t xml:space="preserve">8:29:57 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user, along with every other user on the system, had admin access, and although their contract was terminated (they were a contractor), their access was never terminated.</w:t>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leads the security team to believe that several core concepts of IAM are not being followed (separation of duties, least privilege, joiner\mover\leaver)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rtl w:val="0"/>
              </w:rPr>
              <w:t xml:space="preserve">Technical</w:t>
            </w:r>
          </w:p>
          <w:p w:rsidR="00000000" w:rsidDel="00000000" w:rsidP="00000000" w:rsidRDefault="00000000" w:rsidRPr="00000000" w14:paraId="00000011">
            <w:pPr>
              <w:widowControl w:val="0"/>
              <w:numPr>
                <w:ilvl w:val="1"/>
                <w:numId w:val="1"/>
              </w:numPr>
              <w:spacing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Introduction of temporary accounts for contractors, that have access automatically terminated once the time stated on the contract arrives.</w:t>
            </w:r>
          </w:p>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Operational </w:t>
            </w:r>
          </w:p>
          <w:p w:rsidR="00000000" w:rsidDel="00000000" w:rsidP="00000000" w:rsidRDefault="00000000" w:rsidRPr="00000000" w14:paraId="00000013">
            <w:pPr>
              <w:widowControl w:val="0"/>
              <w:numPr>
                <w:ilvl w:val="1"/>
                <w:numId w:val="1"/>
              </w:numPr>
              <w:spacing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Regular access and privilege monitoring and auditing</w:t>
            </w:r>
          </w:p>
          <w:p w:rsidR="00000000" w:rsidDel="00000000" w:rsidP="00000000" w:rsidRDefault="00000000" w:rsidRPr="00000000" w14:paraId="00000014">
            <w:pPr>
              <w:widowControl w:val="0"/>
              <w:numPr>
                <w:ilvl w:val="1"/>
                <w:numId w:val="1"/>
              </w:numPr>
              <w:spacing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Account safety awareness training</w:t>
            </w:r>
          </w:p>
          <w:p w:rsidR="00000000" w:rsidDel="00000000" w:rsidP="00000000" w:rsidRDefault="00000000" w:rsidRPr="00000000" w14:paraId="00000015">
            <w:pPr>
              <w:widowControl w:val="0"/>
              <w:numPr>
                <w:ilvl w:val="0"/>
                <w:numId w:val="1"/>
              </w:numPr>
              <w:spacing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Managerial</w:t>
            </w:r>
          </w:p>
          <w:p w:rsidR="00000000" w:rsidDel="00000000" w:rsidP="00000000" w:rsidRDefault="00000000" w:rsidRPr="00000000" w14:paraId="00000016">
            <w:pPr>
              <w:widowControl w:val="0"/>
              <w:numPr>
                <w:ilvl w:val="1"/>
                <w:numId w:val="1"/>
              </w:numPr>
              <w:spacing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Policies instating obrigatoriety of use of the previous controls.</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