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60"/>
        <w:jc w:val="center"/>
      </w:pPr>
      <w:r>
        <w:rPr>
          <w:rFonts w:ascii="Arial" w:hAnsi="Arial"/>
          <w:b/>
          <w:i w:val="0"/>
          <w:color w:val="123A63"/>
          <w:sz w:val="48"/>
        </w:rPr>
        <w:t>TERMO DE ABERTURA DE PROJETO/SOFTWARE (TAP)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1F5A87"/>
          <w:sz w:val="32"/>
        </w:rPr>
        <w:t>TêxtilFlow — Sistema Integrado de Planejamento e Controle da Produção para Tecelagem</w:t>
      </w:r>
    </w:p>
    <w:p>
      <w:pPr>
        <w:spacing w:after="100"/>
        <w:jc w:val="center"/>
      </w:pPr>
      <w:r>
        <w:rPr>
          <w:rFonts w:ascii="Arial" w:hAnsi="Arial"/>
          <w:b/>
          <w:i w:val="0"/>
          <w:color w:val="425466"/>
          <w:sz w:val="21"/>
        </w:rPr>
        <w:t>Versão:</w:t>
      </w:r>
      <w:r>
        <w:rPr>
          <w:rFonts w:ascii="Arial" w:hAnsi="Arial"/>
          <w:b w:val="0"/>
          <w:i w:val="0"/>
          <w:color w:val="425466"/>
          <w:sz w:val="21"/>
        </w:rPr>
        <w:t xml:space="preserve"> 1.0 — Documento-base para avaliação</w:t>
      </w:r>
      <w:r>
        <w:rPr>
          <w:rFonts w:ascii="Arial" w:hAnsi="Arial"/>
          <w:color w:val="425466"/>
          <w:sz w:val="21"/>
        </w:rPr>
        <w:br/>
      </w:r>
      <w:r>
        <w:rPr>
          <w:rFonts w:ascii="Arial" w:hAnsi="Arial"/>
          <w:b w:val="0"/>
          <w:i w:val="0"/>
          <w:color w:val="425466"/>
          <w:sz w:val="21"/>
        </w:rPr>
        <w:br/>
      </w:r>
      <w:r>
        <w:rPr>
          <w:rFonts w:ascii="Arial" w:hAnsi="Arial"/>
          <w:b/>
          <w:i w:val="0"/>
          <w:color w:val="425466"/>
          <w:sz w:val="21"/>
        </w:rPr>
        <w:t>Organização:</w:t>
      </w:r>
      <w:r>
        <w:rPr>
          <w:rFonts w:ascii="Arial" w:hAnsi="Arial"/>
          <w:b w:val="0"/>
          <w:i w:val="0"/>
          <w:color w:val="425466"/>
          <w:sz w:val="21"/>
        </w:rPr>
        <w:t xml:space="preserve"> [Nome da empresa]</w:t>
      </w:r>
      <w:r>
        <w:rPr>
          <w:rFonts w:ascii="Arial" w:hAnsi="Arial"/>
          <w:color w:val="425466"/>
          <w:sz w:val="21"/>
        </w:rPr>
        <w:br/>
      </w:r>
      <w:r>
        <w:rPr>
          <w:rFonts w:ascii="Arial" w:hAnsi="Arial"/>
          <w:b w:val="0"/>
          <w:i w:val="0"/>
          <w:color w:val="425466"/>
          <w:sz w:val="21"/>
        </w:rPr>
        <w:br/>
      </w:r>
      <w:r>
        <w:rPr>
          <w:rFonts w:ascii="Arial" w:hAnsi="Arial"/>
          <w:b/>
          <w:i w:val="0"/>
          <w:color w:val="425466"/>
          <w:sz w:val="21"/>
        </w:rPr>
        <w:t>Público-alvo:</w:t>
      </w:r>
      <w:r>
        <w:rPr>
          <w:rFonts w:ascii="Arial" w:hAnsi="Arial"/>
          <w:b w:val="0"/>
          <w:i w:val="0"/>
          <w:color w:val="425466"/>
          <w:sz w:val="21"/>
        </w:rPr>
        <w:t xml:space="preserve"> Pequenas e médias empresas do setor de tecelagem</w:t>
      </w:r>
      <w:r>
        <w:rPr>
          <w:rFonts w:ascii="Arial" w:hAnsi="Arial"/>
          <w:color w:val="425466"/>
          <w:sz w:val="21"/>
        </w:rPr>
        <w:br/>
      </w:r>
      <w:r>
        <w:rPr>
          <w:rFonts w:ascii="Arial" w:hAnsi="Arial"/>
          <w:b w:val="0"/>
          <w:i w:val="0"/>
          <w:color w:val="425466"/>
          <w:sz w:val="21"/>
        </w:rPr>
        <w:br/>
      </w:r>
      <w:r>
        <w:rPr>
          <w:rFonts w:ascii="Arial" w:hAnsi="Arial"/>
          <w:b/>
          <w:i w:val="0"/>
          <w:color w:val="425466"/>
          <w:sz w:val="21"/>
        </w:rPr>
        <w:t>Unidade/área:</w:t>
      </w:r>
      <w:r>
        <w:rPr>
          <w:rFonts w:ascii="Arial" w:hAnsi="Arial"/>
          <w:b w:val="0"/>
          <w:i w:val="0"/>
          <w:color w:val="425466"/>
          <w:sz w:val="21"/>
        </w:rPr>
        <w:t xml:space="preserve"> [Unidade industrial / Diretoria responsável]</w:t>
      </w:r>
      <w:r>
        <w:rPr>
          <w:rFonts w:ascii="Arial" w:hAnsi="Arial"/>
          <w:color w:val="425466"/>
          <w:sz w:val="21"/>
        </w:rPr>
        <w:br/>
      </w:r>
      <w:r>
        <w:rPr>
          <w:rFonts w:ascii="Arial" w:hAnsi="Arial"/>
          <w:b w:val="0"/>
          <w:i w:val="0"/>
          <w:color w:val="425466"/>
          <w:sz w:val="21"/>
        </w:rPr>
        <w:br/>
      </w:r>
      <w:r>
        <w:rPr>
          <w:rFonts w:ascii="Arial" w:hAnsi="Arial"/>
          <w:b/>
          <w:i w:val="0"/>
          <w:color w:val="425466"/>
          <w:sz w:val="21"/>
        </w:rPr>
        <w:t>Elaborado por:</w:t>
      </w:r>
      <w:r>
        <w:rPr>
          <w:rFonts w:ascii="Arial" w:hAnsi="Arial"/>
          <w:b w:val="0"/>
          <w:i w:val="0"/>
          <w:color w:val="425466"/>
          <w:sz w:val="21"/>
        </w:rPr>
        <w:t xml:space="preserve"> [Nome do responsável]</w:t>
      </w:r>
      <w:r>
        <w:rPr>
          <w:rFonts w:ascii="Arial" w:hAnsi="Arial"/>
          <w:color w:val="425466"/>
          <w:sz w:val="21"/>
        </w:rPr>
        <w:br/>
      </w:r>
      <w:r>
        <w:rPr>
          <w:rFonts w:ascii="Arial" w:hAnsi="Arial"/>
          <w:b w:val="0"/>
          <w:i w:val="0"/>
          <w:color w:val="425466"/>
          <w:sz w:val="21"/>
        </w:rPr>
        <w:br/>
      </w:r>
      <w:r>
        <w:rPr>
          <w:rFonts w:ascii="Arial" w:hAnsi="Arial"/>
          <w:b/>
          <w:i w:val="0"/>
          <w:color w:val="425466"/>
          <w:sz w:val="21"/>
        </w:rPr>
        <w:t>Data de emissão:</w:t>
      </w:r>
      <w:r>
        <w:rPr>
          <w:rFonts w:ascii="Arial" w:hAnsi="Arial"/>
          <w:b w:val="0"/>
          <w:i w:val="0"/>
          <w:color w:val="425466"/>
          <w:sz w:val="21"/>
        </w:rPr>
        <w:t xml:space="preserve"> [Preencher após aprovação]  </w:t>
      </w:r>
    </w:p>
    <w:p>
      <w:pPr>
        <w:spacing w:before="100" w:after="160" w:line="259" w:lineRule="auto"/>
        <w:ind w:left="198" w:right="142"/>
        <w:jc w:val="left"/>
        <w:shd w:fill="F1F6FA"/>
        <w:pBdr>
          <w:left w:val="single" w:sz="18" w:space="8" w:color="1F5A87"/>
        </w:pBdr>
      </w:pPr>
      <w:r>
        <w:rPr>
          <w:rFonts w:ascii="Arial" w:hAnsi="Arial"/>
          <w:b w:val="0"/>
          <w:i w:val="0"/>
          <w:color w:val="425466"/>
          <w:sz w:val="18"/>
        </w:rPr>
        <w:br/>
      </w:r>
      <w:r>
        <w:rPr>
          <w:rFonts w:ascii="Arial" w:hAnsi="Arial"/>
          <w:b/>
          <w:i w:val="0"/>
          <w:color w:val="425466"/>
          <w:sz w:val="18"/>
        </w:rPr>
        <w:t>Nota de preenchimento.</w:t>
      </w:r>
      <w:r>
        <w:rPr>
          <w:rFonts w:ascii="Arial" w:hAnsi="Arial"/>
          <w:b w:val="0"/>
          <w:i w:val="0"/>
          <w:color w:val="425466"/>
          <w:sz w:val="18"/>
        </w:rPr>
        <w:t xml:space="preserve"> Os campos entre colchetes são informações institucionais que devem ser ajustadas pela empresa. Os valores de investimento e prazo são estimativas preliminares para apoiar a decisão de iniciar o projeto.</w:t>
      </w:r>
      <w:r>
        <w:rPr>
          <w:rFonts w:ascii="Arial" w:hAnsi="Arial"/>
          <w:b w:val="0"/>
          <w:i w:val="0"/>
          <w:color w:val="425466"/>
          <w:sz w:val="18"/>
        </w:rPr>
        <w:br/>
      </w:r>
    </w:p>
    <w:p>
      <w:pPr>
        <w:spacing w:before="1600"/>
        <w:jc w:val="center"/>
      </w:pPr>
      <w:r>
        <w:rPr>
          <w:rFonts w:ascii="Arial" w:hAnsi="Arial"/>
          <w:b/>
          <w:color w:val="6B7C8D"/>
          <w:sz w:val="16"/>
        </w:rPr>
        <w:t>DOCUMENTO PARA AVALIAÇÃO E APROVAÇÃO</w:t>
      </w:r>
    </w:p>
    <w:p>
      <w:r>
        <w:br w:type="page"/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TêxtilFlow deverá manter arquitetura modular e possibilidade de integração futura com outros sistemas corporativos, sem ampliar o escopo inicial para além das necessidades da tecelagem.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1. Identificação e autorização do projeto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Definição preliminar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Nome do projeto/software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TêxtilFlow — Sistema Integrado de Planejamento e Controle da Produção para Tecelagem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Natureza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Desenvolvimento ou implantação de software de Planejamento e Controle da Produção (PCP), com especialização para operações de tecelagem.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Unidade patrocinadora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[Diretoria Industrial / Diretoria Executiva]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Gerente do projeto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[Nome e cargo]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Área proprietária do produto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PCP, em conjunto com Produção, Engenharia de Processos e TI.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Abrangência inicial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[Fábrica/unidade], contemplando programação, execução, apontamento, qualidade, manutenção e indicadores da tecelagem.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Critério de autorização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Aprovação deste TAP pelo patrocinador e liberação do orçamento inicial.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1.1. Patrocinador (sponsor)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O patrocinador proposto é a </w:t>
      </w:r>
      <w:r>
        <w:rPr>
          <w:rFonts w:ascii="Arial" w:hAnsi="Arial"/>
          <w:b/>
          <w:i w:val="0"/>
          <w:sz w:val="21"/>
        </w:rPr>
        <w:t>Diretoria Executiva ou Diretoria Industrial da [Nome da empresa]</w:t>
      </w:r>
      <w:r>
        <w:rPr>
          <w:rFonts w:ascii="Arial" w:hAnsi="Arial"/>
          <w:b w:val="0"/>
          <w:i w:val="0"/>
          <w:sz w:val="21"/>
        </w:rPr>
        <w:t xml:space="preserve">, representada por </w:t>
      </w:r>
      <w:r>
        <w:rPr>
          <w:rFonts w:ascii="Arial" w:hAnsi="Arial"/>
          <w:b/>
          <w:i w:val="0"/>
          <w:sz w:val="21"/>
        </w:rPr>
        <w:t>[nome, cargo e contato]</w:t>
      </w:r>
      <w:r>
        <w:rPr>
          <w:rFonts w:ascii="Arial" w:hAnsi="Arial"/>
          <w:b w:val="0"/>
          <w:i w:val="0"/>
          <w:sz w:val="21"/>
        </w:rPr>
        <w:t>. Cabe ao patrocinador assegurar o apoio financeiro e institucional, priorizar o projeto perante as demais iniciativas, remover impedimentos que dependam da alta gestão, aprovar mudanças relevantes de escopo, prazo ou orçamento e validar a entrega final.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patrocinador deverá indicar um responsável com autoridade suficiente para tomar decisões sobre prioridades industriais, disponibilização de usuários-chave e integração entre as áreas de PCP, tecelagem, qualidade, manutenção, estoque, compras, expedição e tecnologia da informação.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2. Justificativa do software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 operação de tecelagem envolve a coordenação de artigos, fichas técnicas, fios, lotes, receitas, teares, velocidades, setups, equipes, turnos, inspeções, perdas, paradas e reprocessamentos. Quando essas informações permanecem distribuídas entre planilhas, registros manuais, sistemas que não conversam entre si e controles paralelos, a empresa tende a ter dificuldade para formar uma visão única e atualizada da capacidade produtiva e do andamento das ordens.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A situação atual a ser investigada e tratada pelo projeto é caracterizada, preliminarmente, por </w:t>
      </w:r>
      <w:r>
        <w:rPr>
          <w:rFonts w:ascii="Arial" w:hAnsi="Arial"/>
          <w:b/>
          <w:i w:val="0"/>
          <w:sz w:val="21"/>
        </w:rPr>
        <w:t>baixa integração entre planejamento e execução</w:t>
      </w:r>
      <w:r>
        <w:rPr>
          <w:rFonts w:ascii="Arial" w:hAnsi="Arial"/>
          <w:b w:val="0"/>
          <w:i w:val="0"/>
          <w:sz w:val="21"/>
        </w:rPr>
        <w:t>, atualizações manuais, pouca rastreabilidade do fio ao tecido, dificuldade para identificar gargalos, mudanças de programação com comunicação tardia, apontamentos incompletos e indicadores calculados após o fato. Esses problemas podem gerar atrasos, excesso de estoque em processo, paradas não analisadas, perdas de matéria-prima, retrabalho, baixa confiabilidade dos prazos e dependência de conhecimento individual.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software é necessário para consolidar dados operacionais, apoiar a programação realista dos teares, registrar o que efetivamente ocorreu no chão de fábrica e transformar os dados em informação para decisão. A solução também deverá criar uma base para melhoria contínua, auditoria de processos, rastreabilidade e futura integração com um ERP ou sistema corporativo.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3. Objetivo geral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Desenvolver ou implantar um sistema de PCP especializado em tecelagem para </w:t>
      </w:r>
      <w:r>
        <w:rPr>
          <w:rFonts w:ascii="Arial" w:hAnsi="Arial"/>
          <w:b/>
          <w:i w:val="0"/>
          <w:sz w:val="21"/>
        </w:rPr>
        <w:t>planejar, programar, acompanhar e controlar a produção</w:t>
      </w:r>
      <w:r>
        <w:rPr>
          <w:rFonts w:ascii="Arial" w:hAnsi="Arial"/>
          <w:b w:val="0"/>
          <w:i w:val="0"/>
          <w:sz w:val="21"/>
        </w:rPr>
        <w:t>, integrando informações de pedidos, artigos, fios, teares, ordens de produção, qualidade, manutenção e estoque, de modo a aumentar a previsibilidade dos prazos, a rastreabilidade e a eficiência operacional.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4. Objetivos específicos e metas parciais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 específico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Meta parcial proposta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 de acompanhamento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Estruturar o cadastro industrial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Padronizar artigos, fios, receitas, teares, operações, turnos, calendários e motivos de parada antes do piloto.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cadastros críticos validados.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Planejar a capacidade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Disponibilizar visão de carga por tear, artigo, turno e período, considerando restrições conhecidas.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ordens planejadas com capacidade verificada.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Programar a produção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Emitir sequência de produção e ordens de produção com prioridades, prazos e recursos definidos.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Aderência da programação ao plano aprovado.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Registrar a execução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Permitir apontamento de produção, perdas, paradas, trocas, observações e consumo de materiais.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ordens apontadas no turno ou no dia.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Aumentar a rastreabilidade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Relacionar pedido, ordem, artigo, lote de fio, tear, turno, operador e lote de tecido.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lotes rastreáveis de ponta a ponta.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Integrar qualidade e manutenção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Registrar inspeções e ocorrências de qualidade; relacionar paradas e chamados de manutenção à ordem ou ao tear.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ocorrências com causa, responsável e tratamento registrados.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Disponibilizar indicadores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Criar painéis de produção, eficiência, paradas, perdas, qualidade, prazo e utilização de teares.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Atualização dos painéis conforme periodicidade definida.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Preparar expansão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Documentar integrações e modelo de dados para futuras integrações corporativas, sem ampliar o escopo inicial.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Documento de arquitetura e backlog de evolução aprovados.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As metas percentuais definitivas deverão ser ajustadas após o diagnóstico da situação atual, a medição da linha de base e a validação com o patrocinador e os usuários-chave.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5. Benefícios esperados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Os benefícios abaixo são estimativas de referência e deverão ser confirmados por um diagnóstico inicial. O acompanhamento deverá comparar a linha de base do período anterior ao projeto com os resultados após o piloto e a estabilização.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Horizonte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Benefício esperado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Forma de mensuração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Curto prazo — piloto e estabilização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Redução de controles paralelos e do tempo gasto na consolidação manual de informações.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Horas semanais dedicadas a planilhas e consolidações antes e depois do piloto.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Curto prazo — até 3 meses após a entrada em produção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Maior visibilidade das ordens, prioridades, paradas e carga dos teares.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Percentual de ordens com status atualizado e painel disponível para as áreas.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 prazo — até 6 meses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Melhoria da aderência da programação e redução de reprogramações evitáveis.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Aderência ao plano, quantidade de reprogramações e cumprimento de prazos.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 prazo — até 6 meses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Redução de perdas, esperas e horas improdutivas por causas não tratadas.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Quilogramas de perdas, horas de parada e causas recorrentes por tear.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 prazo — 6 a 12 meses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Aumento da rastreabilidade e da velocidade de investigação de desvios de qualidade.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Tempo para localizar lote, ordem, fio, tear e turno associados a uma ocorrência.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Longo prazo — após maturação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Base para integração com ERP, manutenção, estoque e outros sistemas corporativos.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Número de integrações implantadas e processos que utilizam dados únicos.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Entre os </w:t>
      </w:r>
      <w:r>
        <w:rPr>
          <w:rFonts w:ascii="Arial" w:hAnsi="Arial"/>
          <w:b/>
          <w:i w:val="0"/>
          <w:sz w:val="21"/>
        </w:rPr>
        <w:t>benefícios intangíveis</w:t>
      </w:r>
      <w:r>
        <w:rPr>
          <w:rFonts w:ascii="Arial" w:hAnsi="Arial"/>
          <w:b w:val="0"/>
          <w:i w:val="0"/>
          <w:sz w:val="21"/>
        </w:rPr>
        <w:t>, destacam-se maior confiança nas informações, redução da dependência de conhecimento não documentado, fortalecimento da colaboração entre escritório e fábrica, responsabilização clara pelos apontamentos, cultura de gestão à vista, maior capacidade de aprendizado organizacional e melhor percepção do cliente sobre previsibilidade e qualidade.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6. Descrição breve do software e funcionalidades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TêxtilFlow será uma aplicação web, com perfis de acesso por função, destinada a conectar o planejamento do PCP à execução da tecelagem. O sistema deverá permitir que a empresa mantenha uma fonte única de informações operacionais, sem impedir a integração com sistemas corporativos existentes.</w:t>
      </w:r>
    </w:p>
    <w:p>
      <w:pPr>
        <w:pStyle w:val="Heading3"/>
        <w:keepNext/>
      </w:pPr>
      <w:r>
        <w:t>6.1. Arquitetura tecnológica proposta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 solução será organizada em camadas, separando a interface dos usuários, as regras de negócio e o armazenamento persistente. A arquitetura prevista para o MVP é composta por React no front-end, Java com Spring Boot no back-end e PostgreSQL como banco de dados relacional.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Camada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Tecnologia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Front-end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React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Interfaces web responsivas para PCP, supervisores, operadores de tear, qualidade, manutenção, estoque e gestão; formulários, consultas, dashboards e apontamentos.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Back-end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Java + Spring Boot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APIs, regras de negócio, autenticação, autorização, validações, integrações, processamento das ordens e serviços do sistema.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Banco de dados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PostgreSQL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Armazenamento de pedidos, artigos, fios, teares, receitas, ordens, lotes, apontamentos, qualidade, manutenção, estoques e indicadores.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Fluxo lógico da solução: </w:t>
      </w:r>
      <w:r>
        <w:rPr>
          <w:rFonts w:ascii="Arial" w:hAnsi="Arial"/>
          <w:b/>
          <w:i w:val="0"/>
          <w:sz w:val="21"/>
        </w:rPr>
        <w:t>usuários do PCP e do chão de fábrica → React → APIs e regras de negócio em Java/Spring Boot → PostgreSQL</w:t>
      </w:r>
      <w:r>
        <w:rPr>
          <w:rFonts w:ascii="Arial" w:hAnsi="Arial"/>
          <w:b w:val="0"/>
          <w:i w:val="0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Módulo ou funcionalidade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Descrição preliminar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Cadastros mestres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Artigos, estruturas e receitas, fios, fornecedores, lotes, teares, características técnicas, calendários, turnos, equipes, operações e motivos de parada.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Carteira e demanda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Registro ou importação de pedidos, prioridades, datas prometidas, clientes, artigos e quantidades.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Planejamento de materiais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Verificação de disponibilidade e necessidade de fios, insumos e materiais de apoio.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Planejamento de capacidade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Visualização de carga, disponibilidade, restrições, setups e compatibilidade entre artigo e tear.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Programação e sequenciamento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Geração, ajuste e publicação de sequência de produção por tear, turno, artigo e prioridade.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Ordens de produção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Criação, liberação, suspensão, reprogramação, encerramento e consulta do histórico das ordens.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Apontamento de chão de fábrica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Registro de produção, refugos, perdas, paradas, trocas, início e fim de atividade, operador e turno.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Rastreabilidade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Consulta da relação entre pedido, ordem, artigo, lote de fio, tear, turno, operador e lote produzido.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Qualidade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Inspeções, defeitos, não conformidades, bloqueios, liberações, retrabalho e vínculo com o lote.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Manutenção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Registro de parada, chamado, causa, equipamento, intervenção e retorno à operação; integração futura com CMMS/ERP.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Estoque e movimentações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Consulta e registro das movimentações necessárias ao processo, com integração futura ao estoque corporativo.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Indicadores e painéis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Produção planejada versus realizada, eficiência, disponibilidade, paradas, perdas, qualidade, prazos e utilização dos teares.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Administração e auditoria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Usuários, perfis, permissões, logs, histórico de alterações, parâmetros e exportação de dados.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/>
          <w:i w:val="0"/>
          <w:sz w:val="21"/>
        </w:rPr>
        <w:t>Fora do escopo inicial:</w:t>
      </w:r>
      <w:r>
        <w:rPr>
          <w:rFonts w:ascii="Arial" w:hAnsi="Arial"/>
          <w:b w:val="0"/>
          <w:i w:val="0"/>
          <w:sz w:val="21"/>
        </w:rPr>
        <w:t xml:space="preserve"> folha de pagamento, contabilidade, faturamento, CRM, compras completas, manutenção avançada, comércio eletrônico e módulos corporativos não essenciais ao PCP. Esses temas poderão compor integrações ou fases futuras, mediante aprovação formal.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7. Interessados no projeto (stakeholders)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Stakeholder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Interesse ou responsabilidade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Participação esperada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Patrocinador e diretoria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Retorno do investimento, competitividade, governança e priorização.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Aprovar decisões, recursos, mudanças e resultados.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Gerência industrial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Eficiência, capacidade, cumprimento de prazos e integração entre áreas.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Validar escopo, metas, indicadores e implantação.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PCP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Planejamento, sequenciamento, prioridades e aderência ao plano.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Ser proprietário do processo e usuário-chave.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Supervisores e líderes de tecelagem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Execução, troca de turnos, paradas e gestão diária.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Validar telas e participar do piloto.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Operadores de teares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Apontamento simples, rápido e confiável no chão de fábrica.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Testar e utilizar as rotinas de execução.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Engenharia de processos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Fichas técnicas, parâmetros, métodos e tempos.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Validar dados técnicos e regras de produção.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Qualidade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Inspeção, defeitos, bloqueios, liberação e rastreabilidade.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Definir controles e critérios de aceite.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Manutenção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Paradas, causas, chamados, disponibilidade e intervenção.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Definir eventos e integração com ativos.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Almoxarifado/estoque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Disponibilidade, separação e consumo de fios e materiais.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Validar movimentações e saldos.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Compras e fornecedores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Abastecimento, prazos e informações de materiais.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Apoiar dados de fornecimento e integrações.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Expedição e comercial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Compromissos de entrega, prioridades e atendimento ao cliente.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Validar visibilidade de prazos e status.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TI e segurança da informação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Infraestrutura, integrações, acessos, suporte e continuidade.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Arquitetar, proteger e sustentar a solução.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Consultoria ou fornecedor de software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Configuração, desenvolvimento, migração e suporte especializado.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Entregar escopo contratado e transferir conhecimento.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Clientes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Qualidade, prazo e confiabilidade das entregas.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Impactados positivamente; participação conforme necessidade.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Órgãos reguladores e auditorias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Conformidade, registros e rastreabilidade aplicável.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Consultados quando houver requisito legal ou contratual.</w:t>
            </w:r>
          </w:p>
        </w:tc>
      </w:tr>
    </w:tbl>
    <w:p>
      <w:pPr>
        <w:spacing w:after="20"/>
      </w:pP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8. Premissas do projeto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Para fins de planejamento, serão assumidas como verdadeiras as seguintes condições: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A diretoria disponibilizará um patrocinador com autoridade para priorizar o projeto e resolver conflitos entre áreas.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A empresa indicará usuários-chave de PCP, tecelagem, qualidade, manutenção, estoque e TI, com disponibilidade para entrevistas, validações e testes.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Os dados mínimos de artigos, fios, teares, receitas, ordens, turnos e paradas estarão disponíveis ou poderão ser saneados durante a implantação.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A unidade-piloto possuirá infraestrutura de rede e dispositivos adequados ou terá um plano aprovado para sua disponibilização.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As áreas envolvidas participarão da padronização de processos e aceitarão substituir controles paralelos após a validação do sistema.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O software poderá ser integrado ao ERP existente por arquivos, APIs ou outro mecanismo tecnicamente viável, sem depender de uma única forma de integração.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O piloto será realizado em uma área ou grupo de teares representativo, antes da expansão para toda a operação.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Alterações legais, fiscais ou corporativas que não estejam diretamente relacionadas ao PCP serão tratadas como demandas específicas e não interromperão o escopo-base.</w:t>
      </w:r>
    </w:p>
    <w:p>
      <w:pPr>
        <w:pStyle w:val="ListNumber"/>
        <w:spacing w:after="60" w:line="264" w:lineRule="auto"/>
      </w:pPr>
      <w:r>
        <w:rPr>
          <w:rFonts w:ascii="Arial" w:hAnsi="Arial"/>
          <w:b w:val="0"/>
          <w:i w:val="0"/>
          <w:sz w:val="21"/>
        </w:rPr>
        <w:t>O projeto terá acesso a ambiente de testes, cópia controlada dos dados e mecanismos de backup conforme a política da empresa.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9. Restrições do projeto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As principais restrições preliminares são apresentadas a seguir. Elas deverão ser detalhadas no plano do projeto e acompanhadas pelo gerente responsável.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Categoria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Restrição preliminar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Financeira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Orçamento inicial limitado e sujeito à aprovação por etapas; mudanças de escopo poderão exigir nova autorização.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Prazo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Necessidade de concluir um piloto em até 8 meses, sem comprometer períodos críticos de produção e fechamento.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Recursos humanos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Disponibilidade parcial de usuários-chave; necessidade de equipe com conhecimentos de PCP, tecelagem, dados, UX, integração e suporte.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Operacional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Implantação sem interromper a produção; testes e treinamentos deverão respeitar turnos e janelas de manutenção.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Dados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Cadastros incompletos, inconsistentes ou com nomenclaturas diferentes poderão limitar a qualidade dos indicadores iniciais.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Dependência de rede, dispositivos no chão de fábrica, políticas de segurança, integrações e compatibilidade com o parque existente.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Logística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Diferentes turnos, áreas físicas, níveis de conectividade e necessidade de equipamentos protegidos para ambiente industrial.</w:t>
            </w:r>
          </w:p>
        </w:tc>
      </w:tr>
      <w:tr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Escopo</w:t>
            </w:r>
          </w:p>
        </w:tc>
        <w:tc>
          <w:tcPr>
            <w:tcW w:type="dxa" w:w="4876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Funcionalidades corporativas não essenciais ao PCP não integram a primeira entrega do sistema de tecelagem.</w:t>
            </w:r>
          </w:p>
        </w:tc>
      </w:tr>
    </w:tbl>
    <w:p>
      <w:pPr>
        <w:spacing w:after="20"/>
      </w:pP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10. Estimativa preliminar de investimentos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 estimativa abaixo é de baixa precisão, destinada à decisão inicial. Os valores devem ser refinados após levantamento de requisitos, definição da estratégia de aquisição ou desenvolvimento e cotação de infraestrutura e serviços.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Grupo principal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Componentes considerados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Estimativa preliminar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Software e serviços especializados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Licença, desenvolvimento/configuração, parametrização, integrações, testes e suporte inicial.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R$ 120.000 a R$ 220.000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Infraestrutura e dispositivos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Hospedagem ou servidores, rede, terminais, coletores, leitores, impressoras e adequações no chão de fábrica.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R$ 25.000 a R$ 60.000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Implantação, dados e capacitação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Diagnóstico, saneamento e migração de dados, documentação, treinamentos e acompanhamento do piloto.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R$ 30.000 a R$ 70.000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Reserva de contingência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Ajustes de escopo, riscos técnicos, reforço de suporte e variações de preços.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R$ 20.000 a R$ 45.000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Total preliminar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Soma dos quatro grupos principais.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 w:val="0"/>
                <w:sz w:val="17"/>
              </w:rPr>
              <w:t>R$ 195.000 a R$ 395.000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Os valores não incluem, salvo contratação específica, a expansão para múltiplas unidades, substituição integral do ERP, automação física de teares, sensores industriais de grande escala ou obras civis. A aprovação do orçamento deverá considerar o custo total de propriedade, incluindo manutenção, suporte, hospedagem, licenças recorrentes e atualização de dispositivos.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11. Estimativa de prazo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A estimativa de conclusão do núcleo do projeto é de </w:t>
      </w:r>
      <w:r>
        <w:rPr>
          <w:rFonts w:ascii="Arial" w:hAnsi="Arial"/>
          <w:b/>
          <w:i w:val="0"/>
          <w:sz w:val="21"/>
        </w:rPr>
        <w:t>8 meses</w:t>
      </w:r>
      <w:r>
        <w:rPr>
          <w:rFonts w:ascii="Arial" w:hAnsi="Arial"/>
          <w:b w:val="0"/>
          <w:i w:val="0"/>
          <w:sz w:val="21"/>
        </w:rPr>
        <w:t>, contados a partir da autorização formal e da disponibilização da equipe. O prazo pressupõe decisões tempestivas, acesso aos dados, disponibilidade dos usuários-chave e implantação inicial em uma unidade-piloto.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 entrada em produção deverá ocorrer de forma controlada, com treinamento, operação assistida, critérios de aceite e plano de contingência. A expansão para todos os teares e demais áreas da empresa deverá ser reestimada após a avaliação do piloto.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12. Fatores críticos de sucesso (FCS)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Patrocínio ativo:</w:t>
      </w:r>
      <w:r>
        <w:rPr>
          <w:rFonts w:ascii="Arial" w:hAnsi="Arial"/>
          <w:b w:val="0"/>
          <w:i w:val="0"/>
          <w:sz w:val="21"/>
        </w:rPr>
        <w:t xml:space="preserve"> a direção deverá comunicar a prioridade do projeto, assegurar recursos e decidir rapidamente sobre conflitos.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Participação do chão de fábrica:</w:t>
      </w:r>
      <w:r>
        <w:rPr>
          <w:rFonts w:ascii="Arial" w:hAnsi="Arial"/>
          <w:b w:val="0"/>
          <w:i w:val="0"/>
          <w:sz w:val="21"/>
        </w:rPr>
        <w:t xml:space="preserve"> operadores, líderes e supervisores deverão contribuir para que os apontamentos sejam simples e aderentes à realidade.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Processos padronizados:</w:t>
      </w:r>
      <w:r>
        <w:rPr>
          <w:rFonts w:ascii="Arial" w:hAnsi="Arial"/>
          <w:b w:val="0"/>
          <w:i w:val="0"/>
          <w:sz w:val="21"/>
        </w:rPr>
        <w:t xml:space="preserve"> conceitos como ordem, lote, parada, perda, eficiência, artigo e status deverão ter definições únicas.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Qualidade dos dados:</w:t>
      </w:r>
      <w:r>
        <w:rPr>
          <w:rFonts w:ascii="Arial" w:hAnsi="Arial"/>
          <w:b w:val="0"/>
          <w:i w:val="0"/>
          <w:sz w:val="21"/>
        </w:rPr>
        <w:t xml:space="preserve"> cadastros, estruturas, receitas, calendários e motivos de parada deverão ser tratados como ativos do projeto.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Escopo controlado:</w:t>
      </w:r>
      <w:r>
        <w:rPr>
          <w:rFonts w:ascii="Arial" w:hAnsi="Arial"/>
          <w:b w:val="0"/>
          <w:i w:val="0"/>
          <w:sz w:val="21"/>
        </w:rPr>
        <w:t xml:space="preserve"> o núcleo de tecelagem deverá ser entregue antes da incorporação de demandas corporativas amplas.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Usabilidade e disponibilidade:</w:t>
      </w:r>
      <w:r>
        <w:rPr>
          <w:rFonts w:ascii="Arial" w:hAnsi="Arial"/>
          <w:b w:val="0"/>
          <w:i w:val="0"/>
          <w:sz w:val="21"/>
        </w:rPr>
        <w:t xml:space="preserve"> a solução deverá funcionar com rapidez, poucos passos e adequada ao ambiente de produção.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Integração e governança de TI:</w:t>
      </w:r>
      <w:r>
        <w:rPr>
          <w:rFonts w:ascii="Arial" w:hAnsi="Arial"/>
          <w:b w:val="0"/>
          <w:i w:val="0"/>
          <w:sz w:val="21"/>
        </w:rPr>
        <w:t xml:space="preserve"> acessos, backups, segurança, logs, suporte e integrações deverão ser definidos desde o início.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Treinamento e gestão da mudança:</w:t>
      </w:r>
      <w:r>
        <w:rPr>
          <w:rFonts w:ascii="Arial" w:hAnsi="Arial"/>
          <w:b w:val="0"/>
          <w:i w:val="0"/>
          <w:sz w:val="21"/>
        </w:rPr>
        <w:t xml:space="preserve"> cada perfil deverá ser treinado com exemplos da própria operação e acompanhado durante a estabilização.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Medição de resultados:</w:t>
      </w:r>
      <w:r>
        <w:rPr>
          <w:rFonts w:ascii="Arial" w:hAnsi="Arial"/>
          <w:b w:val="0"/>
          <w:i w:val="0"/>
          <w:sz w:val="21"/>
        </w:rPr>
        <w:t xml:space="preserve"> a linha de base deverá ser registrada para comprovar ganhos de prazo, rastreabilidade, produtividade, perdas e qualidade.</w:t>
      </w:r>
    </w:p>
    <w:p>
      <w:pPr>
        <w:pStyle w:val="ListNumber"/>
        <w:spacing w:after="60" w:line="264" w:lineRule="auto"/>
      </w:pPr>
      <w:r>
        <w:rPr>
          <w:rFonts w:ascii="Arial" w:hAnsi="Arial"/>
          <w:b/>
          <w:i w:val="0"/>
          <w:sz w:val="21"/>
        </w:rPr>
        <w:t>Transferência de conhecimento:</w:t>
      </w:r>
      <w:r>
        <w:rPr>
          <w:rFonts w:ascii="Arial" w:hAnsi="Arial"/>
          <w:b w:val="0"/>
          <w:i w:val="0"/>
          <w:sz w:val="21"/>
        </w:rPr>
        <w:t xml:space="preserve"> a empresa deverá reduzir a dependência do fornecedor, mantendo documentação, parametrização e equipe interna capacitada.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13. Principais riscos e oportunidades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Evento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Probabilidade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Resposta inicial ou aproveitamento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Dados mestres incompletos ou inconsistentes.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Criar responsável por dados, regras de saneamento e validação antes do piloto.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Resistência ao apontamento no chão de fábrica.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Envolver usuários desde o desenho, simplificar telas, treinar e acompanhar por turno.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Integrações com ERP ou equipamentos mais complexas que o previsto.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Fazer prova técnica no início e manter alternativa por importação/exportação controlada.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Indisponibilidade de usuários-chave por demanda operacional.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Reservar agenda, nomear substitutos e formalizar decisões.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Expansão excessiva do escopo para áreas corporativas.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Separar backlog, aplicar controle de mudanças e priorizar o núcleo de tecelagem.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Conectividade ou dispositivos insuficientes na fábrica.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Diagnosticar infraestrutura, prever modo de contingência e testar em campo.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Indicadores sem definição comum ou sem linha de base.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Aprovar dicionário de indicadores e medir situação atual antes da implantação.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Risco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Dependência excessiva do fornecedor.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Exigir documentação, treinamento, acesso a dados e plano de transferência.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Oportunidade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Reduzir reprogramações com sequenciamento baseado em capacidade e restrições.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Priorizar motor de programação e painel de exceções.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Oportunidade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Usar dados de paradas e perdas para melhoria contínua e manutenção preventiva.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Integrar causas, tempos, equipamentos e planos de ação aos indicadores.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Oportunidade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Criar rastreabilidade comercial e de qualidade valorizada pelos clientes.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Disponibilizar consulta de lote e histórico para áreas autorizadas.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Oportunidade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Aproveitar a base de dados para futuras integrações corporativas.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Definir arquitetura modular e backlog de expansão desde o projeto inicial.</w:t>
            </w:r>
          </w:p>
        </w:tc>
      </w:tr>
      <w:tr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Oportunidade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Reduzir tempo de reunião e acelerar decisões com gestão à vista.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Alta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Médio</w:t>
            </w:r>
          </w:p>
        </w:tc>
        <w:tc>
          <w:tcPr>
            <w:tcW w:type="dxa" w:w="1950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Publicar painéis por perfil e estabelecer rotina de análise.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Os riscos deverão ser registrados em um instrumento de acompanhamento, com responsável, prazo, gatilho, plano de resposta e status. As oportunidades deverão receber tratamento semelhante, para que não dependam apenas de ações espontâneas.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14. Macro-cronograma das entregas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 xml:space="preserve">O cronograma abaixo utiliza quinzenas sequenciais, sem datas de calendário. A </w:t>
      </w:r>
      <w:r>
        <w:rPr>
          <w:rFonts w:ascii="Arial" w:hAnsi="Arial"/>
          <w:b/>
          <w:i w:val="0"/>
          <w:sz w:val="21"/>
        </w:rPr>
        <w:t>Quinzena 1</w:t>
      </w:r>
      <w:r>
        <w:rPr>
          <w:rFonts w:ascii="Arial" w:hAnsi="Arial"/>
          <w:b w:val="0"/>
          <w:i w:val="0"/>
          <w:sz w:val="21"/>
        </w:rPr>
        <w:t xml:space="preserve"> corresponde ao início formal do projeto. As datas reais serão atribuídas após a aprovação deste TAP.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Entrega principal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Atividades resumidas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Estimativa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Mobilização e kickoff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Aprovação do TAP, equipe, governança, plano de comunicação e abertura do projeto.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1–2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Diagnóstico e levantamento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Mapeamento dos processos de PCP e tecelagem, dores, dados, integrações e linha de base.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2–4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Visão do produto e requisitos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Priorização do MVP, histórias ou especificações, regras de negócio, indicadores e critérios de aceite.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4–6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Arquitetura e protótipo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Modelo de dados, perfis, integrações, protótipo de telas e validação com usuários.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6–8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Cadastros e dados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Saneamento, padronização e carga inicial de artigos, fios, teares, receitas, turnos e parâmetros.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7–10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Desenvolvimento/configuração do núcleo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Carteira, capacidade, programação, ordens, apontamentos, rastreabilidade, qualidade e indicadores iniciais.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9–14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Integrações e testes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Integração priorizada, testes funcionais, segurança, desempenho, dispositivos e correções.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12–15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Treinamento e piloto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Capacitação por perfil, operação assistida, coleta de feedback e ajustes finais.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Quinzenas 14–16</w:t>
            </w:r>
          </w:p>
        </w:tc>
      </w:tr>
      <w:tr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Aceite e encerramento da primeira fase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Aceite formal, relatório de resultados, lições aprendidas, suporte de transição e backlog da expansão.</w:t>
            </w:r>
          </w:p>
        </w:tc>
        <w:tc>
          <w:tcPr>
            <w:tcW w:type="dxa" w:w="3251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Quinzena 16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A expansão para outros setores e demais teares deverá ser organizada em um novo plano ou em uma fase subsequente, aprovado com base nos resultados do piloto.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15. Critérios preliminares de aceite e encerramento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projeto poderá ser considerado apto ao aceite da primeira fase quando o núcleo priorizado estiver disponível no ambiente acordado, os perfis de acesso estiverem configurados, os dados críticos do piloto estiverem validados, os usuários-chave tiverem concluído os testes, os apontamentos essenciais estiverem funcionando, os indicadores definidos forem consultáveis e os defeitos críticos estiverem tratados ou formalmente aceitos.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O encerramento deverá incluir termo de aceite, documentação funcional e técnica, registro de pendências, plano de suporte e sustentação, relatório de indicadores comparando a linha de base com o piloto, lições aprendidas e recomendação sobre a expansão para toda a tecelagem e, posteriormente, para outras áreas corporativas.</w:t>
      </w: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16. Aprovações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Responsável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Nome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Assinatura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123A63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Patrocinador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[Nome e cargo]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 w:val="0"/>
                <w:i w:val="0"/>
                <w:sz w:val="17"/>
              </w:rPr>
              <w:t>_____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_/</w:t>
            </w:r>
            <w:r>
              <w:rPr>
                <w:rFonts w:ascii="Arial" w:hAnsi="Arial"/>
                <w:b w:val="0"/>
                <w:i/>
                <w:sz w:val="17"/>
              </w:rPr>
              <w:t>/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</w:p>
        </w:tc>
      </w:tr>
      <w:tr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Gerente do projeto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[Nome e cargo]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 w:val="0"/>
                <w:i w:val="0"/>
                <w:sz w:val="17"/>
              </w:rPr>
              <w:t>_____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_/</w:t>
            </w:r>
            <w:r>
              <w:rPr>
                <w:rFonts w:ascii="Arial" w:hAnsi="Arial"/>
                <w:b w:val="0"/>
                <w:i/>
                <w:sz w:val="17"/>
              </w:rPr>
              <w:t>/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</w:p>
        </w:tc>
      </w:tr>
      <w:tr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Responsável pelo PCP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[Nome e cargo]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 w:val="0"/>
                <w:i w:val="0"/>
                <w:sz w:val="17"/>
              </w:rPr>
              <w:t>_____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_/</w:t>
            </w:r>
            <w:r>
              <w:rPr>
                <w:rFonts w:ascii="Arial" w:hAnsi="Arial"/>
                <w:b w:val="0"/>
                <w:i/>
                <w:sz w:val="17"/>
              </w:rPr>
              <w:t>/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</w:p>
        </w:tc>
      </w:tr>
      <w:tr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Responsável pela TI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i w:val="0"/>
                <w:sz w:val="17"/>
              </w:rPr>
              <w:t>[Nome e cargo]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  <w:r>
              <w:rPr>
                <w:rFonts w:ascii="Arial" w:hAnsi="Arial"/>
                <w:b w:val="0"/>
                <w:i w:val="0"/>
                <w:sz w:val="17"/>
              </w:rPr>
              <w:t>_____</w:t>
            </w:r>
          </w:p>
        </w:tc>
        <w:tc>
          <w:tcPr>
            <w:tcW w:type="dxa" w:w="2438"/>
            <w:vAlign w:val="top"/>
            <w:tcBorders>
              <w:top w:sz="5" w:val="single" w:color="B8C6D1"/>
              <w:left w:sz="5" w:val="single" w:color="B8C6D1"/>
              <w:bottom w:sz="5" w:val="single" w:color="B8C6D1"/>
              <w:right w:sz="5" w:val="single" w:color="B8C6D1"/>
            </w:tcBorders>
            <w:shd w:fill="F5F8FA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i/>
                <w:sz w:val="17"/>
              </w:rPr>
              <w:t>_/</w:t>
            </w:r>
            <w:r>
              <w:rPr>
                <w:rFonts w:ascii="Arial" w:hAnsi="Arial"/>
                <w:b w:val="0"/>
                <w:i/>
                <w:sz w:val="17"/>
              </w:rPr>
              <w:t>/</w:t>
            </w:r>
            <w:r>
              <w:rPr>
                <w:rFonts w:ascii="Arial" w:hAnsi="Arial"/>
                <w:b/>
                <w:i/>
                <w:sz w:val="17"/>
              </w:rPr>
              <w:t>_</w:t>
            </w:r>
          </w:p>
        </w:tc>
      </w:tr>
    </w:tbl>
    <w:p>
      <w:pPr>
        <w:spacing w:after="20"/>
      </w:pPr>
    </w:p>
    <w:p>
      <w:pPr>
        <w:spacing w:after="100"/>
        <w:pBdr>
          <w:bottom w:val="single" w:sz="6" w:color="B8C6D1"/>
        </w:pBdr>
      </w:pPr>
    </w:p>
    <w:p>
      <w:pPr>
        <w:pStyle w:val="Heading2"/>
        <w:keepNext/>
      </w:pPr>
      <w:r>
        <w:t>Observação final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1"/>
        </w:rPr>
        <w:t>Este TAP é um documento preliminar para autorização e direcionamento. As metas, valores, funcionalidades e prazos deverão ser confirmados durante o diagnóstico e formalizados no plano de gerenciamento do projeto, preservando o foco inicial na tecelagem e mantendo outras integrações corporativas como possibilidades de expansão controlada.</w:t>
      </w:r>
    </w:p>
    <w:sectPr w:rsidR="00FC693F" w:rsidRPr="0006063C" w:rsidSect="00034616">
      <w:footerReference w:type="default" r:id="rId9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C8D"/>
        <w:sz w:val="16"/>
      </w:rPr>
      <w:t>TêxtilFlow | TAP — Documento para avaliação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A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5A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TêxtilFlow — Sistema Integrado de Planejamento e Controle da Produção para Tecelagem</dc:title>
  <dc:subject>Termo de Abertura de Projeto para o TêxtilFlow, com React, Java, Spring Boot e PostgreSQL, especializado em tecelagem para pequenas e médias empresas</dc:subject>
  <dc:creator>Manus AI</dc:creator>
  <cp:keywords/>
  <dc:description>Documento-base para avaliação e aprovação.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