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960" w:lineRule="auto"/>
        <w:jc w:val="center"/>
        <w:rPr>
          <w:b w:val="0"/>
          <w:bCs w:val="0"/>
          <w:i w:val="0"/>
          <w:iCs w:val="0"/>
          <w:color w:val="1f5a87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color w:val="123a63"/>
          <w:sz w:val="48"/>
          <w:szCs w:val="48"/>
          <w:vertAlign w:val="baseline"/>
          <w:rtl w:val="0"/>
        </w:rPr>
        <w:t xml:space="preserve">TERMO DE ABERTURA DE PROJETO/SOFTWARE (TAP)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>
          <w:b w:val="1"/>
          <w:bCs w:val="1"/>
          <w:i w:val="0"/>
          <w:iCs w:val="0"/>
          <w:color w:val="425466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color w:val="1f5a87"/>
          <w:sz w:val="32"/>
          <w:szCs w:val="32"/>
          <w:vertAlign w:val="baseline"/>
          <w:rtl w:val="0"/>
        </w:rPr>
        <w:t xml:space="preserve">TêxtilFlow</w:t>
      </w:r>
      <w:r w:rsidDel="00000000" w:rsidR="00000000" w:rsidRPr="00000000">
        <w:rPr>
          <w:b w:val="0"/>
          <w:bCs w:val="0"/>
          <w:i w:val="0"/>
          <w:iCs w:val="0"/>
          <w:color w:val="1f5a87"/>
          <w:sz w:val="32"/>
          <w:szCs w:val="32"/>
          <w:vertAlign w:val="baseline"/>
          <w:rtl w:val="0"/>
        </w:rPr>
        <w:t xml:space="preserve"> — </w:t>
      </w:r>
      <w:r w:rsidDel="00000000" w:rsidR="00000000" w:rsidRPr="00000000">
        <w:rPr>
          <w:color w:val="1f5a87"/>
          <w:sz w:val="32"/>
          <w:szCs w:val="32"/>
          <w:rtl w:val="0"/>
        </w:rPr>
        <w:t xml:space="preserve">Sistema Integrado de Planejamento e Controle da Produção para Tecelagem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b w:val="0"/>
          <w:bCs w:val="0"/>
          <w:i w:val="0"/>
          <w:iCs w:val="0"/>
          <w:color w:val="425466"/>
          <w:sz w:val="18"/>
          <w:szCs w:val="18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425466"/>
          <w:sz w:val="21"/>
          <w:szCs w:val="21"/>
          <w:vertAlign w:val="baseline"/>
          <w:rtl w:val="0"/>
        </w:rPr>
        <w:t xml:space="preserve">Organização:</w:t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t xml:space="preserve"> [Nome da empresa]</w:t>
      </w:r>
      <w:r w:rsidDel="00000000" w:rsidR="00000000" w:rsidRPr="00000000">
        <w:rPr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425466"/>
          <w:sz w:val="21"/>
          <w:szCs w:val="21"/>
          <w:vertAlign w:val="baseline"/>
          <w:rtl w:val="0"/>
        </w:rPr>
        <w:t xml:space="preserve">Público-alvo:</w:t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t xml:space="preserve"> Pequenas e médias empresas do setor de tecelagem</w:t>
      </w:r>
      <w:r w:rsidDel="00000000" w:rsidR="00000000" w:rsidRPr="00000000">
        <w:rPr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425466"/>
          <w:sz w:val="21"/>
          <w:szCs w:val="21"/>
          <w:vertAlign w:val="baseline"/>
          <w:rtl w:val="0"/>
        </w:rPr>
        <w:t xml:space="preserve">Unidade/área:</w:t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t xml:space="preserve"> [Unidade industrial / Diretoria responsável]</w:t>
      </w:r>
      <w:r w:rsidDel="00000000" w:rsidR="00000000" w:rsidRPr="00000000">
        <w:rPr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425466"/>
          <w:sz w:val="21"/>
          <w:szCs w:val="21"/>
          <w:vertAlign w:val="baseline"/>
          <w:rtl w:val="0"/>
        </w:rPr>
        <w:t xml:space="preserve">Elaborado por:</w:t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color w:val="425466"/>
          <w:rtl w:val="0"/>
        </w:rPr>
        <w:t xml:space="preserve">João Pedro, Matheus Toniolli</w:t>
      </w:r>
      <w:r w:rsidDel="00000000" w:rsidR="00000000" w:rsidRPr="00000000">
        <w:rPr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425466"/>
          <w:sz w:val="21"/>
          <w:szCs w:val="21"/>
          <w:vertAlign w:val="baseline"/>
          <w:rtl w:val="0"/>
        </w:rPr>
        <w:t xml:space="preserve">Data de emissão:</w:t>
      </w:r>
      <w:r w:rsidDel="00000000" w:rsidR="00000000" w:rsidRPr="00000000">
        <w:rPr>
          <w:b w:val="0"/>
          <w:bCs w:val="0"/>
          <w:i w:val="0"/>
          <w:iCs w:val="0"/>
          <w:color w:val="425466"/>
          <w:sz w:val="21"/>
          <w:szCs w:val="21"/>
          <w:vertAlign w:val="baseline"/>
          <w:rtl w:val="0"/>
        </w:rPr>
        <w:t xml:space="preserve"> [Preencher após aprovação]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60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color w:val="6b7c8d"/>
          <w:sz w:val="16"/>
          <w:szCs w:val="16"/>
          <w:vertAlign w:val="baseline"/>
          <w:rtl w:val="0"/>
        </w:rPr>
        <w:t xml:space="preserve">DOCUMENTO PARA AVALIAÇÃO E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Identificação e autorização do projeto</w:t>
      </w:r>
      <w:r w:rsidDel="00000000" w:rsidR="00000000" w:rsidRPr="00000000">
        <w:rPr>
          <w:rtl w:val="0"/>
        </w:rPr>
      </w:r>
    </w:p>
    <w:tbl>
      <w:tblPr>
        <w:tblStyle w:val="Table1"/>
        <w:tblW w:w="9751.0" w:type="dxa"/>
        <w:jc w:val="left"/>
        <w:tblInd w:w="-108.0" w:type="dxa"/>
        <w:tblLayout w:type="fixed"/>
        <w:tblLook w:val="0000"/>
      </w:tblPr>
      <w:tblGrid>
        <w:gridCol w:w="4876"/>
        <w:gridCol w:w="4875"/>
        <w:tblGridChange w:id="0">
          <w:tblGrid>
            <w:gridCol w:w="4876"/>
            <w:gridCol w:w="4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Definição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Nome do projeto/software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TêxtilFlow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 — Sistema Integrado de Planejamento e Controle da Produção para Tecelagem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1.450195312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Desenvolvimento ou implantação de software de Planejamento e Controle da Produção (PCP), com especialização para operações de tecelagem.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83398437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Unidade patrocinadora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[Diretoria Industrial / Diretoria Executiva]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83398437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[Nome e cargo]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483398437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Área proprietária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PCP, em conjunto com Produção, Engenharia de Processos e 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.450195312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Abrangência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[Fábrica/unidade], contemplando programação, execução, apontamento, qualidade, manutenção e indicadores da tecelagem.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6679687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Critério de 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Aprovação deste TAP pelo patrocinador e liberação do orçamento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.1. Patrocinador (sponsor)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patrocinador proposto é a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Diretoria Executiva ou Diretoria Industrial da [Nome da empresa]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, representada por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[nome, cargo e contato]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. Cabe ao patrocinador assegurar o apoio financeiro e institucional, priorizar o projeto perante as demais iniciativas, remover impedimentos que dependam da alta gestão, aprovar mudanças relevantes de escopo, prazo ou orçamento e validar a entrega final.</w:t>
      </w:r>
    </w:p>
    <w:p w:rsidR="00000000" w:rsidDel="00000000" w:rsidP="00000000" w:rsidRDefault="00000000" w:rsidRPr="00000000" w14:paraId="00000026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patrocinador deverá indicar um responsável com autoridade suficiente para tomar decisões sobre prioridades industriais, disponibilização de usuários-chave e integração entre as áreas de PCP, tecelagem, qualidade, manutenção, estoque, compras, expedição e tecnologia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Justificativa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operação de tecelagem envolve a coordenação de artigos, fichas técnicas, fios, lotes, receitas, teares, velocidades, setups, equipes, turnos, inspeções, perdas, paradas e reprocessamentos. Quando essas informações permanecem distribuídas entre planilhas, registros manuais, sistemas que não conversam entre si e controles paralelos, a empresa tende a ter dificuldade para formar uma visão única e atualizada da capacidade produtiva e do andamento das ordens.</w:t>
      </w:r>
    </w:p>
    <w:p w:rsidR="00000000" w:rsidDel="00000000" w:rsidP="00000000" w:rsidRDefault="00000000" w:rsidRPr="00000000" w14:paraId="0000002A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situação atual a ser investigada e tratada pelo projeto é caracterizada, preliminarmente, por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baixa integração entre planejamento e execução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, atualizações manuais, pouca rastreabilidade do fio ao tecido, dificuldade para identificar gargalos, mudanças de programação com comunicação tardia, apontamentos incompletos e indicadores calculados após o fato. Esses problemas podem gerar atrasos, excesso de estoque em processo, paradas não analisadas, perdas de matéria-prima, retrabalho, baixa confiabilidade dos prazos e dependência de conhecimento individual.</w:t>
      </w:r>
    </w:p>
    <w:p w:rsidR="00000000" w:rsidDel="00000000" w:rsidP="00000000" w:rsidRDefault="00000000" w:rsidRPr="00000000" w14:paraId="0000002B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software é necessário para consolidar dados operacionais, apoiar a programação realista dos teares, registrar o que efetivamente ocorreu no chão de fábrica e transformar os dados em informação para decisão. A solução também deverá criar uma base para melhoria contínua, auditoria de processos, rastreabilidade e futura integração com um ERP ou sistema corporativo.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Desenvolver ou implantar um sistema de PCP especializado em tecelagem para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planejar, programar, acompanhar e controlar a produção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, integrando informações de pedidos, artigos, fios, teares, ordens de produção, qualidade, manutenção e estoque, de modo a aumentar a previsibilidade dos prazos, a rastreabilidade e a eficiência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Objetivos específicos e metas parciais</w:t>
      </w:r>
      <w:r w:rsidDel="00000000" w:rsidR="00000000" w:rsidRPr="00000000">
        <w:rPr>
          <w:rtl w:val="0"/>
        </w:rPr>
      </w:r>
    </w:p>
    <w:tbl>
      <w:tblPr>
        <w:tblStyle w:val="Table2"/>
        <w:tblW w:w="9753.0" w:type="dxa"/>
        <w:jc w:val="left"/>
        <w:tblInd w:w="-108.0" w:type="dxa"/>
        <w:tblLayout w:type="fixed"/>
        <w:tblLook w:val="00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Meta parcial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Indicador de acompanhamento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Estruturar o cadastro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Padronizar artigos, fios, receitas, teares, operações, turnos, calendários e motivos de parada antes do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cadastros críticos validados.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Planejar a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Disponibilizar visão de carga por tear, artigo, turno e período, considerando restrições conhecidas.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ordens planejadas com capacidade verificada.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Programar a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Emitir sequência de produção e ordens de produção com prioridades, prazos e recursos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Aderência da programação ao plano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Registrar 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Permitir apontamento de produção, perdas, paradas, trocas, observações e consumo de materiais.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ordens apontadas no turno ou no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Aumentar a 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Relacionar pedido, ordem, artigo, lote de fio, tear, turno, operador e lote de tecido.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lotes rastreáveis de ponta a ponta.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Integrar qualidade 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Registrar inspeções e ocorrências de qualidade; relacionar paradas e chamados de manutenção à ordem ou ao tear.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ocorrências com causa, responsável e tratamento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Disponibilizar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Criar painéis de produção, eficiência, paradas, perdas, qualidade, prazo e utilização de teares.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Atualização dos painéis conforme periodicidade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Preparar 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Documentar integrações e modelo de dados para futuras integrações corporativas, sem ampliar o escopo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Documento de arquitetura e backlog de evolução aprovados.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As metas percentuais definitivas deverão ser ajustadas após o diagnóstico da situação atual, a medição da linha de base e a validação com o patrocinador e os usuários-chave.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Benefícios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jc w:val="both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Os benefícios abaixo são estimativas de referência e deverão ser confirmados por um diagnóstico inicial. O acompanhamento deverá comparar a linha de base do período anterior ao projeto com os resultados após o piloto e a estabilização.</w:t>
      </w:r>
      <w:r w:rsidDel="00000000" w:rsidR="00000000" w:rsidRPr="00000000">
        <w:rPr>
          <w:rtl w:val="0"/>
        </w:rPr>
      </w:r>
    </w:p>
    <w:tbl>
      <w:tblPr>
        <w:tblStyle w:val="Table3"/>
        <w:tblW w:w="9753.0" w:type="dxa"/>
        <w:jc w:val="left"/>
        <w:tblInd w:w="-108.0" w:type="dxa"/>
        <w:tblLayout w:type="fixed"/>
        <w:tblLook w:val="00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Benefício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Forma de mensuração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Curto prazo — piloto e estabilização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Redução de controles paralelos e do tempo gasto na consolidação manual de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Horas semanais dedicadas a planilhas e consolidações antes e depois do piloto.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Curto prazo — até 3 meses após a entrada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Maior visibilidade das ordens, prioridades, paradas e carga dos teares.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Percentual de ordens com status atualizado e painel disponível para as áreas.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 prazo — até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Melhoria da aderência da programação e redução de reprogramações evitáveis.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Aderência ao plano, quantidade de reprogramações e cumprimento de prazos.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 prazo — até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Redução de perdas, esperas e horas improdutivas por causas não tratadas.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Quilogramas de perdas, horas de parada e causas recorrentes por tear.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 prazo — 6 a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Aumento da rastreabilidade e da velocidade de investigação de desvios de qualidade.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Tempo para localizar lote, ordem, fio, tear e turno associados a uma ocorrência.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Longo prazo — após maturação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Base para integração com ERP, manutenção, estoque e outros sistemas corporativos.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Número de integrações implantadas e processos que utilizam dados únicos.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Entre os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benefícios intangíveis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, destacam-se maior confiança nas informações, redução da dependência de conhecimento não documentado, fortalecimento da colaboração entre escritório e fábrica, responsabilização clara pelos apontamentos, cultura de gestão à vista, maior capacidade de aprendizado organizacional e melhor percepção do cliente sobre previsibilidade 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Descrição breve do software 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="276" w:lineRule="auto"/>
        <w:jc w:val="both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TêxtilFlow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será uma aplicação web ou híbrida, com perfis de acesso por função, destinada a conectar o planejamento do PCP à execução da tecelagem. O sistema deverá permitir que a empresa mantenha uma fonte única de informações operacionais, sem impedir a integração com sistemas corporativos existentes.</w:t>
      </w:r>
      <w:r w:rsidDel="00000000" w:rsidR="00000000" w:rsidRPr="00000000">
        <w:rPr>
          <w:rtl w:val="0"/>
        </w:rPr>
      </w:r>
    </w:p>
    <w:tbl>
      <w:tblPr>
        <w:tblStyle w:val="Table4"/>
        <w:tblW w:w="9751.0" w:type="dxa"/>
        <w:jc w:val="left"/>
        <w:tblInd w:w="-108.0" w:type="dxa"/>
        <w:tblLayout w:type="fixed"/>
        <w:tblLook w:val="0000"/>
      </w:tblPr>
      <w:tblGrid>
        <w:gridCol w:w="4876"/>
        <w:gridCol w:w="4875"/>
        <w:tblGridChange w:id="0">
          <w:tblGrid>
            <w:gridCol w:w="4876"/>
            <w:gridCol w:w="4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Módulo ou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Descrição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Cadastros mestres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Artigos, estruturas e receitas, fios, fornecedores, lotes, teares, características técnicas, calendários, turnos, equipes, operações e motivos de parada.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Carteira 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Registro ou importação de pedidos, prioridades, datas prometidas, clientes, artigos e quantidades.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Planejamento de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Verificação de disponibilidade e necessidade de fios, insumos e materiais de apoio.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Planejamento de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Visualização de carga, disponibilidade, restrições, setups e compatibilidade entre artigo e tear.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Programação e sequenciamento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Geração, ajuste e publicação de sequência de produção por tear, turno, artigo e prioridade.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Ordens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Criação, liberação, suspensão, reprogramação, encerramento e consulta do histórico das ordens.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Apontamento de chão de fábrica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Registro de produção, refugos, perdas, paradas, trocas, início e fim de atividade, operador e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Consulta da relação entre pedido, ordem, artigo, lote de fio, tear, turno, operador e lote produzido.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Inspeções, defeitos, não conformidades, bloqueios, liberações, retrabalho e vínculo com o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Registro de parada, chamado, causa, equipamento, intervenção e retorno à operação; integração futura com CMMS/ERP.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Estoque e movimentações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Consulta e registro das movimentações necessárias ao processo, com integração futura ao estoque corporativo.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Indicadores e painéis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Produção planejada versus realizada, eficiência, disponibilidade, paradas, perdas, qualidade, prazos e utilização dos teares.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Administração 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Usuários, perfis, permissões, logs, histórico de alterações, parâmetros e exportação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Fora do escopo inicial: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folha de pagamento, contabilidade, faturamento, CRM, compras completas, manutenção avançada, comércio eletrônico e módulos corporativos não essenciais ao PCP. Esses temas poderão compor integrações ou fases futuras, mediante aprovação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Interessados no projeto (stakeholders)</w:t>
      </w:r>
      <w:r w:rsidDel="00000000" w:rsidR="00000000" w:rsidRPr="00000000">
        <w:rPr>
          <w:rtl w:val="0"/>
        </w:rPr>
      </w:r>
    </w:p>
    <w:tbl>
      <w:tblPr>
        <w:tblStyle w:val="Table5"/>
        <w:tblW w:w="9753.0" w:type="dxa"/>
        <w:jc w:val="left"/>
        <w:tblInd w:w="-108.0" w:type="dxa"/>
        <w:tblLayout w:type="fixed"/>
        <w:tblLook w:val="00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Interesse ou 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Participação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Patrocinador e diretoria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Retorno do investimento, competitividade, governança e priorização.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Aprovar decisões, recursos, mudanças 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Gerência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Eficiência, capacidade, cumprimento de prazos e integração entre áreas.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Validar escopo, metas, indicadores e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Planejamento, sequenciamento, prioridades e aderência ao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Ser proprietário do processo e usuário-chave.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Supervisores e líderes de tecelagem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Execução, troca de turnos, paradas e gestão diária.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Validar telas e participar do piloto.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Operadores de teares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Apontamento simples, rápido e confiável no chão de fábrica.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Testar e utilizar as rotinas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Engenharia de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Fichas técnicas, parâmetros, métodos e tempos.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Validar dados técnicos e regras de produção.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Inspeção, defeitos, bloqueios, liberação e rastreabilidade.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Definir controles e critérios de aceite.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Paradas, causas, chamados, disponibilidade e intervenção.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Definir eventos e integração com 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Almoxarifado/estoque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Disponibilidade, separação e consumo de fios e materiais.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Validar movimentações e saldos.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Compras 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Abastecimento, prazos e informações de materiais.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Apoiar dados de fornecimento e integrações.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Expedição e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Compromissos de entrega, prioridades e atendimento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Validar visibilidade de prazos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TI e segurança da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Infraestrutura, integrações, acessos, suporte e continuidade.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Arquitetar, proteger e sustentar a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Consultoria ou fornecedor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Configuração, desenvolvimento, migração e suporte especializado.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Entregar escopo contratado e transferir conhecimento.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Qualidade, prazo e confiabilidade das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Impactados positivamente; participação conforme necessidade.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Órgãos reguladores e auditorias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Conformidade, registros e rastreabilidade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Consultados quando houver requisito legal ou contratual.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Premissas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Para fins de planejamento, serão assumidas como verdadeiras as seguintes condições: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diretoria disponibilizará um patrocinador com autoridade para priorizar o projeto e resolver conflitos entre áreas.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empresa indicará usuários-chave de PCP, tecelagem, qualidade, manutenção, estoque e TI, com disponibilidade para entrevistas, validações e testes.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dados mínimos de artigos, fios, teares, receitas, ordens, turnos e paradas estarão disponíveis ou poderão ser saneados durante a implantação.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unidade-piloto possuirá infraestrutura de rede e dispositivos adequados ou terá um plano aprovado para sua disponibilização.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áreas envolvidas participarão da padronização de processos e aceitarão substituir controles paralelos após a validação do sistema.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software poderá ser integrado ao ERP existente por arquivos, APIs ou outro mecanismo tecnicamente viável, sem depender de uma única forma de integração.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piloto será realizado em uma área ou grupo de teares representativo, antes da expansão para toda a operação.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Alterações legais, fiscais ou corporativas que não estejam diretamente relacionadas ao PCP serão tratadas como demandas específicas e não interromperão o escopo-base.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projeto terá acesso a ambiente de testes, cópia controlada dos dados e mecanismos de backup conforme a política da empresa.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Restrições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="276" w:lineRule="auto"/>
        <w:jc w:val="both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As principais restrições preliminares são apresentadas a seguir. Elas deverão ser detalhadas no plano do projeto e acompanhadas pelo gerente responsável.</w:t>
      </w:r>
      <w:r w:rsidDel="00000000" w:rsidR="00000000" w:rsidRPr="00000000">
        <w:rPr>
          <w:rtl w:val="0"/>
        </w:rPr>
      </w:r>
    </w:p>
    <w:tbl>
      <w:tblPr>
        <w:tblStyle w:val="Table6"/>
        <w:tblW w:w="9751.0" w:type="dxa"/>
        <w:jc w:val="left"/>
        <w:tblInd w:w="-108.0" w:type="dxa"/>
        <w:tblLayout w:type="fixed"/>
        <w:tblLook w:val="0000"/>
      </w:tblPr>
      <w:tblGrid>
        <w:gridCol w:w="4876"/>
        <w:gridCol w:w="4875"/>
        <w:tblGridChange w:id="0">
          <w:tblGrid>
            <w:gridCol w:w="4876"/>
            <w:gridCol w:w="4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Restrição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Orçamento inicial limitado e sujeito à aprovação por etapas; mudanças de escopo poderão exigir nova autorização.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Necessidade de concluir um piloto em até 8 meses, sem comprometer períodos críticos de produção e fechamento.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Disponibilidade parcial de usuários-chave; necessidade de equipe com conhecimentos de PCP, tecelagem, dados, UX, integração e suporte.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Implantação sem interromper a produção; testes e treinamentos deverão respeitar turnos e janelas de manutenção.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Cadastros incompletos, inconsistentes ou com nomenclaturas diferentes poderão limitar a qualidade dos indicadores iniciais.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Dependência de rede, dispositivos no chão de fábrica, políticas de segurança,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integração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 e compatibilidade com o parque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Diferentes turnos, áreas físicas, níveis de conectividade e necessidade de equipamentos protegidos para ambiente industrial.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Funcionalidades corporativas não essenciais ao PCP não integram a primeira entrega do sistema de tecelagem.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Estimativa preliminar de investimentos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0" w:line="276" w:lineRule="auto"/>
        <w:jc w:val="both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estimativa abaixo é de baixa precisão, destinada à decisão inicial. Os valores devem ser refinados após levantamento de requisitos, definição da estratégia de aquisição ou desenvolvimento e cotação de infraestrutura e serviços.</w:t>
      </w:r>
      <w:r w:rsidDel="00000000" w:rsidR="00000000" w:rsidRPr="00000000">
        <w:rPr>
          <w:rtl w:val="0"/>
        </w:rPr>
      </w:r>
    </w:p>
    <w:tbl>
      <w:tblPr>
        <w:tblStyle w:val="Table7"/>
        <w:tblW w:w="9753.0" w:type="dxa"/>
        <w:jc w:val="left"/>
        <w:tblInd w:w="-108.0" w:type="dxa"/>
        <w:tblLayout w:type="fixed"/>
        <w:tblLook w:val="00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Grupo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Componentes considerados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Estimativa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Software e serviços especializados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Licença, desenvolvimento/configuração, parametrização, integrações, testes e suporte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R$ 120.000 a R$ 220.000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450195312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Infraestrutura 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Hospedagem ou servidores, rede, terminais, coletores, leitores, impressoras e adequações no chão de fábrica.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R$ 25.000 a R$ 60.000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4501953125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Implantação, dados e capacitação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Diagnóstico, saneamento e migração de dados, documentação, treinamentos e acompanhamento do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R$ 30.000 a R$ 70.000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4501953124999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Reserva de 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Ajustes de escopo, riscos técnicos, reforço de suporte e variações de preços.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R$ 20.000 a R$ 45.000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Total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Soma dos quatro grupos principais.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R$ 195.000 a R$ 395.000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Os valores não incluem, salvo contratação específica, a expansão para múltiplas unidades, substituição integral do ERP, automação física de teares, sensores industriais de grande escala ou obras civis. A aprovação do orçamento deverá considerar o custo total de propriedade, incluindo manutenção, suporte, hospedagem, licenças recorrentes e atualização de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Estimativa de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estimativa de conclusão do núcleo do projeto é de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8 meses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, contados a partir da autorização formal e da disponibilização da equipe. O prazo pressupõe decisões tempestivas, acesso aos dados, disponibilidade dos usuários-chave e implantação inicial em uma unidade-piloto.</w:t>
      </w:r>
    </w:p>
    <w:p w:rsidR="00000000" w:rsidDel="00000000" w:rsidP="00000000" w:rsidRDefault="00000000" w:rsidRPr="00000000" w14:paraId="000000F8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entrada em produção deverá ocorrer de forma controlada, com treinamento, operação assistida, critérios de aceite e plano de contingência. A expansão para todos os teares e demais áreas da empresa deverá ser reestimada após a avaliação do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1"/>
        <w:rPr>
          <w:b w:val="1"/>
          <w:bCs w:val="1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Fatores críticos de sucesso (FCS)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Patrocínio ativo: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direção deverá comunicar a prioridade do projeto, assegurar recursos e decidir rapidamente sobre conflitos.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Participação do chão de fábrica: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operadores, líderes e supervisores deverão contribuir para que os apontamentos sejam simples e aderentes à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Processos padronizados: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conceitos como ordem, lote, parada, perda, eficiência, artigo e status deverão ter definições únicas.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Qualidade dos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cadastros, estruturas, receitas, calendários e motivos de parada deverão ser tratados como ativos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Escopo controlado: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 núcleo de tecelagem deverá ser entregue antes da incorporação de demandas corporativas amplas.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Usabilidade e disponibilidade: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solução deverá funcionar com rapidez, poucos passos e adequada ao ambiente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Integração e governança de 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acessos, backups, segurança, logs, suporte e </w:t>
      </w:r>
      <w:r w:rsidDel="00000000" w:rsidR="00000000" w:rsidRPr="00000000">
        <w:rPr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deverão ser definidos desde o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Treinamento e gestão da mudança: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perfil deverá ser treinado com exemplos da própria operação e acompanhado durante a estabilização.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Medição de resultados: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linha de base deverá ser registrada para comprovar ganhos de prazo, rastreabilidade, produtividade, perdas 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Transferência de conhecimento: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empresa deverá reduzir a dependência do fornecedor, mantendo documentação, parametrização e equipe interna capacitada.</w:t>
      </w:r>
    </w:p>
    <w:p w:rsidR="00000000" w:rsidDel="00000000" w:rsidP="00000000" w:rsidRDefault="00000000" w:rsidRPr="00000000" w14:paraId="00000105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Principais riscos e oportunidades</w:t>
      </w:r>
      <w:r w:rsidDel="00000000" w:rsidR="00000000" w:rsidRPr="00000000">
        <w:rPr>
          <w:rtl w:val="0"/>
        </w:rPr>
      </w:r>
    </w:p>
    <w:tbl>
      <w:tblPr>
        <w:tblStyle w:val="Table8"/>
        <w:tblW w:w="9750.0" w:type="dxa"/>
        <w:jc w:val="left"/>
        <w:tblInd w:w="-108.0" w:type="dxa"/>
        <w:tblLayout w:type="fixed"/>
        <w:tblLook w:val="0000"/>
      </w:tblPr>
      <w:tblGrid>
        <w:gridCol w:w="1950"/>
        <w:gridCol w:w="1950"/>
        <w:gridCol w:w="1950"/>
        <w:gridCol w:w="1950"/>
        <w:gridCol w:w="1950"/>
        <w:tblGridChange w:id="0">
          <w:tblGrid>
            <w:gridCol w:w="195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0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Resposta inicial ou aproveitamento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Dados mestres incompletos ou inconsistentes.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Criar responsável por dados, regras de saneamento e validação antes do piloto.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Resistência ao apontamento no chão de fábrica.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Envolver usuários desde o desenho, simplificar telas, treinar e acompanhar por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Integrações com ERP ou equipamentos mais complexas que o previsto.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Fazer prova técnica no início e manter alternativa por importação/exportação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Indisponibilidade de usuários-chave por demanda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1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Reservar agenda, nomear substitutos e formalizar decisões.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Expansão excessiva do escopo para áreas corporativas.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Separar backlog, aplicar controle de mudanças e priorizar o núcleo de tecelagem.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Conectividade ou dispositivos insuficientes na fábrica.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Diagnosticar infraestrutura, prever modo de contingência e testar em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Indicadores sem definição comum ou sem linha de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Aprovar dicionário de indicadores e medir situação atual antes da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Dependência excessiva do fornecedor.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Exigir documentação, treinamento, acesso a dados e plano de transferência.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Reduzir reprogramações com sequenciamento baseado em capacidade e restrições.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Priorizar motor de programação e painel de exceções.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Usar dados de paradas e perdas para melhoria contínua e manutenção preventiva.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3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Integrar causas, tempos, equipamentos e planos de ação aos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Criar rastreabilidade comercial e de qualidade valorizada pelos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Disponibilizar consulta de lote e histórico para áreas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4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Aproveitar a base de dados para futuras integrações corporativas.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4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Definir arquitetura modular e backlog de expansão desde o projeto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Reduzir tempo de reunião e acelerar decisões com gestão à vista.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Publicar painéis por perfil e estabelecer rotina de análise.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Os riscos deverão ser registrados em um instrumento de acompanhamento, com responsável, prazo, gatilho, plano de resposta e status. As oportunidades deverão receber tratamento semelhante, para que não dependam apenas de ações espontâneas.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Macro-cronograma das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0" w:line="276" w:lineRule="auto"/>
        <w:jc w:val="both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cronograma abaixo utiliza quinzenas sequenciais, sem datas de calendário. A </w:t>
      </w:r>
      <w:r w:rsidDel="00000000" w:rsidR="00000000" w:rsidRPr="00000000">
        <w:rPr>
          <w:b w:val="1"/>
          <w:bCs w:val="1"/>
          <w:i w:val="0"/>
          <w:iCs w:val="0"/>
          <w:sz w:val="21"/>
          <w:szCs w:val="21"/>
          <w:vertAlign w:val="baseline"/>
          <w:rtl w:val="0"/>
        </w:rPr>
        <w:t xml:space="preserve">Quinzena 1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corresponde ao início formal do projeto. As datas reais serão atribuídas após a aprovação deste TAP.</w:t>
      </w:r>
      <w:r w:rsidDel="00000000" w:rsidR="00000000" w:rsidRPr="00000000">
        <w:rPr>
          <w:rtl w:val="0"/>
        </w:rPr>
      </w:r>
    </w:p>
    <w:tbl>
      <w:tblPr>
        <w:tblStyle w:val="Table9"/>
        <w:tblW w:w="9753.0" w:type="dxa"/>
        <w:jc w:val="left"/>
        <w:tblInd w:w="-108.0" w:type="dxa"/>
        <w:tblLayout w:type="fixed"/>
        <w:tblLook w:val="0000"/>
      </w:tblPr>
      <w:tblGrid>
        <w:gridCol w:w="3251"/>
        <w:gridCol w:w="3251"/>
        <w:gridCol w:w="3251"/>
        <w:tblGridChange w:id="0">
          <w:tblGrid>
            <w:gridCol w:w="3251"/>
            <w:gridCol w:w="3251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Entrega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Atividades resumidas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Mobilização e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Aprovação do TAP, equipe, governança, plano de comunicação e abertura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5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Diagnóstico e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5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Mapeamento dos processos de PCP e tecelagem, dores, dados, integrações e linha de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2–4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Visão do produto 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Priorização do MVP, histórias ou especificações, regras de negócio, indicadores e critérios de aceite.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Arquitetura e protótipo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Modelo de dados, perfis, integrações, protótipo de telas e validação com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6–8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Cadastros 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Saneamento, padronização e carga inicial de artigos, fios, teares, receitas, turnos e parâmetros.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7–10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Desenvolvimento/configuração do 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Carteira, capacidade, programação, ordens, apontamentos, rastreabilidade, qualidade e indicadores iniciais.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9–14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Integrações 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Integração priorizada, testes funcionais, segurança, desempenho, dispositivos e correções.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12–15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Treinamento e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Capacitação por perfil, operação assistida, coleta de feedback e ajustes finais.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6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Quinzenas 14–16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Aceite e encerramento da primeira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Aceite formal, relatório de resultados, lições aprendidas, suporte de transição e backlog da expansão.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Quinzena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A expansão para outros setores e demais teares deverá ser organizada em um novo plano ou em uma fase subsequente, aprovado com base nos resultados do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Critérios preliminares de aceite 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0" w:line="276" w:lineRule="auto"/>
        <w:jc w:val="both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projeto poderá ser considerado apto ao aceite da primeira fase quando o núcleo priorizado estiver disponível no ambiente acordado, os perfis de acesso estiverem configurados, os dados críticos do piloto estiverem validados, os usuários-chave tiverem concluído os testes, os apontamentos essenciais estiverem funcionando, os indicadores definidos </w:t>
      </w:r>
      <w:r w:rsidDel="00000000" w:rsidR="00000000" w:rsidRPr="00000000">
        <w:rPr>
          <w:rtl w:val="0"/>
        </w:rPr>
        <w:t xml:space="preserve">foram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consultados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e os defeitos críticos estiverem tratados ou formalmente aceitos.</w:t>
      </w:r>
    </w:p>
    <w:p w:rsidR="00000000" w:rsidDel="00000000" w:rsidP="00000000" w:rsidRDefault="00000000" w:rsidRPr="00000000" w14:paraId="00000175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O encerramento deverá incluir termo de aceite, documentação funcional e técnica, registro de pendências, plano de suporte e sustentação, relatório de indicadores comparando a linha de base com o piloto, lições aprendidas e </w:t>
      </w:r>
      <w:r w:rsidDel="00000000" w:rsidR="00000000" w:rsidRPr="00000000">
        <w:rPr>
          <w:rtl w:val="0"/>
        </w:rPr>
        <w:t xml:space="preserve">recomendações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 sobre a expansão para toda a tecelagem e, posteriormente, para outras áreas corporativas.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1"/>
        <w:rPr>
          <w:b w:val="1"/>
          <w:bCs w:val="1"/>
          <w:i w:val="0"/>
          <w:iCs w:val="0"/>
          <w:color w:val="ffffff"/>
          <w:sz w:val="16"/>
          <w:szCs w:val="16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 Aprovações</w:t>
      </w:r>
      <w:r w:rsidDel="00000000" w:rsidR="00000000" w:rsidRPr="00000000">
        <w:rPr>
          <w:rtl w:val="0"/>
        </w:rPr>
      </w:r>
    </w:p>
    <w:tbl>
      <w:tblPr>
        <w:tblStyle w:val="Table10"/>
        <w:tblW w:w="9751.000000000002" w:type="dxa"/>
        <w:jc w:val="left"/>
        <w:tblInd w:w="-108.0" w:type="dxa"/>
        <w:tblLayout w:type="fixed"/>
        <w:tblLook w:val="0000"/>
      </w:tblPr>
      <w:tblGrid>
        <w:gridCol w:w="2438"/>
        <w:gridCol w:w="2438"/>
        <w:gridCol w:w="2438"/>
        <w:gridCol w:w="2437"/>
        <w:tblGridChange w:id="0">
          <w:tblGrid>
            <w:gridCol w:w="2438"/>
            <w:gridCol w:w="2438"/>
            <w:gridCol w:w="2438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123a63" w:val="clear"/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[Nome e cargo]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___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_/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[Nome e cargo]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___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_/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Responsável pelo PCP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[Nome e cargo]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___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_/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Responsável pela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[Nome e cargo]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___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vertAlign w:val="baselin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5" w:val="single"/>
              <w:left w:color="00ffff" w:space="0" w:sz="5" w:val="single"/>
              <w:bottom w:color="00ffff" w:space="0" w:sz="5" w:val="single"/>
              <w:right w:color="00ffff" w:space="0" w:sz="5" w:val="single"/>
            </w:tcBorders>
            <w:shd w:fill="f5f8fa" w:val="clear"/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pacing w:after="0" w:before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_/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000000" w:space="0" w:sz="0" w:val="none"/>
          <w:left w:color="000000" w:space="0" w:sz="0" w:val="none"/>
          <w:bottom w:color="b8c6d1" w:space="0" w:sz="6" w:val="single"/>
          <w:right w:color="000000" w:space="0" w:sz="0" w:val="none"/>
        </w:pBdr>
        <w:spacing w:after="10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1"/>
        <w:rPr>
          <w:b w:val="0"/>
          <w:bCs w:val="0"/>
          <w:i w:val="0"/>
          <w:iCs w:val="0"/>
          <w:sz w:val="21"/>
          <w:szCs w:val="2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Observação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="276" w:lineRule="auto"/>
        <w:jc w:val="both"/>
        <w:rPr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vertAlign w:val="baseline"/>
          <w:rtl w:val="0"/>
        </w:rPr>
        <w:t xml:space="preserve">Este TAP é um documento preliminar para autorização e direcionamento. As metas, valores, funcionalidades e prazos deverão ser confirmados durante o diagnóstico e formalizados no plano de gerenciamento do projeto, preservando o foco inicial na tecelagem e mantendo outras integrações corporativas como possibilidades de expansão controlada.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1020" w:top="1134" w:left="1134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c8d"/>
        <w:sz w:val="16"/>
        <w:szCs w:val="16"/>
        <w:u w:val="none"/>
        <w:shd w:fill="auto" w:val="clear"/>
        <w:vertAlign w:val="baseline"/>
        <w:rtl w:val="0"/>
      </w:rPr>
      <w:t xml:space="preserve">TêxtilFlow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c8d"/>
        <w:sz w:val="16"/>
        <w:szCs w:val="16"/>
        <w:u w:val="none"/>
        <w:shd w:fill="auto" w:val="clear"/>
        <w:vertAlign w:val="baseline"/>
        <w:rtl w:val="0"/>
      </w:rPr>
      <w:t xml:space="preserve"> | TAP — Documento para avaliação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tabs>
        <w:tab w:val="center" w:leader="none" w:pos="4680"/>
        <w:tab w:val="right" w:leader="none" w:pos="9360"/>
      </w:tabs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c8d"/>
        <w:sz w:val="16"/>
        <w:szCs w:val="16"/>
        <w:u w:val="none"/>
        <w:shd w:fill="auto" w:val="clear"/>
        <w:vertAlign w:val="baseline"/>
        <w:rtl w:val="0"/>
      </w:rPr>
      <w:t xml:space="preserve">TêxtilFlow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c8d"/>
        <w:sz w:val="16"/>
        <w:szCs w:val="16"/>
        <w:u w:val="none"/>
        <w:shd w:fill="auto" w:val="clear"/>
        <w:vertAlign w:val="baseline"/>
        <w:rtl w:val="0"/>
      </w:rPr>
      <w:t xml:space="preserve"> | TAP — Documento para avaliação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00" w:before="180" w:line="276" w:lineRule="auto"/>
      <w:jc w:val="left"/>
    </w:pPr>
    <w:rPr>
      <w:rFonts w:ascii="Calibri" w:cs="Calibri" w:eastAsia="Calibri" w:hAnsi="Calibri"/>
      <w:b w:val="1"/>
      <w:bCs w:val="1"/>
      <w:color w:val="123a63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00" w:before="180" w:line="276" w:lineRule="auto"/>
      <w:jc w:val="left"/>
    </w:pPr>
    <w:rPr>
      <w:rFonts w:ascii="Calibri" w:cs="Calibri" w:eastAsia="Calibri" w:hAnsi="Calibri"/>
      <w:b w:val="1"/>
      <w:bCs w:val="1"/>
      <w:color w:val="1f5a87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100" w:before="180" w:line="276" w:lineRule="auto"/>
      <w:jc w:val="left"/>
    </w:pPr>
    <w:rPr>
      <w:rFonts w:ascii="Calibri" w:cs="Calibri" w:eastAsia="Calibri" w:hAnsi="Calibri"/>
      <w:b w:val="1"/>
      <w:bCs w:val="1"/>
      <w:color w:val="1f5a87"/>
      <w:sz w:val="23"/>
      <w:szCs w:val="23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4f81bd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color w:val="243f60"/>
      <w:sz w:val="21"/>
      <w:szCs w:val="21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i w:val="1"/>
      <w:iCs w:val="1"/>
      <w:color w:val="243f60"/>
      <w:sz w:val="21"/>
      <w:szCs w:val="21"/>
      <w:vertAlign w:val="baseline"/>
    </w:rPr>
  </w:style>
  <w:style w:type="paragraph" w:styleId="Title">
    <w:name w:val="Title"/>
    <w:basedOn w:val="Normal"/>
    <w:next w:val="Normal"/>
    <w:pPr>
      <w:widowControl w:val="1"/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  <w:jc w:val="left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0" w:before="200" w:line="276" w:lineRule="auto"/>
      <w:ind w:leftChars="-1" w:rightChars="0" w:firstLineChars="-1"/>
      <w:jc w:val="left"/>
      <w:textDirection w:val="btLr"/>
      <w:textAlignment w:val="top"/>
      <w:outlineLvl w:val="6"/>
    </w:pPr>
    <w:rPr>
      <w:rFonts w:ascii="Calibri" w:cs="" w:eastAsia="ＭＳ ゴシック" w:hAnsi="Calibri"/>
      <w:i w:val="1"/>
      <w:iCs w:val="1"/>
      <w:color w:val="404040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0" w:before="200" w:line="276" w:lineRule="auto"/>
      <w:ind w:leftChars="-1" w:rightChars="0" w:firstLineChars="-1"/>
      <w:jc w:val="left"/>
      <w:textDirection w:val="btLr"/>
      <w:textAlignment w:val="top"/>
      <w:outlineLvl w:val="7"/>
    </w:pPr>
    <w:rPr>
      <w:rFonts w:ascii="Calibri" w:cs="" w:eastAsia="ＭＳ ゴシック" w:hAnsi="Calibri"/>
      <w:color w:val="4f81bd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0" w:before="200" w:line="276" w:lineRule="auto"/>
      <w:ind w:leftChars="-1" w:rightChars="0" w:firstLineChars="-1"/>
      <w:jc w:val="left"/>
      <w:textDirection w:val="btLr"/>
      <w:textAlignment w:val="top"/>
      <w:outlineLvl w:val="8"/>
    </w:pPr>
    <w:rPr>
      <w:rFonts w:ascii="Calibri" w:cs="" w:eastAsia="ＭＳ ゴシック" w:hAnsi="Calibri"/>
      <w:i w:val="1"/>
      <w:iCs w:val="1"/>
      <w:color w:val="404040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1Char">
    <w:name w:val="Heading 1 Char"/>
    <w:basedOn w:val="DefaultParagraphFont"/>
    <w:next w:val="Heading1Char"/>
    <w:autoRedefine w:val="0"/>
    <w:hidden w:val="0"/>
    <w:qFormat w:val="0"/>
    <w:rPr>
      <w:rFonts w:ascii="Calibri" w:cs="" w:eastAsia="ＭＳ ゴシック" w:hAnsi="Calibri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2Char">
    <w:name w:val="Heading 2 Char"/>
    <w:basedOn w:val="DefaultParagraphFont"/>
    <w:next w:val="Heading2Char"/>
    <w:autoRedefine w:val="0"/>
    <w:hidden w:val="0"/>
    <w:qFormat w:val="0"/>
    <w:rPr>
      <w:rFonts w:ascii="Calibri" w:cs="" w:eastAsia="ＭＳ ゴシック" w:hAnsi="Calibri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Heading3Char">
    <w:name w:val="Heading 3 Char"/>
    <w:basedOn w:val="DefaultParagraphFont"/>
    <w:next w:val="Heading3Char"/>
    <w:autoRedefine w:val="0"/>
    <w:hidden w:val="0"/>
    <w:qFormat w:val="0"/>
    <w:rPr>
      <w:rFonts w:ascii="Calibri" w:cs="" w:eastAsia="ＭＳ ゴシック" w:hAnsi="Calibri"/>
      <w:b w:val="1"/>
      <w:b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TitleChar">
    <w:name w:val="Title Char"/>
    <w:basedOn w:val="DefaultParagraphFont"/>
    <w:next w:val="TitleChar"/>
    <w:autoRedefine w:val="0"/>
    <w:hidden w:val="0"/>
    <w:qFormat w:val="0"/>
    <w:rPr>
      <w:rFonts w:ascii="Calibri" w:cs="" w:eastAsia="ＭＳ ゴシック" w:hAnsi="Calibri"/>
      <w:color w:val="17365d"/>
      <w:spacing w:val="5"/>
      <w:w w:val="100"/>
      <w:kern w:val="2"/>
      <w:position w:val="-1"/>
      <w:sz w:val="52"/>
      <w:szCs w:val="52"/>
      <w:effect w:val="none"/>
      <w:vertAlign w:val="baseline"/>
      <w:cs w:val="0"/>
      <w:em w:val="none"/>
      <w:lang/>
    </w:rPr>
  </w:style>
  <w:style w:type="character" w:styleId="SubtitleChar">
    <w:name w:val="Subtitle Char"/>
    <w:basedOn w:val="DefaultParagraphFont"/>
    <w:next w:val="SubtitleChar"/>
    <w:autoRedefine w:val="0"/>
    <w:hidden w:val="0"/>
    <w:qFormat w:val="0"/>
    <w:rPr>
      <w:rFonts w:ascii="Calibri" w:cs="" w:eastAsia="ＭＳ ゴシック" w:hAnsi="Calibri"/>
      <w:i w:val="1"/>
      <w:iCs w:val="1"/>
      <w:color w:val="4f81bd"/>
      <w:spacing w:val="15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BodyTextChar">
    <w:name w:val="Body Text Char"/>
    <w:basedOn w:val="DefaultParagraphFont"/>
    <w:next w:val="Body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2Char">
    <w:name w:val="Body Text 2 Char"/>
    <w:basedOn w:val="DefaultParagraphFont"/>
    <w:next w:val="BodyText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odyText3Char">
    <w:name w:val="Body Text 3 Char"/>
    <w:basedOn w:val="DefaultParagraphFont"/>
    <w:next w:val="BodyText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MacroTextChar">
    <w:name w:val="Macro Text Char"/>
    <w:basedOn w:val="DefaultParagraphFont"/>
    <w:next w:val="MacroTextChar"/>
    <w:autoRedefine w:val="0"/>
    <w:hidden w:val="0"/>
    <w:qFormat w:val="0"/>
    <w:rPr>
      <w:rFonts w:ascii="Courier" w:hAnsi="Courier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QuoteChar">
    <w:name w:val="Quote Char"/>
    <w:basedOn w:val="DefaultParagraphFont"/>
    <w:next w:val="QuoteChar"/>
    <w:autoRedefine w:val="0"/>
    <w:hidden w:val="0"/>
    <w:qFormat w:val="0"/>
    <w:rPr>
      <w:i w:val="1"/>
      <w:i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Heading4Char">
    <w:name w:val="Heading 4 Char"/>
    <w:basedOn w:val="DefaultParagraphFont"/>
    <w:next w:val="Heading4Char"/>
    <w:autoRedefine w:val="0"/>
    <w:hidden w:val="0"/>
    <w:qFormat w:val="0"/>
    <w:rPr>
      <w:rFonts w:ascii="Calibri" w:cs="" w:eastAsia="ＭＳ ゴシック" w:hAnsi="Calibri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basedOn w:val="DefaultParagraphFont"/>
    <w:next w:val="Heading5Char"/>
    <w:autoRedefine w:val="0"/>
    <w:hidden w:val="0"/>
    <w:qFormat w:val="0"/>
    <w:rPr>
      <w:rFonts w:ascii="Calibri" w:cs="" w:eastAsia="ＭＳ ゴシック" w:hAnsi="Calibri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Heading6Char">
    <w:name w:val="Heading 6 Char"/>
    <w:basedOn w:val="DefaultParagraphFont"/>
    <w:next w:val="Heading6Char"/>
    <w:autoRedefine w:val="0"/>
    <w:hidden w:val="0"/>
    <w:qFormat w:val="0"/>
    <w:rPr>
      <w:rFonts w:ascii="Calibri" w:cs="" w:eastAsia="ＭＳ ゴシック" w:hAnsi="Calibri"/>
      <w:i w:val="1"/>
      <w:iCs w:val="1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Heading7Char">
    <w:name w:val="Heading 7 Char"/>
    <w:basedOn w:val="DefaultParagraphFont"/>
    <w:next w:val="Heading7Char"/>
    <w:autoRedefine w:val="0"/>
    <w:hidden w:val="0"/>
    <w:qFormat w:val="0"/>
    <w:rPr>
      <w:rFonts w:ascii="Calibri" w:cs="" w:eastAsia="ＭＳ ゴシック" w:hAnsi="Calibri"/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character" w:styleId="Heading8Char">
    <w:name w:val="Heading 8 Char"/>
    <w:basedOn w:val="DefaultParagraphFont"/>
    <w:next w:val="Heading8Char"/>
    <w:autoRedefine w:val="0"/>
    <w:hidden w:val="0"/>
    <w:qFormat w:val="0"/>
    <w:rPr>
      <w:rFonts w:ascii="Calibri" w:cs="" w:eastAsia="ＭＳ ゴシック" w:hAnsi="Calibri"/>
      <w:color w:val="4f81bd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eading9Char">
    <w:name w:val="Heading 9 Char"/>
    <w:basedOn w:val="DefaultParagraphFont"/>
    <w:next w:val="Heading9Char"/>
    <w:autoRedefine w:val="0"/>
    <w:hidden w:val="0"/>
    <w:qFormat w:val="0"/>
    <w:rPr>
      <w:rFonts w:ascii="Calibri" w:cs="" w:eastAsia="ＭＳ ゴシック" w:hAnsi="Calibri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Strong">
    <w:name w:val="Strong"/>
    <w:basedOn w:val="DefaultParagraphFont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basedOn w:val="DefaultParagraphFont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IntenseQuoteChar">
    <w:name w:val="Intense Quote Char"/>
    <w:basedOn w:val="DefaultParagraphFont"/>
    <w:next w:val="IntenseQuoteChar"/>
    <w:autoRedefine w:val="0"/>
    <w:hidden w:val="0"/>
    <w:qFormat w:val="0"/>
    <w:rPr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SubtleEmphasis">
    <w:name w:val="Subtle Emphasis"/>
    <w:basedOn w:val="DefaultParagraphFont"/>
    <w:next w:val="SubtleEmphasis"/>
    <w:autoRedefine w:val="0"/>
    <w:hidden w:val="0"/>
    <w:qFormat w:val="0"/>
    <w:rPr>
      <w:i w:val="1"/>
      <w:iCs w:val="1"/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IntenseEmphasis">
    <w:name w:val="Intense Emphasis"/>
    <w:basedOn w:val="DefaultParagraphFont"/>
    <w:next w:val="IntenseEmphasis"/>
    <w:autoRedefine w:val="0"/>
    <w:hidden w:val="0"/>
    <w:qFormat w:val="0"/>
    <w:rPr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SubtleReference">
    <w:name w:val="Subtle Reference"/>
    <w:basedOn w:val="DefaultParagraphFont"/>
    <w:next w:val="SubtleReference"/>
    <w:autoRedefine w:val="0"/>
    <w:hidden w:val="0"/>
    <w:qFormat w:val="0"/>
    <w:rPr>
      <w:smallCaps w:val="1"/>
      <w:color w:val="c0504d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IntenseReference">
    <w:name w:val="Intense Reference"/>
    <w:basedOn w:val="DefaultParagraphFont"/>
    <w:next w:val="IntenseReference"/>
    <w:autoRedefine w:val="0"/>
    <w:hidden w:val="0"/>
    <w:qFormat w:val="0"/>
    <w:rPr>
      <w:b w:val="1"/>
      <w:bCs w:val="1"/>
      <w:smallCaps w:val="1"/>
      <w:color w:val="c0504d"/>
      <w:spacing w:val="5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BookTitle">
    <w:name w:val="Book Title"/>
    <w:basedOn w:val="DefaultParagraphFont"/>
    <w:next w:val="BookTitle"/>
    <w:autoRedefine w:val="0"/>
    <w:hidden w:val="0"/>
    <w:qFormat w:val="0"/>
    <w:rPr>
      <w:b w:val="1"/>
      <w:bCs w:val="1"/>
      <w:smallCaps w:val="1"/>
      <w:spacing w:val="5"/>
      <w:w w:val="100"/>
      <w:position w:val="-1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7">
    <w:name w:val="ListLabel 7"/>
    <w:next w:val="ListLabel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8">
    <w:name w:val="ListLabel 8"/>
    <w:next w:val="ListLabel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9">
    <w:name w:val="ListLabel 9"/>
    <w:next w:val="ListLabel9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">
    <w:name w:val="List"/>
    <w:basedOn w:val="Normal"/>
    <w:next w:val="List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360" w:leftChars="-1" w:rightChars="0" w:hanging="36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Normal"/>
    <w:autoRedefine w:val="0"/>
    <w:hidden w:val="0"/>
    <w:qFormat w:val="0"/>
    <w:pPr>
      <w:widowControl w:val="1"/>
      <w:suppressAutoHyphens w:val="0"/>
      <w:bidi w:val="0"/>
      <w:spacing w:after="120" w:before="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b w:val="1"/>
      <w:bCs w:val="1"/>
      <w:color w:val="4f81bd"/>
      <w:w w:val="100"/>
      <w:kern w:val="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Lohit Devanagari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after="0" w:before="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after="0" w:before="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widowControl w:val="1"/>
      <w:suppressAutoHyphens w:val="0"/>
      <w:bidi w:val="0"/>
      <w:spacing w:after="0" w:before="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Cambria" w:cs="" w:eastAsia="ＭＳ 明朝" w:hAnsi="Cambria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0"/>
      <w:bidi w:val="0"/>
      <w:spacing w:after="120" w:before="0" w:line="480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List2">
    <w:name w:val="List 2"/>
    <w:basedOn w:val="Normal"/>
    <w:next w:val="List2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720" w:leftChars="-1" w:rightChars="0" w:hanging="36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3">
    <w:name w:val="List 3"/>
    <w:basedOn w:val="Normal"/>
    <w:next w:val="List3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1080" w:leftChars="-1" w:rightChars="0" w:hanging="36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Bullet">
    <w:name w:val="List Bullet"/>
    <w:basedOn w:val="Normal"/>
    <w:next w:val="ListBullet"/>
    <w:autoRedefine w:val="0"/>
    <w:hidden w:val="0"/>
    <w:qFormat w:val="0"/>
    <w:pPr>
      <w:widowControl w:val="1"/>
      <w:numPr>
        <w:ilvl w:val="0"/>
        <w:numId w:val="1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Bullet2">
    <w:name w:val="List Bullet 2"/>
    <w:basedOn w:val="Normal"/>
    <w:next w:val="ListBullet2"/>
    <w:autoRedefine w:val="0"/>
    <w:hidden w:val="0"/>
    <w:qFormat w:val="0"/>
    <w:pPr>
      <w:widowControl w:val="1"/>
      <w:numPr>
        <w:ilvl w:val="0"/>
        <w:numId w:val="2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Bullet3">
    <w:name w:val="List Bullet 3"/>
    <w:basedOn w:val="Normal"/>
    <w:next w:val="ListBullet3"/>
    <w:autoRedefine w:val="0"/>
    <w:hidden w:val="0"/>
    <w:qFormat w:val="0"/>
    <w:pPr>
      <w:widowControl w:val="1"/>
      <w:numPr>
        <w:ilvl w:val="0"/>
        <w:numId w:val="3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Number">
    <w:name w:val="List Number"/>
    <w:basedOn w:val="Normal"/>
    <w:next w:val="ListNumber"/>
    <w:autoRedefine w:val="0"/>
    <w:hidden w:val="0"/>
    <w:qFormat w:val="0"/>
    <w:pPr>
      <w:widowControl w:val="1"/>
      <w:numPr>
        <w:ilvl w:val="0"/>
        <w:numId w:val="4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Number2">
    <w:name w:val="List Number 2"/>
    <w:basedOn w:val="Normal"/>
    <w:next w:val="ListNumber2"/>
    <w:autoRedefine w:val="0"/>
    <w:hidden w:val="0"/>
    <w:qFormat w:val="0"/>
    <w:pPr>
      <w:widowControl w:val="1"/>
      <w:numPr>
        <w:ilvl w:val="0"/>
        <w:numId w:val="5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Number3">
    <w:name w:val="List Number 3"/>
    <w:basedOn w:val="Normal"/>
    <w:next w:val="ListNumber3"/>
    <w:autoRedefine w:val="0"/>
    <w:hidden w:val="0"/>
    <w:qFormat w:val="0"/>
    <w:pPr>
      <w:widowControl w:val="1"/>
      <w:numPr>
        <w:ilvl w:val="0"/>
        <w:numId w:val="6"/>
      </w:numPr>
      <w:suppressAutoHyphens w:val="0"/>
      <w:bidi w:val="0"/>
      <w:spacing w:after="120" w:before="0" w:line="276" w:lineRule="auto"/>
      <w:ind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Continue">
    <w:name w:val="List Continue"/>
    <w:basedOn w:val="Normal"/>
    <w:next w:val="ListContinue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36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Continue2">
    <w:name w:val="List Continue 2"/>
    <w:basedOn w:val="Normal"/>
    <w:next w:val="ListContinue2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Continue3">
    <w:name w:val="List Continue 3"/>
    <w:basedOn w:val="Normal"/>
    <w:next w:val="ListContinue3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="108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Arial" w:cs="" w:eastAsia="ＭＳ 明朝" w:hAnsi="Arial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macro">
    <w:name w:val="macro"/>
    <w:next w:val="macro"/>
    <w:autoRedefine w:val="0"/>
    <w:hidden w:val="0"/>
    <w:qFormat w:val="0"/>
    <w:pPr>
      <w:widowControl w:val="1"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0"/>
      <w:bidi w:val="0"/>
      <w:spacing w:after="20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Courier" w:cs="" w:eastAsia="ＭＳ 明朝" w:hAnsi="Courier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Quote">
    <w:name w:val="Quote"/>
    <w:basedOn w:val="Normal"/>
    <w:next w:val="Normal"/>
    <w:autoRedefine w:val="0"/>
    <w:hidden w:val="0"/>
    <w:qFormat w:val="0"/>
    <w:pPr>
      <w:widowControl w:val="1"/>
      <w:suppressAutoHyphens w:val="0"/>
      <w:bidi w:val="0"/>
      <w:spacing w:after="12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i w:val="1"/>
      <w:iCs w:val="1"/>
      <w:color w:val="000000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IntenseQuote">
    <w:name w:val="Intense Quote"/>
    <w:basedOn w:val="Normal"/>
    <w:next w:val="Normal"/>
    <w:autoRedefine w:val="0"/>
    <w:hidden w:val="0"/>
    <w:qFormat w:val="0"/>
    <w:pPr>
      <w:widowControl w:val="1"/>
      <w:pBdr>
        <w:top w:color="000000" w:space="0" w:sz="0" w:val="none"/>
        <w:left w:color="000000" w:space="0" w:sz="0" w:val="none"/>
        <w:bottom w:color="4f81bd" w:space="4" w:sz="4" w:val="single"/>
        <w:right w:color="000000" w:space="0" w:sz="0" w:val="none"/>
      </w:pBdr>
      <w:suppressAutoHyphens w:val="0"/>
      <w:bidi w:val="0"/>
      <w:spacing w:after="280" w:before="200" w:line="276" w:lineRule="auto"/>
      <w:ind w:left="936" w:right="936" w:leftChars="-1" w:rightChars="0" w:firstLineChars="-1"/>
      <w:jc w:val="left"/>
      <w:textDirection w:val="btLr"/>
      <w:textAlignment w:val="top"/>
      <w:outlineLvl w:val="0"/>
    </w:pPr>
    <w:rPr>
      <w:rFonts w:ascii="Arial" w:cs="" w:eastAsia="ＭＳ 明朝" w:hAnsi="Arial"/>
      <w:b w:val="1"/>
      <w:bCs w:val="1"/>
      <w:i w:val="1"/>
      <w:iCs w:val="1"/>
      <w:color w:val="4f81bd"/>
      <w:w w:val="100"/>
      <w:kern w:val="0"/>
      <w:position w:val="-1"/>
      <w:sz w:val="21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IndexHeading">
    <w:name w:val="Index Heading"/>
    <w:basedOn w:val="Heading"/>
    <w:next w:val="IndexHeading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TOCHeading">
    <w:name w:val="TOC Heading"/>
    <w:basedOn w:val="Heading1"/>
    <w:next w:val="Normal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100" w:before="180" w:line="276" w:lineRule="auto"/>
      <w:ind w:leftChars="-1" w:rightChars="0" w:firstLineChars="-1"/>
      <w:jc w:val="left"/>
      <w:textDirection w:val="btLr"/>
      <w:textAlignment w:val="top"/>
      <w:outlineLvl w:val="9"/>
    </w:pPr>
    <w:rPr>
      <w:rFonts w:ascii="Calibri" w:cs="" w:eastAsia="ＭＳ ゴシック" w:hAnsi="Calibri"/>
      <w:b w:val="1"/>
      <w:bCs w:val="1"/>
      <w:color w:val="123a63"/>
      <w:w w:val="100"/>
      <w:kern w:val="0"/>
      <w:position w:val="-1"/>
      <w:sz w:val="36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widowControl w:val="1"/>
      <w:spacing w:after="120" w:before="0" w:line="276" w:lineRule="auto"/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6z8nBm9XRgkJ7/Nc/85x+j9mg==">CgMxLjA4AHIhMVVoeS1pcW50NW5CU21jem9tX1BwZ0NRU2F4bVpEWUxk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Manus AI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str>14.0000</vt:lpstr>
  </property>
</Properties>
</file>