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7135" w14:textId="5701A2DF" w:rsidR="00663E62" w:rsidRDefault="00663E62" w:rsidP="00663E62">
      <w:pPr>
        <w:jc w:val="center"/>
      </w:pPr>
      <w:r>
        <w:rPr>
          <w:noProof/>
        </w:rPr>
        <w:drawing>
          <wp:inline distT="0" distB="0" distL="0" distR="0" wp14:anchorId="74D23840" wp14:editId="3FC4D707">
            <wp:extent cx="3770630" cy="631825"/>
            <wp:effectExtent l="0" t="0" r="1270" b="0"/>
            <wp:docPr id="1483251582" name="Imagem 3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1582" name="Imagem 3" descr="Uma imagem com texto, Tipo de letra, Gráficos, captura de ecrã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AE70" w14:textId="77777777" w:rsidR="00663E62" w:rsidRDefault="00663E62" w:rsidP="00663E62">
      <w:pPr>
        <w:jc w:val="center"/>
      </w:pPr>
    </w:p>
    <w:p w14:paraId="7FD07523" w14:textId="77777777" w:rsidR="00663E62" w:rsidRDefault="00663E62" w:rsidP="00663E62">
      <w:pPr>
        <w:jc w:val="center"/>
      </w:pPr>
    </w:p>
    <w:p w14:paraId="1D955BCA" w14:textId="77777777" w:rsidR="009E4ABF" w:rsidRDefault="009E4ABF" w:rsidP="00663E62">
      <w:pPr>
        <w:jc w:val="center"/>
      </w:pPr>
    </w:p>
    <w:p w14:paraId="3DD0F74F" w14:textId="77777777" w:rsidR="009E4ABF" w:rsidRDefault="009E4ABF" w:rsidP="00663E62">
      <w:pPr>
        <w:jc w:val="center"/>
      </w:pPr>
    </w:p>
    <w:p w14:paraId="28E99E7D" w14:textId="77777777" w:rsidR="009E4ABF" w:rsidRDefault="009E4ABF" w:rsidP="009E4ABF"/>
    <w:p w14:paraId="2FF224A3" w14:textId="14DBA521" w:rsidR="00663E62" w:rsidRPr="009E4ABF" w:rsidRDefault="00663E62" w:rsidP="00663E62">
      <w:pPr>
        <w:jc w:val="center"/>
        <w:rPr>
          <w:rFonts w:ascii="Cambria" w:hAnsi="Cambria"/>
          <w:sz w:val="56"/>
          <w:szCs w:val="56"/>
        </w:rPr>
      </w:pPr>
      <w:r w:rsidRPr="009E4ABF">
        <w:rPr>
          <w:rFonts w:ascii="Cambria" w:hAnsi="Cambria"/>
          <w:sz w:val="56"/>
          <w:szCs w:val="56"/>
        </w:rPr>
        <w:t>Licenciatura em Engenharia Informática</w:t>
      </w:r>
    </w:p>
    <w:p w14:paraId="617B246B" w14:textId="77777777" w:rsidR="009E4ABF" w:rsidRPr="009E4ABF" w:rsidRDefault="009E4ABF" w:rsidP="00663E62">
      <w:pPr>
        <w:pBdr>
          <w:bottom w:val="single" w:sz="6" w:space="1" w:color="auto"/>
        </w:pBdr>
        <w:jc w:val="center"/>
        <w:rPr>
          <w:rFonts w:ascii="Cambria" w:hAnsi="Cambria"/>
          <w:sz w:val="36"/>
          <w:szCs w:val="36"/>
        </w:rPr>
      </w:pPr>
    </w:p>
    <w:p w14:paraId="5E90735E" w14:textId="77777777" w:rsidR="009E4ABF" w:rsidRPr="009E4ABF" w:rsidRDefault="009E4ABF" w:rsidP="00663E62">
      <w:pPr>
        <w:jc w:val="center"/>
        <w:rPr>
          <w:rFonts w:ascii="Cambria" w:hAnsi="Cambria"/>
          <w:sz w:val="36"/>
          <w:szCs w:val="36"/>
        </w:rPr>
      </w:pPr>
    </w:p>
    <w:p w14:paraId="43DC1085" w14:textId="0FE56751" w:rsidR="00663E62" w:rsidRPr="009E4ABF" w:rsidRDefault="00663E62" w:rsidP="009E4ABF">
      <w:pPr>
        <w:jc w:val="center"/>
        <w:rPr>
          <w:rFonts w:ascii="Cambria" w:hAnsi="Cambria"/>
          <w:sz w:val="56"/>
          <w:szCs w:val="56"/>
        </w:rPr>
      </w:pPr>
      <w:r w:rsidRPr="009E4ABF">
        <w:rPr>
          <w:rFonts w:ascii="Cambria" w:hAnsi="Cambria"/>
          <w:sz w:val="56"/>
          <w:szCs w:val="56"/>
        </w:rPr>
        <w:t xml:space="preserve">Sistemas </w:t>
      </w:r>
      <w:r w:rsidR="009E4ABF" w:rsidRPr="009E4ABF">
        <w:rPr>
          <w:rFonts w:ascii="Cambria" w:hAnsi="Cambria"/>
          <w:sz w:val="56"/>
          <w:szCs w:val="56"/>
        </w:rPr>
        <w:t>Distribuídos</w:t>
      </w:r>
    </w:p>
    <w:p w14:paraId="74EE0D7A" w14:textId="15831E79" w:rsidR="007E35EB" w:rsidRPr="009E4ABF" w:rsidRDefault="00663E62" w:rsidP="00663E62">
      <w:pPr>
        <w:pBdr>
          <w:bottom w:val="single" w:sz="6" w:space="1" w:color="auto"/>
        </w:pBdr>
        <w:jc w:val="center"/>
        <w:rPr>
          <w:rFonts w:ascii="Cambria" w:hAnsi="Cambria"/>
          <w:sz w:val="28"/>
          <w:szCs w:val="28"/>
        </w:rPr>
      </w:pPr>
      <w:r w:rsidRPr="009E4ABF">
        <w:rPr>
          <w:rFonts w:ascii="Cambria" w:hAnsi="Cambria"/>
          <w:sz w:val="28"/>
          <w:szCs w:val="28"/>
        </w:rPr>
        <w:t>Trabalho Prático 1</w:t>
      </w:r>
    </w:p>
    <w:p w14:paraId="193558AE" w14:textId="77777777" w:rsidR="009E4ABF" w:rsidRPr="009E4ABF" w:rsidRDefault="009E4ABF" w:rsidP="00663E62">
      <w:pPr>
        <w:pBdr>
          <w:bottom w:val="single" w:sz="6" w:space="1" w:color="auto"/>
        </w:pBdr>
        <w:jc w:val="center"/>
        <w:rPr>
          <w:rFonts w:ascii="Cambria" w:hAnsi="Cambria"/>
          <w:sz w:val="28"/>
          <w:szCs w:val="28"/>
        </w:rPr>
      </w:pPr>
    </w:p>
    <w:p w14:paraId="67B996AD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2D000331" w14:textId="50AFCEFA" w:rsidR="00663E62" w:rsidRPr="009E4ABF" w:rsidRDefault="00A1615F" w:rsidP="00663E62">
      <w:pPr>
        <w:jc w:val="center"/>
        <w:rPr>
          <w:rFonts w:ascii="Cambria" w:hAnsi="Cambria"/>
        </w:rPr>
      </w:pPr>
      <w:r>
        <w:rPr>
          <w:rFonts w:ascii="Cambria" w:hAnsi="Cambria"/>
        </w:rPr>
        <w:t>Hugo Paredes | Tiago Pinto | Cristiano Pendão</w:t>
      </w:r>
    </w:p>
    <w:p w14:paraId="35C6D540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37052666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1BCCF0F5" w14:textId="002488A4" w:rsidR="009E4ABF" w:rsidRDefault="009E4ABF" w:rsidP="009E4ABF">
      <w:pPr>
        <w:tabs>
          <w:tab w:val="left" w:pos="5064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0C7CC64C" w14:textId="77777777" w:rsidR="009E4ABF" w:rsidRDefault="009E4ABF" w:rsidP="009E4ABF">
      <w:pPr>
        <w:tabs>
          <w:tab w:val="left" w:pos="5064"/>
        </w:tabs>
        <w:rPr>
          <w:rFonts w:ascii="Cambria" w:hAnsi="Cambria"/>
        </w:rPr>
      </w:pPr>
    </w:p>
    <w:p w14:paraId="40AED7FD" w14:textId="77777777" w:rsidR="009E4ABF" w:rsidRPr="009E4ABF" w:rsidRDefault="009E4ABF" w:rsidP="009E4ABF">
      <w:pPr>
        <w:tabs>
          <w:tab w:val="left" w:pos="5064"/>
        </w:tabs>
        <w:rPr>
          <w:rFonts w:ascii="Cambria" w:hAnsi="Cambria"/>
        </w:rPr>
      </w:pPr>
    </w:p>
    <w:p w14:paraId="7A19F174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1E253F5E" w14:textId="77777777" w:rsidR="009E4ABF" w:rsidRPr="009E4ABF" w:rsidRDefault="009E4ABF" w:rsidP="00663E62">
      <w:pPr>
        <w:jc w:val="center"/>
        <w:rPr>
          <w:rFonts w:ascii="Cambria" w:hAnsi="Cambria"/>
        </w:rPr>
      </w:pPr>
    </w:p>
    <w:p w14:paraId="1DB0CFDC" w14:textId="707EF14F" w:rsidR="00663E62" w:rsidRPr="009E4ABF" w:rsidRDefault="00663E62" w:rsidP="009E4ABF">
      <w:pPr>
        <w:jc w:val="right"/>
        <w:rPr>
          <w:rFonts w:ascii="Cambria" w:hAnsi="Cambria"/>
        </w:rPr>
      </w:pPr>
      <w:r w:rsidRPr="009E4ABF">
        <w:rPr>
          <w:rFonts w:ascii="Cambria" w:hAnsi="Cambria"/>
        </w:rPr>
        <w:t>João Nogueira al81605</w:t>
      </w:r>
    </w:p>
    <w:p w14:paraId="7C4115DE" w14:textId="28C81E73" w:rsidR="00663E62" w:rsidRPr="009E4ABF" w:rsidRDefault="00663E62" w:rsidP="009E4ABF">
      <w:pPr>
        <w:jc w:val="right"/>
        <w:rPr>
          <w:rFonts w:ascii="Cambria" w:hAnsi="Cambria"/>
        </w:rPr>
      </w:pPr>
      <w:proofErr w:type="spellStart"/>
      <w:r w:rsidRPr="009E4ABF">
        <w:rPr>
          <w:rFonts w:ascii="Cambria" w:hAnsi="Cambria"/>
        </w:rPr>
        <w:t>Luis</w:t>
      </w:r>
      <w:proofErr w:type="spellEnd"/>
      <w:r w:rsidRPr="009E4ABF">
        <w:rPr>
          <w:rFonts w:ascii="Cambria" w:hAnsi="Cambria"/>
        </w:rPr>
        <w:t xml:space="preserve"> Carvalho al81967</w:t>
      </w:r>
    </w:p>
    <w:p w14:paraId="3FAAE7CB" w14:textId="77777777" w:rsidR="00663E62" w:rsidRPr="009E4ABF" w:rsidRDefault="00663E62" w:rsidP="00663E62">
      <w:pPr>
        <w:jc w:val="center"/>
        <w:rPr>
          <w:rFonts w:ascii="Cambria" w:hAnsi="Cambria"/>
        </w:rPr>
      </w:pPr>
    </w:p>
    <w:p w14:paraId="65B4A01D" w14:textId="31548D06" w:rsidR="00663E62" w:rsidRDefault="00663E62" w:rsidP="00663E62">
      <w:pPr>
        <w:jc w:val="center"/>
        <w:rPr>
          <w:rFonts w:ascii="Cambria" w:hAnsi="Cambria"/>
        </w:rPr>
      </w:pPr>
      <w:r w:rsidRPr="009E4ABF">
        <w:rPr>
          <w:rFonts w:ascii="Cambria" w:hAnsi="Cambria"/>
        </w:rPr>
        <w:t>Vila Real, abril 2026</w:t>
      </w:r>
    </w:p>
    <w:p w14:paraId="09D0A167" w14:textId="77777777" w:rsidR="00907393" w:rsidRPr="00907393" w:rsidRDefault="00907393" w:rsidP="00907393">
      <w:pPr>
        <w:rPr>
          <w:rFonts w:ascii="Cambria" w:hAnsi="Cambria"/>
          <w:b/>
          <w:bCs/>
          <w:sz w:val="28"/>
          <w:szCs w:val="28"/>
        </w:rPr>
      </w:pPr>
      <w:r w:rsidRPr="00907393">
        <w:rPr>
          <w:rFonts w:ascii="Cambria" w:hAnsi="Cambria"/>
          <w:b/>
          <w:bCs/>
          <w:sz w:val="28"/>
          <w:szCs w:val="28"/>
        </w:rPr>
        <w:lastRenderedPageBreak/>
        <w:t>1. Introdução</w:t>
      </w:r>
    </w:p>
    <w:p w14:paraId="6687B557" w14:textId="77777777" w:rsidR="00907393" w:rsidRDefault="00907393" w:rsidP="00907393">
      <w:pPr>
        <w:ind w:firstLine="708"/>
        <w:rPr>
          <w:rFonts w:ascii="Cambria" w:hAnsi="Cambria"/>
        </w:rPr>
      </w:pPr>
      <w:r w:rsidRPr="00907393">
        <w:rPr>
          <w:rFonts w:ascii="Cambria" w:hAnsi="Cambria"/>
        </w:rPr>
        <w:t xml:space="preserve">O conceito </w:t>
      </w:r>
      <w:proofErr w:type="spellStart"/>
      <w:r w:rsidRPr="00907393">
        <w:rPr>
          <w:rFonts w:ascii="Cambria" w:hAnsi="Cambria"/>
          <w:i/>
          <w:iCs/>
        </w:rPr>
        <w:t>One</w:t>
      </w:r>
      <w:proofErr w:type="spellEnd"/>
      <w:r w:rsidRPr="00907393">
        <w:rPr>
          <w:rFonts w:ascii="Cambria" w:hAnsi="Cambria"/>
          <w:i/>
          <w:iCs/>
        </w:rPr>
        <w:t xml:space="preserve"> </w:t>
      </w:r>
      <w:proofErr w:type="spellStart"/>
      <w:r w:rsidRPr="00907393">
        <w:rPr>
          <w:rFonts w:ascii="Cambria" w:hAnsi="Cambria"/>
          <w:i/>
          <w:iCs/>
        </w:rPr>
        <w:t>Health</w:t>
      </w:r>
      <w:proofErr w:type="spellEnd"/>
      <w:r w:rsidRPr="00907393">
        <w:rPr>
          <w:rFonts w:ascii="Cambria" w:hAnsi="Cambria"/>
        </w:rPr>
        <w:t xml:space="preserve"> estabelece a forte interligação entre a saúde humana, animal e ambiental, sublinhando a importância da monitorização de fatores urbanos, como a qualidade do ar, a temperatura, a humidade e o ruído, para a deteção de indicadores relevantes na identificação de riscos para a saúde pública. </w:t>
      </w:r>
    </w:p>
    <w:p w14:paraId="23CC9C00" w14:textId="316ABAA9" w:rsidR="00907393" w:rsidRPr="00907393" w:rsidRDefault="00907393" w:rsidP="00907393">
      <w:pPr>
        <w:ind w:firstLine="708"/>
        <w:rPr>
          <w:rFonts w:ascii="Cambria" w:hAnsi="Cambria"/>
        </w:rPr>
      </w:pPr>
      <w:r w:rsidRPr="00907393">
        <w:rPr>
          <w:rFonts w:ascii="Cambria" w:hAnsi="Cambria"/>
        </w:rPr>
        <w:t xml:space="preserve">Para dar resposta a este desafio epidemiológico, foi concebido um sistema distribuído em três camadas que simula uma infraestrutura de monitorização ambiental urbana. A arquitetura adotada é composta por Sensores, que atuam como dispositivos locais de recolha de dados nas mais variadas zonas da cidade; </w:t>
      </w:r>
      <w:r w:rsidRPr="00907393">
        <w:rPr>
          <w:rFonts w:ascii="Cambria" w:hAnsi="Cambria"/>
          <w:i/>
          <w:iCs/>
        </w:rPr>
        <w:t>Gateways</w:t>
      </w:r>
      <w:r w:rsidRPr="00907393">
        <w:rPr>
          <w:rFonts w:ascii="Cambria" w:hAnsi="Cambria"/>
        </w:rPr>
        <w:t>, que funcionam como nós intermédios para agregação, validação e encaminhamento na periferia da rede; e um Servidor central, responsável pelo armazenamento, processamento e análise de toda a informação recebida. Este relatório documenta as opções arquitetónicas, o protocolo de rede desenhado e as soluções de concorrência adotadas para garantir um fluxo de dados fiável e contínuo.</w:t>
      </w:r>
    </w:p>
    <w:p w14:paraId="651DEFF8" w14:textId="77777777" w:rsidR="00611942" w:rsidRDefault="00611942" w:rsidP="00611942">
      <w:pPr>
        <w:rPr>
          <w:rFonts w:ascii="Cambria" w:hAnsi="Cambria"/>
          <w:b/>
          <w:bCs/>
          <w:sz w:val="28"/>
          <w:szCs w:val="28"/>
        </w:rPr>
      </w:pPr>
    </w:p>
    <w:p w14:paraId="5580BBC4" w14:textId="77777777" w:rsidR="00907393" w:rsidRPr="00907393" w:rsidRDefault="00907393" w:rsidP="00907393">
      <w:pPr>
        <w:rPr>
          <w:rFonts w:ascii="Cambria" w:hAnsi="Cambria"/>
          <w:b/>
          <w:bCs/>
          <w:sz w:val="28"/>
          <w:szCs w:val="28"/>
        </w:rPr>
      </w:pPr>
      <w:r w:rsidRPr="00907393">
        <w:rPr>
          <w:rFonts w:ascii="Cambria" w:hAnsi="Cambria"/>
          <w:b/>
          <w:bCs/>
          <w:sz w:val="28"/>
          <w:szCs w:val="28"/>
        </w:rPr>
        <w:t>2. Protocolo de Mensagens</w:t>
      </w:r>
    </w:p>
    <w:p w14:paraId="46B02BDD" w14:textId="77777777" w:rsidR="00907393" w:rsidRPr="00907393" w:rsidRDefault="00907393" w:rsidP="00907393">
      <w:pPr>
        <w:ind w:firstLine="708"/>
        <w:rPr>
          <w:rFonts w:ascii="Cambria" w:hAnsi="Cambria"/>
        </w:rPr>
      </w:pPr>
      <w:r w:rsidRPr="00907393">
        <w:rPr>
          <w:rFonts w:ascii="Cambria" w:hAnsi="Cambria"/>
        </w:rPr>
        <w:t xml:space="preserve">Para gerir os diálogos entre o SENSOR, o GATEWAY e o SERVIDOR, </w:t>
      </w:r>
      <w:proofErr w:type="gramStart"/>
      <w:r w:rsidRPr="00907393">
        <w:rPr>
          <w:rFonts w:ascii="Cambria" w:hAnsi="Cambria"/>
        </w:rPr>
        <w:t>foi</w:t>
      </w:r>
      <w:proofErr w:type="gramEnd"/>
      <w:r w:rsidRPr="00907393">
        <w:rPr>
          <w:rFonts w:ascii="Cambria" w:hAnsi="Cambria"/>
        </w:rPr>
        <w:t xml:space="preserve"> desenhado um protocolo de comunicação assente na utilização de </w:t>
      </w:r>
      <w:proofErr w:type="spellStart"/>
      <w:r w:rsidRPr="00907393">
        <w:rPr>
          <w:rFonts w:ascii="Cambria" w:hAnsi="Cambria"/>
          <w:i/>
          <w:iCs/>
        </w:rPr>
        <w:t>sockets</w:t>
      </w:r>
      <w:proofErr w:type="spellEnd"/>
      <w:r w:rsidRPr="00907393">
        <w:rPr>
          <w:rFonts w:ascii="Cambria" w:hAnsi="Cambria"/>
        </w:rPr>
        <w:t xml:space="preserve"> sobre TCP/UDP em linguagem C#. De forma a garantir a flexibilidade na transmissão de métricas tão diversas como temperatura ou fluxos de vídeo em tempo real, concebeu-se uma estrutura de mensagem universal dividida num cabeçalho descritivo em formato de texto e num corpo de dados (</w:t>
      </w:r>
      <w:proofErr w:type="spellStart"/>
      <w:r w:rsidRPr="00907393">
        <w:rPr>
          <w:rFonts w:ascii="Cambria" w:hAnsi="Cambria"/>
          <w:i/>
          <w:iCs/>
        </w:rPr>
        <w:t>payload</w:t>
      </w:r>
      <w:proofErr w:type="spellEnd"/>
      <w:r w:rsidRPr="00907393">
        <w:rPr>
          <w:rFonts w:ascii="Cambria" w:hAnsi="Cambria"/>
        </w:rPr>
        <w:t>) opcional em formato binário.</w:t>
      </w:r>
    </w:p>
    <w:p w14:paraId="6F8F9912" w14:textId="518D1D26" w:rsidR="00907393" w:rsidRPr="00907393" w:rsidRDefault="00907393" w:rsidP="00907393">
      <w:pPr>
        <w:ind w:firstLine="708"/>
        <w:rPr>
          <w:rFonts w:ascii="Cambria" w:hAnsi="Cambria"/>
        </w:rPr>
      </w:pPr>
      <w:r w:rsidRPr="00907393">
        <w:rPr>
          <w:rFonts w:ascii="Cambria" w:hAnsi="Cambria"/>
        </w:rPr>
        <w:t xml:space="preserve">Cada mensagem transmitida contém atributos fundamentais no seu cabeçalho: o comando da operação (CMD), o identificador único do sensor (SID), o identificador do </w:t>
      </w:r>
      <w:proofErr w:type="spellStart"/>
      <w:r w:rsidRPr="00907393">
        <w:rPr>
          <w:rFonts w:ascii="Cambria" w:hAnsi="Cambria"/>
          <w:i/>
          <w:iCs/>
        </w:rPr>
        <w:t>gateway</w:t>
      </w:r>
      <w:proofErr w:type="spellEnd"/>
      <w:r w:rsidRPr="00907393">
        <w:rPr>
          <w:rFonts w:ascii="Cambria" w:hAnsi="Cambria"/>
        </w:rPr>
        <w:t xml:space="preserve"> (GID) e a </w:t>
      </w:r>
      <w:proofErr w:type="spellStart"/>
      <w:r w:rsidRPr="00907393">
        <w:rPr>
          <w:rFonts w:ascii="Cambria" w:hAnsi="Cambria"/>
          <w:i/>
          <w:iCs/>
        </w:rPr>
        <w:t>timestamp</w:t>
      </w:r>
      <w:proofErr w:type="spellEnd"/>
      <w:r w:rsidRPr="00907393">
        <w:rPr>
          <w:rFonts w:ascii="Cambria" w:hAnsi="Cambria"/>
        </w:rPr>
        <w:t xml:space="preserve">, essencial para que as medições possam ser futuramente cruzadas e associadas ao período de exposição da população. O cabeçalho suporta também um dicionário flexível de dados, permitindo a injeção de parâmetros dinâmicos como a zona geográfica ou o tipo de métrica analisada. O final do cabeçalho de texto é estritamente demarcado por um terminador explícito ("&lt;EOF&gt;"), uma escolha crucial que garante a delimitação correta dos pacotes e previne a corrupção de leitura na </w:t>
      </w:r>
      <w:proofErr w:type="spellStart"/>
      <w:r w:rsidRPr="00907393">
        <w:rPr>
          <w:rFonts w:ascii="Cambria" w:hAnsi="Cambria"/>
          <w:i/>
          <w:iCs/>
        </w:rPr>
        <w:t>stream</w:t>
      </w:r>
      <w:proofErr w:type="spellEnd"/>
      <w:r w:rsidRPr="00907393">
        <w:rPr>
          <w:rFonts w:ascii="Cambria" w:hAnsi="Cambria"/>
        </w:rPr>
        <w:t xml:space="preserve"> TCP.</w:t>
      </w:r>
    </w:p>
    <w:p w14:paraId="72F034EE" w14:textId="77777777" w:rsidR="00907393" w:rsidRPr="00907393" w:rsidRDefault="00907393" w:rsidP="00907393">
      <w:pPr>
        <w:ind w:firstLine="708"/>
        <w:rPr>
          <w:rFonts w:ascii="Cambria" w:hAnsi="Cambria"/>
        </w:rPr>
      </w:pPr>
      <w:r w:rsidRPr="00907393">
        <w:rPr>
          <w:rFonts w:ascii="Cambria" w:hAnsi="Cambria"/>
        </w:rPr>
        <w:t xml:space="preserve">O fluxo de comunicação obedece a um ciclo de vida rigoroso. Após iniciar, o SENSOR estabelece ligação com o </w:t>
      </w:r>
      <w:r w:rsidRPr="00907393">
        <w:rPr>
          <w:rFonts w:ascii="Cambria" w:hAnsi="Cambria"/>
          <w:i/>
          <w:iCs/>
        </w:rPr>
        <w:t>GATEWAY</w:t>
      </w:r>
      <w:r w:rsidRPr="00907393">
        <w:rPr>
          <w:rFonts w:ascii="Cambria" w:hAnsi="Cambria"/>
        </w:rPr>
        <w:t xml:space="preserve"> e identifica-se enviando os tipos de dados ambientais que é capaz de recolher. O GATEWAY, munido de ficheiros locais de configuração, verifica se o sensor se encontra devidamente registado e ativo para aquela zona. Validada a ligação, o sensor começa a enviar as suas medições de forma periódica. Para garantir a tolerância a falhas, o protocolo exige que o sensor envie periodicamente uma mensagem de "</w:t>
      </w:r>
      <w:proofErr w:type="spellStart"/>
      <w:r w:rsidRPr="00907393">
        <w:rPr>
          <w:rFonts w:ascii="Cambria" w:hAnsi="Cambria"/>
          <w:i/>
          <w:iCs/>
        </w:rPr>
        <w:t>heartbeat</w:t>
      </w:r>
      <w:proofErr w:type="spellEnd"/>
      <w:r w:rsidRPr="00907393">
        <w:rPr>
          <w:rFonts w:ascii="Cambria" w:hAnsi="Cambria"/>
        </w:rPr>
        <w:t xml:space="preserve">"; caso o </w:t>
      </w:r>
      <w:proofErr w:type="spellStart"/>
      <w:r w:rsidRPr="00907393">
        <w:rPr>
          <w:rFonts w:ascii="Cambria" w:hAnsi="Cambria"/>
        </w:rPr>
        <w:t>gateway</w:t>
      </w:r>
      <w:proofErr w:type="spellEnd"/>
      <w:r w:rsidRPr="00907393">
        <w:rPr>
          <w:rFonts w:ascii="Cambria" w:hAnsi="Cambria"/>
        </w:rPr>
        <w:t xml:space="preserve"> deixe de receber este sinal durante um determinado </w:t>
      </w:r>
      <w:proofErr w:type="gramStart"/>
      <w:r w:rsidRPr="00907393">
        <w:rPr>
          <w:rFonts w:ascii="Cambria" w:hAnsi="Cambria"/>
        </w:rPr>
        <w:t>período de tempo</w:t>
      </w:r>
      <w:proofErr w:type="gramEnd"/>
      <w:r w:rsidRPr="00907393">
        <w:rPr>
          <w:rFonts w:ascii="Cambria" w:hAnsi="Cambria"/>
        </w:rPr>
        <w:t>, o estado do sensor é atualizado para indisponível. Por fim, as entidades asseguram um comando de encerramento, terminando corretamente a comunicação libertando os recursos de rede em ambas as pontas.</w:t>
      </w:r>
    </w:p>
    <w:p w14:paraId="0C0E656B" w14:textId="77777777" w:rsidR="00907393" w:rsidRPr="00611942" w:rsidRDefault="00907393" w:rsidP="00611942">
      <w:pPr>
        <w:rPr>
          <w:rFonts w:ascii="Cambria" w:hAnsi="Cambria"/>
          <w:b/>
          <w:bCs/>
          <w:sz w:val="28"/>
          <w:szCs w:val="28"/>
        </w:rPr>
      </w:pPr>
    </w:p>
    <w:p w14:paraId="421C2A5A" w14:textId="77777777" w:rsidR="00611942" w:rsidRDefault="00611942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0A45D4CA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7586F321" w14:textId="77777777" w:rsidR="00907393" w:rsidRPr="00907393" w:rsidRDefault="00907393" w:rsidP="00907393">
      <w:pPr>
        <w:ind w:left="360"/>
        <w:rPr>
          <w:rFonts w:ascii="Cambria" w:hAnsi="Cambria"/>
          <w:b/>
          <w:bCs/>
          <w:sz w:val="28"/>
          <w:szCs w:val="28"/>
        </w:rPr>
      </w:pPr>
      <w:r w:rsidRPr="00907393">
        <w:rPr>
          <w:rFonts w:ascii="Cambria" w:hAnsi="Cambria"/>
          <w:b/>
          <w:bCs/>
          <w:sz w:val="28"/>
          <w:szCs w:val="28"/>
        </w:rPr>
        <w:lastRenderedPageBreak/>
        <w:t>3. Escolhas de Implementação</w:t>
      </w:r>
    </w:p>
    <w:p w14:paraId="552A4255" w14:textId="2FC1388E" w:rsidR="00907393" w:rsidRPr="00907393" w:rsidRDefault="00907393" w:rsidP="00907393">
      <w:pPr>
        <w:ind w:left="360" w:firstLine="348"/>
        <w:rPr>
          <w:rFonts w:ascii="Cambria" w:hAnsi="Cambria"/>
        </w:rPr>
      </w:pPr>
      <w:r w:rsidRPr="00907393">
        <w:rPr>
          <w:rFonts w:ascii="Cambria" w:hAnsi="Cambria"/>
        </w:rPr>
        <w:t xml:space="preserve">O desenvolvimento deste sistema distribuído obrigou a várias decisões técnicas orientadas à fiabilidade e à capacidade de escalabilidade. Embora o guião original </w:t>
      </w:r>
      <w:r>
        <w:rPr>
          <w:rFonts w:ascii="Cambria" w:hAnsi="Cambria"/>
        </w:rPr>
        <w:t>recomendasse</w:t>
      </w:r>
      <w:r w:rsidRPr="00907393">
        <w:rPr>
          <w:rFonts w:ascii="Cambria" w:hAnsi="Cambria"/>
        </w:rPr>
        <w:t xml:space="preserve"> a gravação dos dados diretamente em ficheiros através do uso de </w:t>
      </w:r>
      <w:proofErr w:type="spellStart"/>
      <w:r w:rsidRPr="00907393">
        <w:rPr>
          <w:rFonts w:ascii="Cambria" w:hAnsi="Cambria"/>
          <w:i/>
          <w:iCs/>
        </w:rPr>
        <w:t>mutexes</w:t>
      </w:r>
      <w:proofErr w:type="spellEnd"/>
      <w:r w:rsidRPr="00907393">
        <w:rPr>
          <w:rFonts w:ascii="Cambria" w:hAnsi="Cambria"/>
        </w:rPr>
        <w:t xml:space="preserve"> para garantir o acesso sequencial, a equipa optou por cumprir a funcionalidade extra proposta e implementou uma base de dados relacional </w:t>
      </w:r>
      <w:proofErr w:type="spellStart"/>
      <w:r w:rsidRPr="00907393">
        <w:rPr>
          <w:rFonts w:ascii="Cambria" w:hAnsi="Cambria"/>
          <w:i/>
          <w:iCs/>
        </w:rPr>
        <w:t>SQLite</w:t>
      </w:r>
      <w:proofErr w:type="spellEnd"/>
      <w:r w:rsidRPr="00907393">
        <w:rPr>
          <w:rFonts w:ascii="Cambria" w:hAnsi="Cambria"/>
        </w:rPr>
        <w:t xml:space="preserve"> no servidor. Esta escolha abandonou a rigidez dos ficheiros físicos, garantindo transações seguras, a prevenção de perdas por concorrência e facilitando consultas avançadas por parte de sistemas externos.</w:t>
      </w:r>
    </w:p>
    <w:p w14:paraId="513F8EC5" w14:textId="17FFE1C8" w:rsidR="00907393" w:rsidRPr="00907393" w:rsidRDefault="00907393" w:rsidP="00907393">
      <w:pPr>
        <w:ind w:left="360" w:firstLine="348"/>
        <w:rPr>
          <w:rFonts w:ascii="Cambria" w:hAnsi="Cambria"/>
        </w:rPr>
      </w:pPr>
      <w:r w:rsidRPr="00907393">
        <w:rPr>
          <w:rFonts w:ascii="Cambria" w:hAnsi="Cambria"/>
        </w:rPr>
        <w:t xml:space="preserve">No que toca à gestão da concorrência no SERVIDOR e no </w:t>
      </w:r>
      <w:r w:rsidRPr="00907393">
        <w:rPr>
          <w:rFonts w:ascii="Cambria" w:hAnsi="Cambria"/>
          <w:i/>
          <w:iCs/>
        </w:rPr>
        <w:t>GATEWAY</w:t>
      </w:r>
      <w:r w:rsidRPr="00907393">
        <w:rPr>
          <w:rFonts w:ascii="Cambria" w:hAnsi="Cambria"/>
        </w:rPr>
        <w:t xml:space="preserve">, ferramentas vitais para receber pedidos de múltiplos sensores em simultâneo, decidiu-se utilizar semáforos em detrimento dos </w:t>
      </w:r>
      <w:proofErr w:type="spellStart"/>
      <w:r w:rsidRPr="00907393">
        <w:rPr>
          <w:rFonts w:ascii="Cambria" w:hAnsi="Cambria"/>
          <w:i/>
          <w:iCs/>
        </w:rPr>
        <w:t>mutexes</w:t>
      </w:r>
      <w:proofErr w:type="spellEnd"/>
      <w:r w:rsidRPr="00907393">
        <w:rPr>
          <w:rFonts w:ascii="Cambria" w:hAnsi="Cambria"/>
        </w:rPr>
        <w:t xml:space="preserve"> clássicos sugeridos. A preferência pelos semáforos justificou-se pela sua capacidade de limitar e gerir o número máximo de ligações ativas na </w:t>
      </w:r>
      <w:proofErr w:type="spellStart"/>
      <w:r w:rsidRPr="00907393">
        <w:rPr>
          <w:rFonts w:ascii="Cambria" w:hAnsi="Cambria"/>
          <w:i/>
          <w:iCs/>
        </w:rPr>
        <w:t>thread</w:t>
      </w:r>
      <w:proofErr w:type="spellEnd"/>
      <w:r w:rsidRPr="00907393">
        <w:rPr>
          <w:rFonts w:ascii="Cambria" w:hAnsi="Cambria"/>
          <w:i/>
          <w:iCs/>
        </w:rPr>
        <w:t xml:space="preserve"> pool</w:t>
      </w:r>
      <w:r w:rsidRPr="00907393">
        <w:rPr>
          <w:rFonts w:ascii="Cambria" w:hAnsi="Cambria"/>
        </w:rPr>
        <w:t xml:space="preserve">. Enquanto um </w:t>
      </w:r>
      <w:proofErr w:type="spellStart"/>
      <w:r w:rsidRPr="00907393">
        <w:rPr>
          <w:rFonts w:ascii="Cambria" w:hAnsi="Cambria"/>
          <w:i/>
          <w:iCs/>
        </w:rPr>
        <w:t>mutex</w:t>
      </w:r>
      <w:proofErr w:type="spellEnd"/>
      <w:r w:rsidRPr="00907393">
        <w:rPr>
          <w:rFonts w:ascii="Cambria" w:hAnsi="Cambria"/>
        </w:rPr>
        <w:t xml:space="preserve"> restringiria demasiadamente o sistema bloqueando a operação a apenas uma </w:t>
      </w:r>
      <w:proofErr w:type="spellStart"/>
      <w:r w:rsidRPr="00907393">
        <w:rPr>
          <w:rFonts w:ascii="Cambria" w:hAnsi="Cambria"/>
          <w:i/>
          <w:iCs/>
        </w:rPr>
        <w:t>thread</w:t>
      </w:r>
      <w:proofErr w:type="spellEnd"/>
      <w:r w:rsidRPr="00907393">
        <w:rPr>
          <w:rFonts w:ascii="Cambria" w:hAnsi="Cambria"/>
        </w:rPr>
        <w:t xml:space="preserve"> por ficheiro/recurso num dado momento, o semáforo atua como um regulador de tráfego, evitando a exaustão de memória sob picos de carga sem estrangular a natureza assíncrona das ligações TCP.</w:t>
      </w:r>
    </w:p>
    <w:p w14:paraId="0E54F7E2" w14:textId="7D5D3535" w:rsidR="00907393" w:rsidRPr="00907393" w:rsidRDefault="00907393" w:rsidP="00907393">
      <w:pPr>
        <w:ind w:left="360" w:firstLine="348"/>
        <w:rPr>
          <w:rFonts w:ascii="Cambria" w:hAnsi="Cambria"/>
        </w:rPr>
      </w:pPr>
      <w:r w:rsidRPr="00907393">
        <w:rPr>
          <w:rFonts w:ascii="Cambria" w:hAnsi="Cambria"/>
        </w:rPr>
        <w:t xml:space="preserve">Ao nível da resiliência, o </w:t>
      </w:r>
      <w:r w:rsidRPr="00907393">
        <w:rPr>
          <w:rFonts w:ascii="Cambria" w:hAnsi="Cambria"/>
          <w:i/>
          <w:iCs/>
        </w:rPr>
        <w:t>GATEWAY</w:t>
      </w:r>
      <w:r w:rsidRPr="00907393">
        <w:rPr>
          <w:rFonts w:ascii="Cambria" w:hAnsi="Cambria"/>
        </w:rPr>
        <w:t xml:space="preserve"> foi equipado com um gestor de cache local suportado no padrão "</w:t>
      </w:r>
      <w:proofErr w:type="spellStart"/>
      <w:r w:rsidRPr="00907393">
        <w:rPr>
          <w:rFonts w:ascii="Cambria" w:hAnsi="Cambria"/>
          <w:i/>
          <w:iCs/>
        </w:rPr>
        <w:t>Store-and-Forward</w:t>
      </w:r>
      <w:proofErr w:type="spellEnd"/>
      <w:r w:rsidRPr="00907393">
        <w:rPr>
          <w:rFonts w:ascii="Cambria" w:hAnsi="Cambria"/>
        </w:rPr>
        <w:t xml:space="preserve">". Se a ligação entre o </w:t>
      </w:r>
      <w:proofErr w:type="spellStart"/>
      <w:r w:rsidRPr="00907393">
        <w:rPr>
          <w:rFonts w:ascii="Cambria" w:hAnsi="Cambria"/>
          <w:i/>
          <w:iCs/>
        </w:rPr>
        <w:t>gateway</w:t>
      </w:r>
      <w:proofErr w:type="spellEnd"/>
      <w:r w:rsidRPr="00907393">
        <w:rPr>
          <w:rFonts w:ascii="Cambria" w:hAnsi="Cambria"/>
        </w:rPr>
        <w:t xml:space="preserve"> e o servidor central da </w:t>
      </w:r>
      <w:proofErr w:type="spellStart"/>
      <w:r w:rsidRPr="00907393">
        <w:rPr>
          <w:rFonts w:ascii="Cambria" w:hAnsi="Cambria"/>
          <w:i/>
          <w:iCs/>
        </w:rPr>
        <w:t>cloud</w:t>
      </w:r>
      <w:proofErr w:type="spellEnd"/>
      <w:r w:rsidRPr="00907393">
        <w:rPr>
          <w:rFonts w:ascii="Cambria" w:hAnsi="Cambria"/>
        </w:rPr>
        <w:t xml:space="preserve"> for perdida temporariamente, o </w:t>
      </w:r>
      <w:proofErr w:type="spellStart"/>
      <w:r w:rsidRPr="00907393">
        <w:rPr>
          <w:rFonts w:ascii="Cambria" w:hAnsi="Cambria"/>
          <w:i/>
          <w:iCs/>
        </w:rPr>
        <w:t>gateway</w:t>
      </w:r>
      <w:proofErr w:type="spellEnd"/>
      <w:r w:rsidRPr="00907393">
        <w:rPr>
          <w:rFonts w:ascii="Cambria" w:hAnsi="Cambria"/>
        </w:rPr>
        <w:t xml:space="preserve"> não descarta as leituras vitais; este armazena os dados localmente</w:t>
      </w:r>
      <w:r>
        <w:rPr>
          <w:rFonts w:ascii="Cambria" w:hAnsi="Cambria"/>
        </w:rPr>
        <w:t xml:space="preserve">, numa base de dados </w:t>
      </w:r>
      <w:proofErr w:type="spellStart"/>
      <w:r w:rsidRPr="00907393">
        <w:rPr>
          <w:rFonts w:ascii="Cambria" w:hAnsi="Cambria"/>
          <w:i/>
          <w:iCs/>
        </w:rPr>
        <w:t>SQLite</w:t>
      </w:r>
      <w:proofErr w:type="spellEnd"/>
      <w:r w:rsidRPr="00907393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Pr="00907393">
        <w:rPr>
          <w:rFonts w:ascii="Cambria" w:hAnsi="Cambria"/>
        </w:rPr>
        <w:t>reestabelecendo a sincronização automática e o envio pendente assim que a ligação à rede for restabelecida.</w:t>
      </w:r>
    </w:p>
    <w:p w14:paraId="6CB6442F" w14:textId="038B7FE8" w:rsidR="00907393" w:rsidRPr="00907393" w:rsidRDefault="00907393" w:rsidP="00907393">
      <w:pPr>
        <w:ind w:left="360" w:firstLine="348"/>
        <w:rPr>
          <w:rFonts w:ascii="Cambria" w:hAnsi="Cambria"/>
        </w:rPr>
      </w:pPr>
      <w:r w:rsidRPr="00907393">
        <w:rPr>
          <w:rFonts w:ascii="Cambria" w:hAnsi="Cambria"/>
        </w:rPr>
        <w:t xml:space="preserve">Finalmente, a arquitetura foi modernizada para um cenário de produção real. O servidor central e a base de dados foram encapsulados através de contentores Docker, garantindo a rápida replicação de ambientes. O </w:t>
      </w:r>
      <w:proofErr w:type="spellStart"/>
      <w:r w:rsidRPr="00907393">
        <w:rPr>
          <w:rFonts w:ascii="Cambria" w:hAnsi="Cambria"/>
          <w:i/>
          <w:iCs/>
        </w:rPr>
        <w:t>deployment</w:t>
      </w:r>
      <w:proofErr w:type="spellEnd"/>
      <w:r w:rsidRPr="00907393">
        <w:rPr>
          <w:rFonts w:ascii="Cambria" w:hAnsi="Cambria"/>
        </w:rPr>
        <w:t xml:space="preserve"> deste sistema em contentor foi realizado numa instância EC2 alojada na </w:t>
      </w:r>
      <w:proofErr w:type="spellStart"/>
      <w:r w:rsidRPr="00907393">
        <w:rPr>
          <w:rFonts w:ascii="Cambria" w:hAnsi="Cambria"/>
          <w:i/>
          <w:iCs/>
        </w:rPr>
        <w:t>cloud</w:t>
      </w:r>
      <w:proofErr w:type="spellEnd"/>
      <w:r w:rsidRPr="00907393">
        <w:rPr>
          <w:rFonts w:ascii="Cambria" w:hAnsi="Cambria"/>
        </w:rPr>
        <w:t xml:space="preserve"> da Amazon Web </w:t>
      </w:r>
      <w:proofErr w:type="spellStart"/>
      <w:r w:rsidRPr="00907393">
        <w:rPr>
          <w:rFonts w:ascii="Cambria" w:hAnsi="Cambria"/>
        </w:rPr>
        <w:t>Services</w:t>
      </w:r>
      <w:proofErr w:type="spellEnd"/>
      <w:r w:rsidRPr="00907393">
        <w:rPr>
          <w:rFonts w:ascii="Cambria" w:hAnsi="Cambria"/>
        </w:rPr>
        <w:t xml:space="preserve"> (AWS), acompanhado pelo desenvolvimento de uma interface Web em tempo real. Este </w:t>
      </w:r>
      <w:proofErr w:type="spellStart"/>
      <w:r>
        <w:rPr>
          <w:rFonts w:ascii="Cambria" w:hAnsi="Cambria"/>
          <w:i/>
          <w:iCs/>
        </w:rPr>
        <w:t>d</w:t>
      </w:r>
      <w:r w:rsidRPr="00907393">
        <w:rPr>
          <w:rFonts w:ascii="Cambria" w:hAnsi="Cambria"/>
          <w:i/>
          <w:iCs/>
        </w:rPr>
        <w:t>ashboard</w:t>
      </w:r>
      <w:proofErr w:type="spellEnd"/>
      <w:r w:rsidRPr="00907393">
        <w:rPr>
          <w:rFonts w:ascii="Cambria" w:hAnsi="Cambria"/>
        </w:rPr>
        <w:t xml:space="preserve"> consome diretamente os dados da base de dados e permite monitorizar a evolução ambiental de forma gráfica, maximizando o propósito do projeto de servir os processos de diagnóstico da cidade.</w:t>
      </w:r>
    </w:p>
    <w:p w14:paraId="269502B7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0E786959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6C0ED576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3677927F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2649707E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7D42D734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216C2A43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41D06212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62D079C7" w14:textId="77777777" w:rsidR="00907393" w:rsidRDefault="00907393" w:rsidP="00611942">
      <w:pPr>
        <w:ind w:left="360"/>
        <w:rPr>
          <w:rFonts w:ascii="Cambria" w:hAnsi="Cambria"/>
          <w:b/>
          <w:bCs/>
          <w:sz w:val="28"/>
          <w:szCs w:val="28"/>
        </w:rPr>
      </w:pPr>
    </w:p>
    <w:p w14:paraId="190E17B6" w14:textId="77777777" w:rsidR="00907393" w:rsidRPr="00907393" w:rsidRDefault="00907393" w:rsidP="00907393">
      <w:pPr>
        <w:ind w:left="360"/>
        <w:rPr>
          <w:rFonts w:ascii="Cambria" w:hAnsi="Cambria"/>
          <w:b/>
          <w:bCs/>
          <w:sz w:val="28"/>
          <w:szCs w:val="28"/>
        </w:rPr>
      </w:pPr>
      <w:r w:rsidRPr="00907393">
        <w:rPr>
          <w:rFonts w:ascii="Cambria" w:hAnsi="Cambria"/>
          <w:b/>
          <w:bCs/>
          <w:sz w:val="28"/>
          <w:szCs w:val="28"/>
        </w:rPr>
        <w:lastRenderedPageBreak/>
        <w:t>4. Conclusão e Trabalho Futuro</w:t>
      </w:r>
    </w:p>
    <w:p w14:paraId="4CB06B4C" w14:textId="77777777" w:rsidR="00907393" w:rsidRPr="00907393" w:rsidRDefault="00907393" w:rsidP="00A978AE">
      <w:pPr>
        <w:ind w:left="360" w:firstLine="348"/>
        <w:rPr>
          <w:rFonts w:ascii="Cambria" w:hAnsi="Cambria"/>
        </w:rPr>
      </w:pPr>
      <w:r w:rsidRPr="00907393">
        <w:rPr>
          <w:rFonts w:ascii="Cambria" w:hAnsi="Cambria"/>
        </w:rPr>
        <w:t xml:space="preserve">O projeto </w:t>
      </w:r>
      <w:proofErr w:type="spellStart"/>
      <w:r w:rsidRPr="00907393">
        <w:rPr>
          <w:rFonts w:ascii="Cambria" w:hAnsi="Cambria"/>
          <w:i/>
          <w:iCs/>
        </w:rPr>
        <w:t>UrbanHealth</w:t>
      </w:r>
      <w:proofErr w:type="spellEnd"/>
      <w:r w:rsidRPr="00907393">
        <w:rPr>
          <w:rFonts w:ascii="Cambria" w:hAnsi="Cambria"/>
        </w:rPr>
        <w:t xml:space="preserve"> respondeu com êxito a todos os requisitos arquitetónicos e operacionais definidos para a infraestrutura de simulação ambiental, destacando-se positivamente na gestão do processamento concorrente e no encaminhamento fiável de tráfego. O protocolo de comunicação flexível demonstrou grande solidez na gestão dinâmica de dados estáticos e binários. A implementação de uma cache intermédia aliada à utilização de semáforos e a uma base de dados robusta dotou o sistema de uma elevada tolerância a falhas e capacidade de integração contínua.</w:t>
      </w:r>
    </w:p>
    <w:p w14:paraId="7190B909" w14:textId="77777777" w:rsidR="00A978AE" w:rsidRDefault="00A978AE" w:rsidP="00A978AE">
      <w:pPr>
        <w:ind w:left="360" w:firstLine="348"/>
        <w:rPr>
          <w:rFonts w:ascii="Cambria" w:hAnsi="Cambria"/>
        </w:rPr>
      </w:pPr>
      <w:r w:rsidRPr="00A978AE">
        <w:rPr>
          <w:rFonts w:ascii="Cambria" w:hAnsi="Cambria"/>
        </w:rPr>
        <w:t xml:space="preserve">Como </w:t>
      </w:r>
      <w:r>
        <w:rPr>
          <w:rFonts w:ascii="Cambria" w:hAnsi="Cambria"/>
        </w:rPr>
        <w:t xml:space="preserve">propostas de </w:t>
      </w:r>
      <w:r w:rsidRPr="00A978AE">
        <w:rPr>
          <w:rFonts w:ascii="Cambria" w:hAnsi="Cambria"/>
        </w:rPr>
        <w:t xml:space="preserve">desenvolvimento futuro, </w:t>
      </w:r>
      <w:r>
        <w:rPr>
          <w:rFonts w:ascii="Cambria" w:hAnsi="Cambria"/>
        </w:rPr>
        <w:t>podemos citar</w:t>
      </w:r>
      <w:r w:rsidRPr="00A978AE">
        <w:rPr>
          <w:rFonts w:ascii="Cambria" w:hAnsi="Cambria"/>
        </w:rPr>
        <w:t xml:space="preserve"> a integração de certificados TLS nos </w:t>
      </w:r>
      <w:proofErr w:type="spellStart"/>
      <w:r w:rsidRPr="00A978AE">
        <w:rPr>
          <w:rFonts w:ascii="Cambria" w:hAnsi="Cambria"/>
          <w:i/>
          <w:iCs/>
        </w:rPr>
        <w:t>sockets</w:t>
      </w:r>
      <w:proofErr w:type="spellEnd"/>
      <w:r w:rsidRPr="00A978AE">
        <w:rPr>
          <w:rFonts w:ascii="Cambria" w:hAnsi="Cambria"/>
        </w:rPr>
        <w:t xml:space="preserve"> para encriptar as transmissões, assegurando a privacidade da informação enviada. </w:t>
      </w:r>
    </w:p>
    <w:p w14:paraId="1B9EDFAC" w14:textId="77777777" w:rsidR="00A978AE" w:rsidRDefault="00A978AE" w:rsidP="00A978AE">
      <w:pPr>
        <w:ind w:left="360" w:firstLine="348"/>
        <w:rPr>
          <w:rFonts w:ascii="Cambria" w:hAnsi="Cambria"/>
        </w:rPr>
      </w:pPr>
      <w:r w:rsidRPr="00A978AE">
        <w:rPr>
          <w:rFonts w:ascii="Cambria" w:hAnsi="Cambria"/>
        </w:rPr>
        <w:t xml:space="preserve">No campo analítico, pretende-se explorar a implementação de modelos preditivos de </w:t>
      </w:r>
      <w:proofErr w:type="spellStart"/>
      <w:r w:rsidRPr="00A978AE">
        <w:rPr>
          <w:rFonts w:ascii="Cambria" w:hAnsi="Cambria"/>
          <w:i/>
          <w:iCs/>
        </w:rPr>
        <w:t>Machine</w:t>
      </w:r>
      <w:proofErr w:type="spellEnd"/>
      <w:r w:rsidRPr="00A978AE">
        <w:rPr>
          <w:rFonts w:ascii="Cambria" w:hAnsi="Cambria"/>
          <w:i/>
          <w:iCs/>
        </w:rPr>
        <w:t xml:space="preserve"> </w:t>
      </w:r>
      <w:proofErr w:type="spellStart"/>
      <w:r w:rsidRPr="00A978AE">
        <w:rPr>
          <w:rFonts w:ascii="Cambria" w:hAnsi="Cambria"/>
          <w:i/>
          <w:iCs/>
        </w:rPr>
        <w:t>Learning</w:t>
      </w:r>
      <w:proofErr w:type="spellEnd"/>
      <w:r w:rsidRPr="00A978AE">
        <w:rPr>
          <w:rFonts w:ascii="Cambria" w:hAnsi="Cambria"/>
        </w:rPr>
        <w:t xml:space="preserve"> para a análise avançada dos dados recolhidos por cada zona urbana. A utilização destes modelos permitirá definir, de forma dinâmica e inteligente, os limiares ideais para a monitorização ambiental, otimizando significativamente a precisão na deteção de anomalias e a eficácia no lançamento de avisos preventivos à população. </w:t>
      </w:r>
    </w:p>
    <w:p w14:paraId="178B4B18" w14:textId="5817943D" w:rsidR="00907393" w:rsidRDefault="00A978AE" w:rsidP="00A978AE">
      <w:pPr>
        <w:ind w:left="360" w:firstLine="348"/>
        <w:rPr>
          <w:rFonts w:ascii="Cambria" w:hAnsi="Cambria"/>
        </w:rPr>
      </w:pPr>
      <w:r w:rsidRPr="00A978AE">
        <w:rPr>
          <w:rFonts w:ascii="Cambria" w:hAnsi="Cambria"/>
        </w:rPr>
        <w:t xml:space="preserve">De igual modo, o servidor poderá evoluir para uma arquitetura de </w:t>
      </w:r>
      <w:proofErr w:type="spellStart"/>
      <w:r w:rsidRPr="00A978AE">
        <w:rPr>
          <w:rFonts w:ascii="Cambria" w:hAnsi="Cambria"/>
        </w:rPr>
        <w:t>microsserviços</w:t>
      </w:r>
      <w:proofErr w:type="spellEnd"/>
      <w:r w:rsidRPr="00A978AE">
        <w:rPr>
          <w:rFonts w:ascii="Cambria" w:hAnsi="Cambria"/>
        </w:rPr>
        <w:t xml:space="preserve"> gerida por um orquestrador como o </w:t>
      </w:r>
      <w:proofErr w:type="spellStart"/>
      <w:r w:rsidRPr="00A978AE">
        <w:rPr>
          <w:rFonts w:ascii="Cambria" w:hAnsi="Cambria"/>
          <w:i/>
          <w:iCs/>
        </w:rPr>
        <w:t>Kubernetes</w:t>
      </w:r>
      <w:proofErr w:type="spellEnd"/>
      <w:r w:rsidRPr="00A978AE">
        <w:rPr>
          <w:rFonts w:ascii="Cambria" w:hAnsi="Cambria"/>
        </w:rPr>
        <w:t>, garantindo a elasticidade necessária para acompanhar o crescimento do tráfego de dados nas cidades modernas.</w:t>
      </w:r>
    </w:p>
    <w:p w14:paraId="0DA0AB94" w14:textId="77777777" w:rsidR="00A978AE" w:rsidRDefault="00A978AE" w:rsidP="00A978AE">
      <w:pPr>
        <w:ind w:left="360" w:firstLine="348"/>
        <w:rPr>
          <w:rFonts w:ascii="Cambria" w:hAnsi="Cambria"/>
        </w:rPr>
      </w:pPr>
    </w:p>
    <w:p w14:paraId="0DCBD6D3" w14:textId="77777777" w:rsidR="00A978AE" w:rsidRDefault="00A978AE" w:rsidP="00A978AE">
      <w:pPr>
        <w:ind w:left="360" w:firstLine="348"/>
        <w:rPr>
          <w:rFonts w:ascii="Cambria" w:hAnsi="Cambria"/>
        </w:rPr>
      </w:pPr>
    </w:p>
    <w:p w14:paraId="22024F93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78DE5326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2A2620FF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2E812B28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31EB2C29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64C893CA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47A3391B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39DF9FD7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5277F754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588365B0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2AE5B490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22E1F6F2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03D94980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17BAE15C" w14:textId="77777777" w:rsidR="0086575A" w:rsidRDefault="0086575A" w:rsidP="00A978AE">
      <w:pPr>
        <w:ind w:left="360" w:firstLine="348"/>
        <w:rPr>
          <w:rFonts w:ascii="Cambria" w:hAnsi="Cambria"/>
        </w:rPr>
      </w:pPr>
    </w:p>
    <w:p w14:paraId="0CB9EE50" w14:textId="6523DAED" w:rsidR="0086575A" w:rsidRDefault="0086575A" w:rsidP="00793D4C">
      <w:pPr>
        <w:rPr>
          <w:rFonts w:ascii="Cambria" w:hAnsi="Cambria"/>
        </w:rPr>
      </w:pPr>
    </w:p>
    <w:p w14:paraId="7264085F" w14:textId="200CAFB3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5. Anexos</w:t>
      </w:r>
    </w:p>
    <w:p w14:paraId="6208C65A" w14:textId="21BD3980" w:rsidR="0086575A" w:rsidRDefault="00793D4C" w:rsidP="0086575A">
      <w:pPr>
        <w:rPr>
          <w:rFonts w:ascii="Cambria" w:hAnsi="Cambria"/>
          <w:b/>
          <w:bCs/>
          <w:sz w:val="28"/>
          <w:szCs w:val="28"/>
        </w:rPr>
      </w:pPr>
      <w:r w:rsidRPr="0086575A">
        <w:rPr>
          <w:rFonts w:ascii="Cambria" w:hAnsi="Cambria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A763E4A" wp14:editId="76809A75">
            <wp:simplePos x="0" y="0"/>
            <wp:positionH relativeFrom="margin">
              <wp:posOffset>-1270</wp:posOffset>
            </wp:positionH>
            <wp:positionV relativeFrom="paragraph">
              <wp:posOffset>515620</wp:posOffset>
            </wp:positionV>
            <wp:extent cx="5387340" cy="2474595"/>
            <wp:effectExtent l="0" t="0" r="3810" b="1905"/>
            <wp:wrapTight wrapText="bothSides">
              <wp:wrapPolygon edited="0">
                <wp:start x="0" y="0"/>
                <wp:lineTo x="0" y="21450"/>
                <wp:lineTo x="21539" y="21450"/>
                <wp:lineTo x="21539" y="0"/>
                <wp:lineTo x="0" y="0"/>
              </wp:wrapPolygon>
            </wp:wrapTight>
            <wp:docPr id="94691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7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36CE2" w14:textId="53ACE2E5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1BD90668" w14:textId="742B1382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3B6B0998" w14:textId="1856A02A" w:rsidR="0086575A" w:rsidRDefault="00793D4C" w:rsidP="0086575A">
      <w:pPr>
        <w:rPr>
          <w:rFonts w:ascii="Cambria" w:hAnsi="Cambria"/>
          <w:b/>
          <w:bCs/>
          <w:sz w:val="28"/>
          <w:szCs w:val="28"/>
        </w:rPr>
      </w:pPr>
      <w:r w:rsidRPr="0086575A">
        <w:rPr>
          <w:rFonts w:ascii="Cambria" w:hAnsi="Cambria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F88CBB9" wp14:editId="4E4B3656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5400040" cy="2803525"/>
            <wp:effectExtent l="0" t="0" r="0" b="0"/>
            <wp:wrapTight wrapText="bothSides">
              <wp:wrapPolygon edited="0">
                <wp:start x="0" y="0"/>
                <wp:lineTo x="0" y="21429"/>
                <wp:lineTo x="21488" y="21429"/>
                <wp:lineTo x="21488" y="0"/>
                <wp:lineTo x="0" y="0"/>
              </wp:wrapPolygon>
            </wp:wrapTight>
            <wp:docPr id="1290218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86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ABD20" w14:textId="41780E3D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5CE8C2DA" w14:textId="25AAFB58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483AD59B" w14:textId="77777777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625027B5" w14:textId="77777777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62386045" w14:textId="59BA3472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4634C886" w14:textId="3FC8F40F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  <w:r w:rsidRPr="00793D4C">
        <w:rPr>
          <w:rFonts w:ascii="Cambria" w:hAnsi="Cambria"/>
          <w:b/>
          <w:bCs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23AB1385" wp14:editId="21813FFD">
            <wp:simplePos x="0" y="0"/>
            <wp:positionH relativeFrom="column">
              <wp:posOffset>100965</wp:posOffset>
            </wp:positionH>
            <wp:positionV relativeFrom="paragraph">
              <wp:posOffset>6035675</wp:posOffset>
            </wp:positionV>
            <wp:extent cx="5400040" cy="2563495"/>
            <wp:effectExtent l="0" t="0" r="0" b="8255"/>
            <wp:wrapTight wrapText="bothSides">
              <wp:wrapPolygon edited="0">
                <wp:start x="0" y="0"/>
                <wp:lineTo x="0" y="21509"/>
                <wp:lineTo x="21488" y="21509"/>
                <wp:lineTo x="21488" y="0"/>
                <wp:lineTo x="0" y="0"/>
              </wp:wrapPolygon>
            </wp:wrapTight>
            <wp:docPr id="1733660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0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D4C">
        <w:rPr>
          <w:rFonts w:ascii="Cambria" w:hAnsi="Cambria"/>
          <w:b/>
          <w:bCs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D7D1320" wp14:editId="6EA3EB28">
            <wp:simplePos x="0" y="0"/>
            <wp:positionH relativeFrom="margin">
              <wp:align>left</wp:align>
            </wp:positionH>
            <wp:positionV relativeFrom="paragraph">
              <wp:posOffset>3108325</wp:posOffset>
            </wp:positionV>
            <wp:extent cx="5640705" cy="2674620"/>
            <wp:effectExtent l="0" t="0" r="0" b="0"/>
            <wp:wrapTight wrapText="bothSides">
              <wp:wrapPolygon edited="0">
                <wp:start x="0" y="0"/>
                <wp:lineTo x="0" y="21385"/>
                <wp:lineTo x="21520" y="21385"/>
                <wp:lineTo x="21520" y="0"/>
                <wp:lineTo x="0" y="0"/>
              </wp:wrapPolygon>
            </wp:wrapTight>
            <wp:docPr id="2070039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95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75A">
        <w:rPr>
          <w:rFonts w:ascii="Cambria" w:hAnsi="Cambria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EF8FCC5" wp14:editId="02D07E2C">
            <wp:simplePos x="0" y="0"/>
            <wp:positionH relativeFrom="margin">
              <wp:posOffset>91440</wp:posOffset>
            </wp:positionH>
            <wp:positionV relativeFrom="paragraph">
              <wp:posOffset>138430</wp:posOffset>
            </wp:positionV>
            <wp:extent cx="5400040" cy="2491105"/>
            <wp:effectExtent l="0" t="0" r="0" b="4445"/>
            <wp:wrapTight wrapText="bothSides">
              <wp:wrapPolygon edited="0">
                <wp:start x="0" y="0"/>
                <wp:lineTo x="0" y="21473"/>
                <wp:lineTo x="21488" y="21473"/>
                <wp:lineTo x="21488" y="0"/>
                <wp:lineTo x="0" y="0"/>
              </wp:wrapPolygon>
            </wp:wrapTight>
            <wp:docPr id="877582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824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DA072" w14:textId="78CF3248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3AB10037" w14:textId="2F5596BE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56C5531D" w14:textId="2469F925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3AECFEAF" w14:textId="77777777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028C0B41" w14:textId="724B7236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  <w:r w:rsidRPr="0086575A">
        <w:rPr>
          <w:rFonts w:ascii="Cambria" w:hAnsi="Cambria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15177B3" wp14:editId="296A50A1">
            <wp:simplePos x="0" y="0"/>
            <wp:positionH relativeFrom="margin">
              <wp:posOffset>3116580</wp:posOffset>
            </wp:positionH>
            <wp:positionV relativeFrom="paragraph">
              <wp:posOffset>470535</wp:posOffset>
            </wp:positionV>
            <wp:extent cx="2985770" cy="2573655"/>
            <wp:effectExtent l="0" t="0" r="5080" b="0"/>
            <wp:wrapTight wrapText="bothSides">
              <wp:wrapPolygon edited="0">
                <wp:start x="0" y="0"/>
                <wp:lineTo x="0" y="21424"/>
                <wp:lineTo x="21499" y="21424"/>
                <wp:lineTo x="21499" y="0"/>
                <wp:lineTo x="0" y="0"/>
              </wp:wrapPolygon>
            </wp:wrapTight>
            <wp:docPr id="821899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932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1C76D" w14:textId="66AD1291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  <w:r w:rsidRPr="0086575A">
        <w:rPr>
          <w:rFonts w:ascii="Cambria" w:hAnsi="Cambria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2915497" wp14:editId="7EC0AC0F">
            <wp:simplePos x="0" y="0"/>
            <wp:positionH relativeFrom="column">
              <wp:posOffset>-340995</wp:posOffset>
            </wp:positionH>
            <wp:positionV relativeFrom="paragraph">
              <wp:posOffset>126365</wp:posOffset>
            </wp:positionV>
            <wp:extent cx="3048000" cy="2613025"/>
            <wp:effectExtent l="0" t="0" r="0" b="0"/>
            <wp:wrapTight wrapText="bothSides">
              <wp:wrapPolygon edited="0">
                <wp:start x="0" y="0"/>
                <wp:lineTo x="0" y="21416"/>
                <wp:lineTo x="21465" y="21416"/>
                <wp:lineTo x="21465" y="0"/>
                <wp:lineTo x="0" y="0"/>
              </wp:wrapPolygon>
            </wp:wrapTight>
            <wp:docPr id="1298355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543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9DDEF" w14:textId="222263EB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69079894" w14:textId="38A4176F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</w:p>
    <w:p w14:paraId="27FB621B" w14:textId="18AE2D21" w:rsidR="00793D4C" w:rsidRDefault="00793D4C" w:rsidP="0086575A">
      <w:pPr>
        <w:rPr>
          <w:rFonts w:ascii="Cambria" w:hAnsi="Cambria"/>
          <w:b/>
          <w:bCs/>
          <w:sz w:val="28"/>
          <w:szCs w:val="28"/>
        </w:rPr>
      </w:pPr>
      <w:r w:rsidRPr="0086575A">
        <w:rPr>
          <w:rFonts w:ascii="Cambria" w:hAnsi="Cambria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A5BE382" wp14:editId="72B41D9F">
            <wp:simplePos x="0" y="0"/>
            <wp:positionH relativeFrom="margin">
              <wp:posOffset>1419860</wp:posOffset>
            </wp:positionH>
            <wp:positionV relativeFrom="paragraph">
              <wp:posOffset>36195</wp:posOffset>
            </wp:positionV>
            <wp:extent cx="2965450" cy="2552700"/>
            <wp:effectExtent l="0" t="0" r="6350" b="0"/>
            <wp:wrapTight wrapText="bothSides">
              <wp:wrapPolygon edited="0">
                <wp:start x="0" y="0"/>
                <wp:lineTo x="0" y="21439"/>
                <wp:lineTo x="21507" y="21439"/>
                <wp:lineTo x="21507" y="0"/>
                <wp:lineTo x="0" y="0"/>
              </wp:wrapPolygon>
            </wp:wrapTight>
            <wp:docPr id="1842682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21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85299" w14:textId="1415D86E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49C3F77A" w14:textId="4BA3D563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754A43B4" w14:textId="56C1A02B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4C1D4EBA" w14:textId="136E8CE9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1F0C7D41" w14:textId="162206A5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25A6B86A" w14:textId="7F2EFD10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22AD347C" w14:textId="568838D9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07F5930D" w14:textId="4310CFCC" w:rsidR="0086575A" w:rsidRDefault="0086575A" w:rsidP="0086575A">
      <w:pPr>
        <w:rPr>
          <w:rFonts w:ascii="Cambria" w:hAnsi="Cambria"/>
          <w:b/>
          <w:bCs/>
          <w:sz w:val="28"/>
          <w:szCs w:val="28"/>
        </w:rPr>
      </w:pPr>
    </w:p>
    <w:p w14:paraId="1B309F32" w14:textId="77777777" w:rsidR="00793D4C" w:rsidRPr="00793D4C" w:rsidRDefault="00793D4C" w:rsidP="00793D4C">
      <w:pPr>
        <w:rPr>
          <w:rFonts w:ascii="Cambria" w:hAnsi="Cambria"/>
          <w:sz w:val="28"/>
          <w:szCs w:val="28"/>
        </w:rPr>
      </w:pPr>
    </w:p>
    <w:p w14:paraId="53C6616B" w14:textId="4375002B" w:rsidR="00793D4C" w:rsidRPr="00793D4C" w:rsidRDefault="00793D4C" w:rsidP="00793D4C">
      <w:pPr>
        <w:tabs>
          <w:tab w:val="left" w:pos="5760"/>
        </w:tabs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ab/>
      </w:r>
      <w:r w:rsidR="00424909">
        <w:rPr>
          <w:noProof/>
        </w:rPr>
        <w:drawing>
          <wp:anchor distT="0" distB="0" distL="114300" distR="114300" simplePos="0" relativeHeight="251667456" behindDoc="1" locked="0" layoutInCell="1" allowOverlap="1" wp14:anchorId="2BA7A71D" wp14:editId="79D56128">
            <wp:simplePos x="0" y="0"/>
            <wp:positionH relativeFrom="column">
              <wp:posOffset>1905</wp:posOffset>
            </wp:positionH>
            <wp:positionV relativeFrom="paragraph">
              <wp:posOffset>4167505</wp:posOffset>
            </wp:positionV>
            <wp:extent cx="5400040" cy="3933825"/>
            <wp:effectExtent l="0" t="0" r="0" b="9525"/>
            <wp:wrapTight wrapText="bothSides">
              <wp:wrapPolygon edited="0">
                <wp:start x="0" y="0"/>
                <wp:lineTo x="0" y="21548"/>
                <wp:lineTo x="21488" y="21548"/>
                <wp:lineTo x="21488" y="0"/>
                <wp:lineTo x="0" y="0"/>
              </wp:wrapPolygon>
            </wp:wrapTight>
            <wp:docPr id="21140114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45A5BD7" wp14:editId="293D22BC">
            <wp:simplePos x="0" y="0"/>
            <wp:positionH relativeFrom="column">
              <wp:posOffset>1905</wp:posOffset>
            </wp:positionH>
            <wp:positionV relativeFrom="paragraph">
              <wp:posOffset>227965</wp:posOffset>
            </wp:positionV>
            <wp:extent cx="5400040" cy="2757805"/>
            <wp:effectExtent l="0" t="0" r="0" b="4445"/>
            <wp:wrapTight wrapText="bothSides">
              <wp:wrapPolygon edited="0">
                <wp:start x="0" y="0"/>
                <wp:lineTo x="0" y="21486"/>
                <wp:lineTo x="21488" y="21486"/>
                <wp:lineTo x="21488" y="0"/>
                <wp:lineTo x="0" y="0"/>
              </wp:wrapPolygon>
            </wp:wrapTight>
            <wp:docPr id="1178919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93D4C" w:rsidRPr="00793D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2F1"/>
    <w:multiLevelType w:val="multilevel"/>
    <w:tmpl w:val="ECF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086"/>
    <w:multiLevelType w:val="hybridMultilevel"/>
    <w:tmpl w:val="55620B6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222BC"/>
    <w:multiLevelType w:val="multilevel"/>
    <w:tmpl w:val="9AB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434"/>
    <w:multiLevelType w:val="multilevel"/>
    <w:tmpl w:val="BEA8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B6BE7"/>
    <w:multiLevelType w:val="multilevel"/>
    <w:tmpl w:val="37869A46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26C24"/>
    <w:multiLevelType w:val="hybridMultilevel"/>
    <w:tmpl w:val="1F6261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15D83"/>
    <w:multiLevelType w:val="hybridMultilevel"/>
    <w:tmpl w:val="7EDE72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D014A"/>
    <w:multiLevelType w:val="multilevel"/>
    <w:tmpl w:val="4318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34EDB"/>
    <w:multiLevelType w:val="hybridMultilevel"/>
    <w:tmpl w:val="30E6655A"/>
    <w:lvl w:ilvl="0" w:tplc="08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E606B84"/>
    <w:multiLevelType w:val="multilevel"/>
    <w:tmpl w:val="F3A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94791">
    <w:abstractNumId w:val="5"/>
  </w:num>
  <w:num w:numId="2" w16cid:durableId="602372925">
    <w:abstractNumId w:val="1"/>
  </w:num>
  <w:num w:numId="3" w16cid:durableId="1097286523">
    <w:abstractNumId w:val="7"/>
  </w:num>
  <w:num w:numId="4" w16cid:durableId="2069260635">
    <w:abstractNumId w:val="8"/>
  </w:num>
  <w:num w:numId="5" w16cid:durableId="673729971">
    <w:abstractNumId w:val="6"/>
  </w:num>
  <w:num w:numId="6" w16cid:durableId="878854864">
    <w:abstractNumId w:val="2"/>
  </w:num>
  <w:num w:numId="7" w16cid:durableId="1367409704">
    <w:abstractNumId w:val="0"/>
  </w:num>
  <w:num w:numId="8" w16cid:durableId="2080591991">
    <w:abstractNumId w:val="9"/>
  </w:num>
  <w:num w:numId="9" w16cid:durableId="1189219980">
    <w:abstractNumId w:val="4"/>
  </w:num>
  <w:num w:numId="10" w16cid:durableId="1578326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EB"/>
    <w:rsid w:val="0000201F"/>
    <w:rsid w:val="00004FC6"/>
    <w:rsid w:val="00424909"/>
    <w:rsid w:val="00527DFF"/>
    <w:rsid w:val="00611942"/>
    <w:rsid w:val="00663E62"/>
    <w:rsid w:val="00793D4C"/>
    <w:rsid w:val="007E35EB"/>
    <w:rsid w:val="00815516"/>
    <w:rsid w:val="0086575A"/>
    <w:rsid w:val="00873A1C"/>
    <w:rsid w:val="008E3127"/>
    <w:rsid w:val="00907393"/>
    <w:rsid w:val="00954FD1"/>
    <w:rsid w:val="009E4ABF"/>
    <w:rsid w:val="00A1615F"/>
    <w:rsid w:val="00A86ECC"/>
    <w:rsid w:val="00A978AE"/>
    <w:rsid w:val="00B359A5"/>
    <w:rsid w:val="00C83D0C"/>
    <w:rsid w:val="00D302B3"/>
    <w:rsid w:val="00D76B07"/>
    <w:rsid w:val="00DB2F34"/>
    <w:rsid w:val="00E1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9C8D"/>
  <w15:chartTrackingRefBased/>
  <w15:docId w15:val="{8F523C13-CA43-405E-A461-217F616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E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3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35E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3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35E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3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3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35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5E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35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35E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35EB"/>
    <w:rPr>
      <w:b/>
      <w:bCs/>
      <w:smallCaps/>
      <w:color w:val="0F4761" w:themeColor="accent1" w:themeShade="BF"/>
      <w:spacing w:val="5"/>
    </w:rPr>
  </w:style>
  <w:style w:type="numbering" w:customStyle="1" w:styleId="Listaatual1">
    <w:name w:val="Lista atual1"/>
    <w:uiPriority w:val="99"/>
    <w:rsid w:val="00A86EC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F4C2F-A70A-4F07-952F-0BB68CA48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NOGUEIRA</dc:creator>
  <cp:keywords/>
  <dc:description/>
  <cp:lastModifiedBy>LUIS EDUARDO TEIXEIRA CARVALHO</cp:lastModifiedBy>
  <cp:revision>3</cp:revision>
  <dcterms:created xsi:type="dcterms:W3CDTF">2026-04-17T16:48:00Z</dcterms:created>
  <dcterms:modified xsi:type="dcterms:W3CDTF">2026-04-17T19:43:00Z</dcterms:modified>
</cp:coreProperties>
</file>