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Escopo do Ciclo de Melhorias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Após a descoberta de processos no desenvolvimento da arquitetura de processos da organização, foi realizada a avaliação dos processos de negócios, priorizando os processos por sua importância, disfunção e viabilidade.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Feita esta analise fizemos um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matriz </w:t>
      </w:r>
      <w:r w:rsidDel="00000000" w:rsidR="00000000" w:rsidRPr="00000000">
        <w:rPr>
          <w:sz w:val="24"/>
          <w:szCs w:val="24"/>
          <w:rtl w:val="0"/>
        </w:rPr>
        <w:t xml:space="preserve">parecido com uma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matriz de Eisenhower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, para ficar mais visível a validação com a representante da AZ.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4"/>
          <w:szCs w:val="24"/>
          <w:rtl w:val="0"/>
        </w:rPr>
        <w:tab/>
        <w:t xml:space="preserve">Esta matriz foi mostrada e valida e como resultado definimos que os processos que serão descobertos de forma detalhada e farão parte do </w:t>
      </w: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escopo do projeto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de  Ciclo de Melhorias BPMN serão: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Desenvolvimento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Entrega do Produto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Suporte ao cliente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