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969E0">
        <w:trPr>
          <w:trHeight w:val="460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1969E0" w:rsidRDefault="007B6E95">
            <w:pPr>
              <w:spacing w:after="120"/>
            </w:pPr>
            <w:bookmarkStart w:id="0" w:name="_GoBack"/>
            <w:bookmarkEnd w:id="0"/>
            <w:r>
              <w:rPr>
                <w:b/>
                <w:bCs/>
                <w:color w:val="9DB9E0"/>
                <w:spacing w:val="60"/>
                <w:sz w:val="20"/>
                <w:szCs w:val="20"/>
              </w:rPr>
              <w:t>SISTEMA DE GESTÃO DE CHAMADOS</w:t>
            </w:r>
          </w:p>
          <w:p w:rsidR="001969E0" w:rsidRDefault="007B6E95">
            <w:pPr>
              <w:spacing w:after="160"/>
            </w:pPr>
            <w:r>
              <w:rPr>
                <w:b/>
                <w:bCs/>
                <w:color w:val="FFFFFF"/>
                <w:sz w:val="80"/>
                <w:szCs w:val="80"/>
              </w:rPr>
              <w:t>Help Desk Pro</w:t>
            </w:r>
          </w:p>
          <w:p w:rsidR="001969E0" w:rsidRDefault="007B6E95">
            <w:pPr>
              <w:pBdr>
                <w:top w:val="single" w:sz="12" w:space="8" w:color="2E75B6"/>
              </w:pBdr>
              <w:spacing w:before="60"/>
            </w:pPr>
            <w:r>
              <w:rPr>
                <w:color w:val="FFFFFF"/>
                <w:sz w:val="40"/>
                <w:szCs w:val="40"/>
              </w:rPr>
              <w:t>Documento de Arquitetura de Software</w:t>
            </w:r>
          </w:p>
        </w:tc>
      </w:tr>
    </w:tbl>
    <w:p w:rsidR="001969E0" w:rsidRDefault="007B6E95">
      <w:pPr>
        <w:spacing w:before="500" w:after="100"/>
      </w:pPr>
      <w:r>
        <w:rPr>
          <w:b/>
          <w:bCs/>
          <w:color w:val="595959"/>
          <w:spacing w:val="40"/>
          <w:sz w:val="18"/>
          <w:szCs w:val="18"/>
        </w:rPr>
        <w:t>STACK</w:t>
      </w:r>
    </w:p>
    <w:p w:rsidR="001969E0" w:rsidRDefault="007B6E95">
      <w:pPr>
        <w:spacing w:after="120"/>
      </w:pPr>
      <w:r>
        <w:rPr>
          <w:b/>
          <w:bCs/>
          <w:color w:val="1F3864"/>
          <w:sz w:val="36"/>
          <w:szCs w:val="36"/>
        </w:rPr>
        <w:t>Laravel  ·  Vue.js  ·  Inertia.js</w:t>
      </w:r>
    </w:p>
    <w:p w:rsidR="001969E0" w:rsidRDefault="007B6E95">
      <w:pPr>
        <w:spacing w:after="600"/>
      </w:pPr>
      <w:r>
        <w:rPr>
          <w:color w:val="595959"/>
        </w:rPr>
        <w:t>Vue 3 com TypeScript, Tailwind 3 e Ziggy no frontend; MariaDB no banco de dados.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72"/>
      </w:tblGrid>
      <w:tr w:rsidR="001969E0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:rsidR="001969E0" w:rsidRDefault="007B6E95">
            <w:r>
              <w:rPr>
                <w:b/>
                <w:bCs/>
                <w:color w:val="1F4E8C"/>
                <w:sz w:val="20"/>
                <w:szCs w:val="20"/>
              </w:rPr>
              <w:t>Projeto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0" w:type="dxa"/>
            </w:tcMar>
          </w:tcPr>
          <w:p w:rsidR="001969E0" w:rsidRDefault="007B6E95">
            <w:r>
              <w:rPr>
                <w:color w:val="222222"/>
                <w:sz w:val="20"/>
                <w:szCs w:val="20"/>
              </w:rPr>
              <w:t>Help Desk Pro</w:t>
            </w:r>
          </w:p>
        </w:tc>
      </w:tr>
      <w:tr w:rsidR="001969E0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:rsidR="001969E0" w:rsidRDefault="007B6E95">
            <w:r>
              <w:rPr>
                <w:b/>
                <w:bCs/>
                <w:color w:val="1F4E8C"/>
                <w:sz w:val="20"/>
                <w:szCs w:val="20"/>
              </w:rPr>
              <w:t>Documento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0" w:type="dxa"/>
            </w:tcMar>
          </w:tcPr>
          <w:p w:rsidR="001969E0" w:rsidRDefault="007B6E95">
            <w:r>
              <w:rPr>
                <w:color w:val="222222"/>
                <w:sz w:val="20"/>
                <w:szCs w:val="20"/>
              </w:rPr>
              <w:t>Arquitetura de software</w:t>
            </w:r>
          </w:p>
        </w:tc>
      </w:tr>
      <w:tr w:rsidR="001969E0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:rsidR="001969E0" w:rsidRDefault="007B6E95">
            <w:r>
              <w:rPr>
                <w:b/>
                <w:bCs/>
                <w:color w:val="1F4E8C"/>
                <w:sz w:val="20"/>
                <w:szCs w:val="20"/>
              </w:rPr>
              <w:t>Fonte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0" w:type="dxa"/>
            </w:tcMar>
          </w:tcPr>
          <w:p w:rsidR="001969E0" w:rsidRDefault="007B6E95"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documentacao/03-arquitetura.md</w:t>
            </w:r>
          </w:p>
        </w:tc>
      </w:tr>
      <w:tr w:rsidR="001969E0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:rsidR="001969E0" w:rsidRDefault="007B6E95">
            <w:r>
              <w:rPr>
                <w:b/>
                <w:bCs/>
                <w:color w:val="1F4E8C"/>
                <w:sz w:val="20"/>
                <w:szCs w:val="20"/>
              </w:rPr>
              <w:t>Base de código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0" w:type="dxa"/>
            </w:tcMar>
          </w:tcPr>
          <w:p w:rsidR="001969E0" w:rsidRDefault="007B6E95">
            <w:r>
              <w:rPr>
                <w:color w:val="222222"/>
                <w:sz w:val="20"/>
                <w:szCs w:val="20"/>
              </w:rPr>
              <w:t xml:space="preserve">commit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bdb7667</w:t>
            </w:r>
          </w:p>
        </w:tc>
      </w:tr>
      <w:tr w:rsidR="001969E0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:rsidR="001969E0" w:rsidRDefault="007B6E95">
            <w:r>
              <w:rPr>
                <w:b/>
                <w:bCs/>
                <w:color w:val="1F4E8C"/>
                <w:sz w:val="20"/>
                <w:szCs w:val="20"/>
              </w:rPr>
              <w:t>Atualização do conteúdo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0" w:type="dxa"/>
            </w:tcMar>
          </w:tcPr>
          <w:p w:rsidR="001969E0" w:rsidRDefault="007B6E95">
            <w:r>
              <w:rPr>
                <w:color w:val="222222"/>
                <w:sz w:val="20"/>
                <w:szCs w:val="20"/>
              </w:rPr>
              <w:t>27/10/2026</w:t>
            </w:r>
          </w:p>
        </w:tc>
      </w:tr>
      <w:tr w:rsidR="001969E0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:rsidR="001969E0" w:rsidRDefault="007B6E95">
            <w:r>
              <w:rPr>
                <w:b/>
                <w:bCs/>
                <w:color w:val="1F4E8C"/>
                <w:sz w:val="20"/>
                <w:szCs w:val="20"/>
              </w:rPr>
              <w:t>Idioma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BFC8D6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0" w:type="dxa"/>
            </w:tcMar>
          </w:tcPr>
          <w:p w:rsidR="001969E0" w:rsidRDefault="007B6E95">
            <w:r>
              <w:rPr>
                <w:color w:val="222222"/>
                <w:sz w:val="20"/>
                <w:szCs w:val="20"/>
              </w:rPr>
              <w:t>Português do Brasil</w:t>
            </w:r>
          </w:p>
        </w:tc>
      </w:tr>
    </w:tbl>
    <w:p w:rsidR="001969E0" w:rsidRDefault="001969E0">
      <w:pPr>
        <w:sectPr w:rsidR="001969E0"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:rsidR="001969E0" w:rsidRDefault="007B6E95">
      <w:pPr>
        <w:pBdr>
          <w:bottom w:val="single" w:sz="12" w:space="0" w:color="2E75B6"/>
        </w:pBdr>
        <w:spacing w:after="240"/>
      </w:pPr>
      <w:r>
        <w:rPr>
          <w:b/>
          <w:bCs/>
          <w:color w:val="1F3864"/>
          <w:sz w:val="36"/>
          <w:szCs w:val="36"/>
        </w:rPr>
        <w:lastRenderedPageBreak/>
        <w:t>Sumário</w:t>
      </w:r>
    </w:p>
    <w:sdt>
      <w:sdtPr>
        <w:rPr>
          <w:b w:val="0"/>
          <w:bCs w:val="0"/>
          <w:color w:val="auto"/>
          <w:sz w:val="21"/>
          <w:szCs w:val="21"/>
        </w:rPr>
        <w:alias w:val="Sumário"/>
        <w:id w:val="151802099"/>
        <w:docPartObj>
          <w:docPartGallery w:val="Table of Contents"/>
          <w:docPartUnique/>
        </w:docPartObj>
      </w:sdtPr>
      <w:sdtEndPr/>
      <w:sdtContent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30425" w:history="1">
            <w:r w:rsidRPr="00FE4FC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Visão em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26" w:history="1">
            <w:r w:rsidRPr="00FE4FC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Padrões que se repetem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27" w:history="1">
            <w:r w:rsidRPr="00FE4FC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Action transacional com bloqueio e reautorização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28" w:history="1">
            <w:r w:rsidRPr="00FE4FC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Concorrência otimista nos cadastros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29" w:history="1">
            <w:r w:rsidRPr="00FE4FC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Históricos e auditoria somente-inserção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0" w:history="1">
            <w:r w:rsidRPr="00FE4FC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Escopo de visibilidade antes de tudo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1" w:history="1">
            <w:r w:rsidRPr="00FE4FC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Props do Inertia já filtradas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2" w:history="1">
            <w:r w:rsidRPr="00FE4FCC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Anti-duplo-envio por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3" w:history="1">
            <w:r w:rsidRPr="00FE4FCC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Estado de SLA derivado, violação persistida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34" w:history="1">
            <w:r w:rsidRPr="00FE4FC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Fluxos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5" w:history="1">
            <w:r w:rsidRPr="00FE4FC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Abertura de chamado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6" w:history="1">
            <w:r w:rsidRPr="00FE4FC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Resolução (padrão das demais ações)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7" w:history="1">
            <w:r w:rsidRPr="00FE4FC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Download de anexo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2"/>
            <w:tabs>
              <w:tab w:val="left" w:pos="105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30438" w:history="1">
            <w:r w:rsidRPr="00FE4FCC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E4FCC">
              <w:rPr>
                <w:rStyle w:val="Hyperlink"/>
                <w:noProof/>
              </w:rPr>
              <w:t>Violação de SLA por comando agendado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39" w:history="1">
            <w:r w:rsidRPr="00FE4FC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40" w:history="1">
            <w:r w:rsidRPr="00FE4FC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Execução em segundo plano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41" w:history="1">
            <w:r w:rsidRPr="00FE4FCC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Tratamento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42" w:history="1">
            <w:r w:rsidRPr="00FE4FCC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Infraestrutura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43" w:history="1">
            <w:r w:rsidRPr="00FE4FCC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Referências aos arquivos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B6E95" w:rsidRDefault="007B6E95">
          <w:pPr>
            <w:pStyle w:val="Sumrio1"/>
            <w:tabs>
              <w:tab w:val="left" w:pos="42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244030444" w:history="1">
            <w:r w:rsidRPr="00FE4FCC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</w:rPr>
              <w:tab/>
            </w:r>
            <w:r w:rsidRPr="00FE4FCC">
              <w:rPr>
                <w:rStyle w:val="Hyperlink"/>
                <w:noProof/>
              </w:rPr>
              <w:t>Pendências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969E0" w:rsidRDefault="007B6E95">
          <w:r>
            <w:fldChar w:fldCharType="end"/>
          </w:r>
        </w:p>
      </w:sdtContent>
    </w:sdt>
    <w:p w:rsidR="001969E0" w:rsidRDefault="007B6E95">
      <w:r>
        <w:br w:type="page"/>
      </w:r>
    </w:p>
    <w:p w:rsidR="001969E0" w:rsidRDefault="007B6E95">
      <w:pPr>
        <w:pBdr>
          <w:left w:val="single" w:sz="24" w:space="0" w:color="2E75B6"/>
        </w:pBdr>
        <w:shd w:val="clear" w:color="auto" w:fill="E8F0FA"/>
        <w:spacing w:before="60" w:after="200"/>
        <w:ind w:left="160" w:right="160"/>
      </w:pPr>
      <w:r>
        <w:rPr>
          <w:color w:val="1B2A41"/>
          <w:sz w:val="20"/>
          <w:szCs w:val="20"/>
        </w:rPr>
        <w:lastRenderedPageBreak/>
        <w:t xml:space="preserve">Atualizado em 27/10/2026 (commit </w:t>
      </w:r>
      <w:r>
        <w:rPr>
          <w:rFonts w:ascii="Consolas" w:eastAsia="Consolas" w:hAnsi="Consolas" w:cs="Consolas"/>
          <w:color w:val="1B3A5C"/>
          <w:sz w:val="18"/>
          <w:szCs w:val="18"/>
          <w:shd w:val="clear" w:color="auto" w:fill="EEF2F7"/>
        </w:rPr>
        <w:t>bdb7667</w:t>
      </w:r>
      <w:r>
        <w:rPr>
          <w:color w:val="1B2A41"/>
          <w:sz w:val="20"/>
          <w:szCs w:val="20"/>
        </w:rPr>
        <w:t xml:space="preserve">). Convenção de confiança em </w:t>
      </w:r>
      <w:r>
        <w:rPr>
          <w:color w:val="1F4E8C"/>
          <w:sz w:val="20"/>
          <w:szCs w:val="20"/>
        </w:rPr>
        <w:t>README.md</w:t>
      </w:r>
      <w:r>
        <w:rPr>
          <w:color w:val="1B2A41"/>
          <w:sz w:val="20"/>
          <w:szCs w:val="20"/>
        </w:rPr>
        <w:t>.</w:t>
      </w:r>
    </w:p>
    <w:p w:rsidR="001969E0" w:rsidRDefault="007B6E95">
      <w:pPr>
        <w:pStyle w:val="Ttulo1"/>
        <w:numPr>
          <w:ilvl w:val="0"/>
          <w:numId w:val="2"/>
        </w:numPr>
      </w:pPr>
      <w:bookmarkStart w:id="1" w:name="_Toc244030425"/>
      <w:r>
        <w:t>Visão em camadas</w:t>
      </w:r>
      <w:bookmarkEnd w:id="1"/>
    </w:p>
    <w:p w:rsidR="001969E0" w:rsidRDefault="007B6E95">
      <w:pPr>
        <w:keepNext/>
        <w:pBdr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73AD0310" wp14:editId="4F5B7A18">
            <wp:extent cx="5715000" cy="2238375"/>
            <wp:effectExtent l="0" t="0" r="0" b="0"/>
            <wp:docPr id="1" name="figura-1" descr="Diagrama Mermaid renderizado: Visão em camadas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0" w:rsidRDefault="007B6E95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1 – Visão em camadas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750"/>
        <w:gridCol w:w="4872"/>
      </w:tblGrid>
      <w:tr w:rsidR="001969E0">
        <w:trPr>
          <w:cantSplit/>
          <w:tblHeader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Diretório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Rotas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routes/web.php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auth.php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console.php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 xml:space="preserve">Mapeamento HTTP. Os comentários citam o requisito (CHA-xx, ADM-xx, SLA-xx). O scheduler roda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sla:record-breaches</w:t>
            </w:r>
            <w:r>
              <w:rPr>
                <w:sz w:val="20"/>
                <w:szCs w:val="20"/>
              </w:rPr>
              <w:t xml:space="preserve"> a cada minuto.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app/Http/Controllers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Finos: autorizam, montam as props do Inertia e delegam a escrita a uma Action. Cada ação sobre o chamado tem controller próprio (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TicketStatusController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TicketResolutionController</w:t>
            </w:r>
            <w:r>
              <w:rPr>
                <w:sz w:val="20"/>
                <w:szCs w:val="20"/>
              </w:rPr>
              <w:t>...).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Form Requests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app/Http/Requests/*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 xml:space="preserve">Validação, mensagens em pt-BR e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authorize()</w:t>
            </w:r>
            <w:r>
              <w:rPr>
                <w:sz w:val="20"/>
                <w:szCs w:val="20"/>
              </w:rPr>
              <w:t xml:space="preserve">. Têm o trait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NormalizesListingFilters</w:t>
            </w:r>
            <w:r>
              <w:rPr>
                <w:sz w:val="20"/>
                <w:szCs w:val="20"/>
              </w:rPr>
              <w:t xml:space="preserve"> e a classe auxiliar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Attachments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app/Actions/*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Regra de negócio transacional, agrupada por módulo, com exceções de conflito (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TicketStatusConflict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RoleEditConflict</w:t>
            </w:r>
            <w:r>
              <w:rPr>
                <w:sz w:val="20"/>
                <w:szCs w:val="20"/>
              </w:rPr>
              <w:t>...).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Policies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app/Policies/*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 xml:space="preserve">Autorização por permissão.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AppServiceProvider</w:t>
            </w:r>
            <w:r>
              <w:rPr>
                <w:sz w:val="20"/>
                <w:szCs w:val="20"/>
              </w:rPr>
              <w:t xml:space="preserve"> define também o Gate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viewPerformance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app/Support/*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 xml:space="preserve">Regras transversais: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SlaClock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TicketListingQuery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TicketCsvExport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AttachmentInspector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PerformanceReport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SingleSubmission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TicketNumberGenerator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Enums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app/Enums/*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TicketStatus</w:t>
            </w:r>
            <w:r>
              <w:rPr>
                <w:sz w:val="20"/>
                <w:szCs w:val="20"/>
              </w:rPr>
              <w:t xml:space="preserve"> (com as transições),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TicketPriority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SlaState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TicketEvent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AdminEvent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CommentVisibility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TicketTransitionFlow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Models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app/Models/*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Eloquent, escopos de visibilidade e históricos imutáveis.</w:t>
            </w:r>
          </w:p>
        </w:tc>
      </w:tr>
      <w:tr w:rsidR="001969E0">
        <w:trPr>
          <w:cantSplit/>
        </w:trPr>
        <w:tc>
          <w:tcPr>
            <w:tcW w:w="14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5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resources/js</w:t>
            </w:r>
          </w:p>
        </w:tc>
        <w:tc>
          <w:tcPr>
            <w:tcW w:w="48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 xml:space="preserve">Páginas Inertia, componentes, layouts, composables e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lib/*.ts</w:t>
            </w:r>
            <w:r>
              <w:rPr>
                <w:sz w:val="20"/>
                <w:szCs w:val="20"/>
              </w:rPr>
              <w:t xml:space="preserve"> com tipos.</w:t>
            </w:r>
          </w:p>
        </w:tc>
      </w:tr>
    </w:tbl>
    <w:p w:rsidR="001969E0" w:rsidRDefault="001969E0">
      <w:pPr>
        <w:spacing w:after="160"/>
      </w:pPr>
    </w:p>
    <w:p w:rsidR="001969E0" w:rsidRDefault="007B6E95">
      <w:pPr>
        <w:pStyle w:val="Ttulo1"/>
        <w:numPr>
          <w:ilvl w:val="0"/>
          <w:numId w:val="2"/>
        </w:numPr>
      </w:pPr>
      <w:bookmarkStart w:id="2" w:name="_Toc244030426"/>
      <w:r>
        <w:lastRenderedPageBreak/>
        <w:t>Padrões que se repetem</w:t>
      </w:r>
      <w:bookmarkEnd w:id="2"/>
    </w:p>
    <w:p w:rsidR="001969E0" w:rsidRDefault="007B6E95">
      <w:pPr>
        <w:pStyle w:val="Ttulo2"/>
        <w:numPr>
          <w:ilvl w:val="1"/>
          <w:numId w:val="2"/>
        </w:numPr>
      </w:pPr>
      <w:bookmarkStart w:id="3" w:name="_Toc244030427"/>
      <w:r>
        <w:t>Action transacional com bloqueio e reautorização</w:t>
      </w:r>
      <w:bookmarkEnd w:id="3"/>
    </w:p>
    <w:p w:rsidR="001969E0" w:rsidRDefault="007B6E95">
      <w:pPr>
        <w:spacing w:after="110" w:line="262" w:lineRule="auto"/>
      </w:pPr>
      <w:r>
        <w:t xml:space="preserve">Quase toda mutação de chamado segue a mesma sequência (ver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ResolveTicket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ChangeTicketStatus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CloseTicket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ReopenTicket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RegisterTicketPending</w:t>
      </w:r>
      <w:r>
        <w:t>):</w:t>
      </w:r>
    </w:p>
    <w:p w:rsidR="001969E0" w:rsidRDefault="007B6E95">
      <w:pPr>
        <w:pStyle w:val="PargrafodaLista"/>
        <w:numPr>
          <w:ilvl w:val="0"/>
          <w:numId w:val="3"/>
        </w:numPr>
        <w:spacing w:after="60" w:line="262" w:lineRule="auto"/>
      </w:pP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DB::transaction</w:t>
      </w:r>
      <w:r>
        <w:t>.</w:t>
      </w:r>
    </w:p>
    <w:p w:rsidR="001969E0" w:rsidRDefault="007B6E95">
      <w:pPr>
        <w:pStyle w:val="PargrafodaLista"/>
        <w:numPr>
          <w:ilvl w:val="0"/>
          <w:numId w:val="3"/>
        </w:numPr>
        <w:spacing w:after="60" w:line="262" w:lineRule="auto"/>
      </w:pPr>
      <w:r>
        <w:t xml:space="preserve">Relê o chamado com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lockForUpdate()</w:t>
      </w:r>
      <w:r>
        <w:t>.</w:t>
      </w:r>
    </w:p>
    <w:p w:rsidR="001969E0" w:rsidRDefault="007B6E95">
      <w:pPr>
        <w:pStyle w:val="PargrafodaLista"/>
        <w:numPr>
          <w:ilvl w:val="0"/>
          <w:numId w:val="3"/>
        </w:numPr>
        <w:spacing w:after="60" w:line="262" w:lineRule="auto"/>
      </w:pPr>
      <w:r>
        <w:t>Compara com o estado que a tela mostrou ao usuário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expected</w:t>
      </w:r>
      <w:r>
        <w:t>); se mudou, lança uma exceção de conflito.</w:t>
      </w:r>
    </w:p>
    <w:p w:rsidR="001969E0" w:rsidRDefault="007B6E95">
      <w:pPr>
        <w:pStyle w:val="PargrafodaLista"/>
        <w:numPr>
          <w:ilvl w:val="0"/>
          <w:numId w:val="3"/>
        </w:numPr>
        <w:spacing w:after="60" w:line="262" w:lineRule="auto"/>
      </w:pPr>
      <w:r>
        <w:t>Confere se a transição é válida no estado atual.</w:t>
      </w:r>
    </w:p>
    <w:p w:rsidR="001969E0" w:rsidRDefault="007B6E95">
      <w:pPr>
        <w:pStyle w:val="PargrafodaLista"/>
        <w:numPr>
          <w:ilvl w:val="0"/>
          <w:numId w:val="3"/>
        </w:numPr>
        <w:spacing w:after="60" w:line="262" w:lineRule="auto"/>
      </w:pPr>
      <w:r>
        <w:rPr>
          <w:b/>
          <w:bCs/>
        </w:rPr>
        <w:t>Reautoriza</w:t>
      </w:r>
      <w:r>
        <w:t xml:space="preserve"> c</w:t>
      </w:r>
      <w:r>
        <w:t xml:space="preserve">om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Gate::forUser($editor)-&gt;authorize(...)</w:t>
      </w:r>
      <w:r>
        <w:t xml:space="preserve"> sobre o estado bloqueado.</w:t>
      </w:r>
    </w:p>
    <w:p w:rsidR="001969E0" w:rsidRDefault="007B6E95">
      <w:pPr>
        <w:pStyle w:val="PargrafodaLista"/>
        <w:numPr>
          <w:ilvl w:val="0"/>
          <w:numId w:val="3"/>
        </w:numPr>
        <w:spacing w:after="60" w:line="262" w:lineRule="auto"/>
      </w:pPr>
      <w:r>
        <w:t xml:space="preserve">Grava o chamado e um evento imutável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ticket_histories</w:t>
      </w:r>
      <w:r>
        <w:t>.</w:t>
      </w:r>
    </w:p>
    <w:p w:rsidR="001969E0" w:rsidRDefault="001969E0">
      <w:pPr>
        <w:spacing w:after="80"/>
      </w:pPr>
    </w:p>
    <w:p w:rsidR="001969E0" w:rsidRDefault="007B6E95">
      <w:pPr>
        <w:spacing w:after="110" w:line="262" w:lineRule="auto"/>
      </w:pPr>
      <w:r>
        <w:t>Exceção (</w:t>
      </w:r>
      <w:r>
        <w:rPr>
          <w:b/>
          <w:bCs/>
        </w:rPr>
        <w:t>comprovado</w:t>
      </w:r>
      <w:r>
        <w:t xml:space="preserve">):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UpdateTicketAttributes</w:t>
      </w:r>
      <w:r>
        <w:t xml:space="preserve"> não reautoriza dentro da transação; só 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UpdateTicketRequest</w:t>
      </w:r>
      <w:r>
        <w:t xml:space="preserve"> autoriza.</w:t>
      </w:r>
    </w:p>
    <w:p w:rsidR="001969E0" w:rsidRDefault="007B6E95">
      <w:pPr>
        <w:pStyle w:val="Ttulo2"/>
        <w:numPr>
          <w:ilvl w:val="1"/>
          <w:numId w:val="2"/>
        </w:numPr>
      </w:pPr>
      <w:bookmarkStart w:id="4" w:name="_Toc244030428"/>
      <w:r>
        <w:t>Concorrência otimista nos cadastros</w:t>
      </w:r>
      <w:bookmarkEnd w:id="4"/>
    </w:p>
    <w:p w:rsidR="001969E0" w:rsidRDefault="007B6E95">
      <w:pPr>
        <w:spacing w:after="110" w:line="262" w:lineRule="auto"/>
      </w:pPr>
      <w:r>
        <w:t xml:space="preserve">Usuário, departamento, categoria, papel, política de SLA e a edição de atributos do chamado têm um método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editVersion()</w:t>
      </w:r>
      <w:r>
        <w:t xml:space="preserve"> (um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sha1</w:t>
      </w:r>
      <w:r>
        <w:t xml:space="preserve"> dos campos editáveis). O formulário envia a versão que carregou e a Action compara com a do</w:t>
      </w:r>
      <w:r>
        <w:t xml:space="preserve"> banco sob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lockForUpdate</w:t>
      </w:r>
      <w:r>
        <w:t>; se difere, a gravação é recusada com mensagem de conflito.</w:t>
      </w:r>
    </w:p>
    <w:p w:rsidR="001969E0" w:rsidRDefault="007B6E95">
      <w:pPr>
        <w:pStyle w:val="Ttulo2"/>
        <w:numPr>
          <w:ilvl w:val="1"/>
          <w:numId w:val="2"/>
        </w:numPr>
      </w:pPr>
      <w:bookmarkStart w:id="5" w:name="_Toc244030429"/>
      <w:r>
        <w:t>Históricos e auditoria somente-inserção</w:t>
      </w:r>
      <w:bookmarkEnd w:id="5"/>
    </w:p>
    <w:p w:rsidR="001969E0" w:rsidRDefault="007B6E95">
      <w:pPr>
        <w:spacing w:after="110" w:line="262" w:lineRule="auto"/>
      </w:pP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ticket_histories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ticket_comment_versions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audit_logs</w:t>
      </w:r>
      <w:r>
        <w:t xml:space="preserve"> têm só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created_at</w:t>
      </w:r>
      <w:r>
        <w:t xml:space="preserve">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UPDATED_AT = null</w:t>
      </w:r>
      <w:r>
        <w:t xml:space="preserve">)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$guarded = ['*']</w:t>
      </w:r>
      <w:r>
        <w:t>. Autor e instante v</w:t>
      </w:r>
      <w:r>
        <w:t xml:space="preserve">êm do backend, nunca do formulário. As chaves estrangeiras são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restrictOnDelete</w:t>
      </w:r>
      <w:r>
        <w:t>.</w:t>
      </w:r>
    </w:p>
    <w:p w:rsidR="001969E0" w:rsidRDefault="007B6E95">
      <w:pPr>
        <w:pStyle w:val="Ttulo2"/>
        <w:numPr>
          <w:ilvl w:val="1"/>
          <w:numId w:val="2"/>
        </w:numPr>
      </w:pPr>
      <w:bookmarkStart w:id="6" w:name="_Toc244030430"/>
      <w:r>
        <w:t>Escopo de visibilidade antes de tudo</w:t>
      </w:r>
      <w:bookmarkEnd w:id="6"/>
    </w:p>
    <w:p w:rsidR="001969E0" w:rsidRDefault="007B6E95">
      <w:pPr>
        <w:spacing w:after="110" w:line="262" w:lineRule="auto"/>
      </w:pP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Ticket::scopeVisibleTo($user)</w:t>
      </w:r>
      <w:r>
        <w:t xml:space="preserve"> é aplicado antes de filtro, ordenação, contagem e paginação, e reutilizado por listagem, detalhe, dashboard,</w:t>
      </w:r>
      <w:r>
        <w:t xml:space="preserve"> desempenho e exportação. A policy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view</w:t>
      </w:r>
      <w:r>
        <w:t xml:space="preserve"> usa o mesmo escopo.</w:t>
      </w:r>
    </w:p>
    <w:p w:rsidR="001969E0" w:rsidRDefault="007B6E95">
      <w:pPr>
        <w:pStyle w:val="Ttulo2"/>
        <w:numPr>
          <w:ilvl w:val="1"/>
          <w:numId w:val="2"/>
        </w:numPr>
      </w:pPr>
      <w:bookmarkStart w:id="7" w:name="_Toc244030431"/>
      <w:r>
        <w:t>Props do Inertia já filtradas</w:t>
      </w:r>
      <w:bookmarkEnd w:id="7"/>
    </w:p>
    <w:p w:rsidR="001969E0" w:rsidRDefault="007B6E95">
      <w:pPr>
        <w:spacing w:after="110" w:line="262" w:lineRule="auto"/>
      </w:pPr>
      <w:r>
        <w:t>O servidor decide o que enviar. Na visão restrita do solicitante, prioridade, SLA e solicitante nem chegam ao navegador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TicketController::index/show</w:t>
      </w:r>
      <w:r>
        <w:t xml:space="preserve">). A interface só reflete; o objeto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can</w:t>
      </w:r>
      <w:r>
        <w:t xml:space="preserve"> de cada página serve para exibir ou ocultar botões, e o backend revalida.</w:t>
      </w:r>
    </w:p>
    <w:p w:rsidR="001969E0" w:rsidRDefault="007B6E95">
      <w:pPr>
        <w:pStyle w:val="Ttulo2"/>
        <w:numPr>
          <w:ilvl w:val="1"/>
          <w:numId w:val="2"/>
        </w:numPr>
      </w:pPr>
      <w:bookmarkStart w:id="8" w:name="_Toc244030432"/>
      <w:r>
        <w:t>Anti-duplo-envio por token</w:t>
      </w:r>
      <w:bookmarkEnd w:id="8"/>
    </w:p>
    <w:p w:rsidR="001969E0" w:rsidRDefault="007B6E95">
      <w:pPr>
        <w:spacing w:after="110" w:line="262" w:lineRule="auto"/>
      </w:pPr>
      <w:r>
        <w:t xml:space="preserve">Formulários de criação enviam um UUID gerado ao abrir a tela.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Cache::add</w:t>
      </w:r>
      <w:r>
        <w:t xml:space="preserve"> (atômico) garante que só o primeiro envio </w:t>
      </w:r>
      <w:r>
        <w:t xml:space="preserve">crie o registro.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SingleSubmission</w:t>
      </w:r>
      <w:r>
        <w:t xml:space="preserve"> implementa isso para categorias, departamentos e políticas de SLA; a abertura de chamado repete a mesma lógica em linha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TicketController::store</w:t>
      </w:r>
      <w:r>
        <w:t>.</w:t>
      </w:r>
    </w:p>
    <w:p w:rsidR="001969E0" w:rsidRDefault="007B6E95">
      <w:pPr>
        <w:pStyle w:val="Ttulo2"/>
        <w:numPr>
          <w:ilvl w:val="1"/>
          <w:numId w:val="2"/>
        </w:numPr>
      </w:pPr>
      <w:bookmarkStart w:id="9" w:name="_Toc244030433"/>
      <w:r>
        <w:t>Estado de SLA derivado, violação persistida</w:t>
      </w:r>
      <w:bookmarkEnd w:id="9"/>
    </w:p>
    <w:p w:rsidR="001969E0" w:rsidRDefault="007B6E95">
      <w:pPr>
        <w:spacing w:after="110" w:line="262" w:lineRule="auto"/>
        <w:sectPr w:rsidR="001969E0">
          <w:headerReference w:type="default" r:id="rId8"/>
          <w:footerReference w:type="default" r:id="rId9"/>
          <w:pgSz w:w="11906" w:h="16838"/>
          <w:pgMar w:top="1500" w:right="1417" w:bottom="1300" w:left="1417" w:header="700" w:footer="600" w:gutter="0"/>
          <w:cols w:space="720"/>
          <w:docGrid w:linePitch="360"/>
        </w:sectPr>
      </w:pP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Ticket::slaState()</w:t>
      </w:r>
      <w:r>
        <w:t xml:space="preserve"> compara os prazos gravados com o instante at</w:t>
      </w:r>
      <w:r>
        <w:t xml:space="preserve">ual. A primeira violação de cada indicador é gravada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*_breached_at</w:t>
      </w:r>
      <w:r>
        <w:t xml:space="preserve"> e nunca é apagada.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SlaClock</w:t>
      </w:r>
      <w:r>
        <w:t xml:space="preserve"> concentra o cálculo.</w:t>
      </w:r>
    </w:p>
    <w:p w:rsidR="001969E0" w:rsidRDefault="007B6E95">
      <w:pPr>
        <w:pStyle w:val="Ttulo1"/>
        <w:numPr>
          <w:ilvl w:val="0"/>
          <w:numId w:val="2"/>
        </w:numPr>
      </w:pPr>
      <w:bookmarkStart w:id="10" w:name="_Toc244030434"/>
      <w:r>
        <w:lastRenderedPageBreak/>
        <w:t>Fluxos de dados</w:t>
      </w:r>
      <w:bookmarkEnd w:id="10"/>
    </w:p>
    <w:p w:rsidR="001969E0" w:rsidRDefault="007B6E95">
      <w:pPr>
        <w:pStyle w:val="Ttulo2"/>
        <w:numPr>
          <w:ilvl w:val="1"/>
          <w:numId w:val="2"/>
        </w:numPr>
      </w:pPr>
      <w:bookmarkStart w:id="11" w:name="_Toc244030435"/>
      <w:r>
        <w:t>Abertura de chamado</w:t>
      </w:r>
      <w:bookmarkEnd w:id="11"/>
    </w:p>
    <w:p w:rsidR="001969E0" w:rsidRDefault="007B6E95">
      <w:pPr>
        <w:keepNext/>
        <w:pBdr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0367B92C" wp14:editId="3D378747">
            <wp:extent cx="8334375" cy="4286250"/>
            <wp:effectExtent l="0" t="0" r="0" b="0"/>
            <wp:docPr id="2" name="figura-2" descr="Diagrama Mermaid renderizado: Abertura de chamado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0" w:rsidRDefault="007B6E95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2 – Abertura de chamado</w:t>
      </w:r>
    </w:p>
    <w:p w:rsidR="001969E0" w:rsidRDefault="007B6E95">
      <w:pPr>
        <w:pStyle w:val="Ttulo2"/>
        <w:numPr>
          <w:ilvl w:val="1"/>
          <w:numId w:val="2"/>
        </w:numPr>
      </w:pPr>
      <w:bookmarkStart w:id="12" w:name="_Toc244030436"/>
      <w:r>
        <w:lastRenderedPageBreak/>
        <w:t>Resolução (padrão das demais ações)</w:t>
      </w:r>
      <w:bookmarkEnd w:id="12"/>
    </w:p>
    <w:p w:rsidR="001969E0" w:rsidRDefault="007B6E95">
      <w:pPr>
        <w:keepNext/>
        <w:pBdr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164D94C6" wp14:editId="39512B93">
            <wp:extent cx="8667750" cy="3895725"/>
            <wp:effectExtent l="0" t="0" r="0" b="0"/>
            <wp:docPr id="3" name="figura-3" descr="Diagrama Mermaid renderizado: Resolução (padrão das demais ações)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0" w:rsidRDefault="007B6E95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3 – Resolução (padrão das demais ações)</w:t>
      </w:r>
    </w:p>
    <w:p w:rsidR="001969E0" w:rsidRDefault="007B6E95">
      <w:pPr>
        <w:pStyle w:val="Ttulo2"/>
        <w:numPr>
          <w:ilvl w:val="1"/>
          <w:numId w:val="2"/>
        </w:numPr>
      </w:pPr>
      <w:bookmarkStart w:id="13" w:name="_Toc244030437"/>
      <w:r>
        <w:lastRenderedPageBreak/>
        <w:t>Download de anexo</w:t>
      </w:r>
      <w:bookmarkEnd w:id="13"/>
    </w:p>
    <w:p w:rsidR="001969E0" w:rsidRDefault="007B6E95">
      <w:pPr>
        <w:keepNext/>
        <w:pBdr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7A01705A" wp14:editId="2440379D">
            <wp:extent cx="8667750" cy="4210050"/>
            <wp:effectExtent l="0" t="0" r="0" b="0"/>
            <wp:docPr id="4" name="figura-4" descr="Diagrama Mermaid renderizado: Download de anexo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0" w:rsidRDefault="007B6E95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4 – Download de anexo</w:t>
      </w:r>
    </w:p>
    <w:p w:rsidR="001969E0" w:rsidRDefault="007B6E95">
      <w:pPr>
        <w:pStyle w:val="Ttulo2"/>
        <w:numPr>
          <w:ilvl w:val="1"/>
          <w:numId w:val="2"/>
        </w:numPr>
      </w:pPr>
      <w:bookmarkStart w:id="14" w:name="_Toc244030438"/>
      <w:r>
        <w:lastRenderedPageBreak/>
        <w:t>Violação de SLA por comando agendado</w:t>
      </w:r>
      <w:bookmarkEnd w:id="14"/>
    </w:p>
    <w:p w:rsidR="001969E0" w:rsidRDefault="007B6E95">
      <w:pPr>
        <w:keepNext/>
        <w:pBdr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4EA252E2" wp14:editId="44528191">
            <wp:extent cx="8172450" cy="4286250"/>
            <wp:effectExtent l="0" t="0" r="0" b="0"/>
            <wp:docPr id="5" name="figura-5" descr="Diagrama Mermaid renderizado: Violação de SLA por comando agendado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0" w:rsidRDefault="007B6E95">
      <w:pPr>
        <w:spacing w:after="220"/>
        <w:jc w:val="center"/>
        <w:sectPr w:rsidR="001969E0">
          <w:headerReference w:type="default" r:id="rId14"/>
          <w:footerReference w:type="default" r:id="rId15"/>
          <w:pgSz w:w="16838" w:h="11906" w:orient="landscape"/>
          <w:pgMar w:top="1300" w:right="1417" w:bottom="1100" w:left="1417" w:header="600" w:footer="500" w:gutter="0"/>
          <w:cols w:space="720"/>
          <w:docGrid w:linePitch="360"/>
        </w:sectPr>
      </w:pPr>
      <w:r>
        <w:rPr>
          <w:i/>
          <w:iCs/>
          <w:color w:val="595959"/>
          <w:sz w:val="18"/>
          <w:szCs w:val="18"/>
        </w:rPr>
        <w:t>Figura 5 – Violação de SLA por comando agendado</w:t>
      </w:r>
    </w:p>
    <w:p w:rsidR="001969E0" w:rsidRDefault="007B6E95">
      <w:pPr>
        <w:pStyle w:val="Ttulo1"/>
        <w:numPr>
          <w:ilvl w:val="0"/>
          <w:numId w:val="2"/>
        </w:numPr>
      </w:pPr>
      <w:bookmarkStart w:id="15" w:name="_Toc244030439"/>
      <w:r>
        <w:lastRenderedPageBreak/>
        <w:t>Frontend</w:t>
      </w:r>
      <w:bookmarkEnd w:id="15"/>
    </w:p>
    <w:p w:rsidR="001969E0" w:rsidRDefault="007B6E95">
      <w:pPr>
        <w:spacing w:after="110" w:line="262" w:lineRule="auto"/>
      </w:pPr>
      <w:r>
        <w:t xml:space="preserve">Vue 3 (Composition API,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&lt;script setup lang="ts"&gt;</w:t>
      </w:r>
      <w:r>
        <w:t xml:space="preserve">) servido pelo Inertia, com Tailwind 3 e rotas nomeadas pelo Ziggy. Dados de componentes e composables em </w:t>
      </w:r>
      <w:r>
        <w:rPr>
          <w:color w:val="1F4E8C"/>
        </w:rPr>
        <w:t>04-estrutur</w:t>
      </w:r>
      <w:r>
        <w:rPr>
          <w:color w:val="1F4E8C"/>
        </w:rPr>
        <w:t>a-do-projeto.md</w:t>
      </w:r>
      <w:r>
        <w:t>.</w:t>
      </w:r>
    </w:p>
    <w:p w:rsidR="001969E0" w:rsidRDefault="007B6E95">
      <w:pPr>
        <w:pStyle w:val="PargrafodaLista"/>
        <w:numPr>
          <w:ilvl w:val="0"/>
          <w:numId w:val="4"/>
        </w:numPr>
        <w:spacing w:after="60" w:line="262" w:lineRule="auto"/>
      </w:pPr>
      <w:r>
        <w:t xml:space="preserve">O controller envia props Inertia já filtradas por permissão (por exemplo, o objeto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can</w:t>
      </w:r>
      <w:r>
        <w:t xml:space="preserve"> da página de detalhes).</w:t>
      </w:r>
    </w:p>
    <w:p w:rsidR="001969E0" w:rsidRDefault="007B6E95">
      <w:pPr>
        <w:pStyle w:val="PargrafodaLista"/>
        <w:numPr>
          <w:ilvl w:val="0"/>
          <w:numId w:val="4"/>
        </w:numPr>
        <w:spacing w:after="60" w:line="262" w:lineRule="auto"/>
      </w:pPr>
      <w:r>
        <w:t xml:space="preserve">Ações do chamado são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POST/PUT</w:t>
      </w:r>
      <w:r>
        <w:t xml:space="preserve"> por modais; o servidor devolve redirecionamento com mensagens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flash</w:t>
      </w:r>
      <w:r>
        <w:t xml:space="preserve">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success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info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warning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ticketCreated</w:t>
      </w:r>
      <w:r>
        <w:t>), que o layout transforma em toasts.</w:t>
      </w:r>
    </w:p>
    <w:p w:rsidR="001969E0" w:rsidRDefault="007B6E95">
      <w:pPr>
        <w:pStyle w:val="PargrafodaLista"/>
        <w:numPr>
          <w:ilvl w:val="0"/>
          <w:numId w:val="4"/>
        </w:numPr>
        <w:spacing w:after="60" w:line="262" w:lineRule="auto"/>
      </w:pPr>
      <w:r>
        <w:t xml:space="preserve">Dados pesados vêm sob demanda: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assignableTechnicians</w:t>
      </w:r>
      <w:r>
        <w:t xml:space="preserve"> usa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Inertia::optional</w:t>
      </w:r>
      <w:r>
        <w:t xml:space="preserve">, e histórico de SLA, auditoria e versões de comentário vêm de três endpoints JSON (todos com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Cache-Control: no-store, private</w:t>
      </w:r>
      <w:r>
        <w:t>).</w:t>
      </w:r>
    </w:p>
    <w:p w:rsidR="001969E0" w:rsidRDefault="007B6E95">
      <w:pPr>
        <w:pStyle w:val="PargrafodaLista"/>
        <w:numPr>
          <w:ilvl w:val="0"/>
          <w:numId w:val="4"/>
        </w:numPr>
        <w:spacing w:after="60" w:line="262" w:lineRule="auto"/>
      </w:pPr>
      <w:r>
        <w:t xml:space="preserve">Formulários de criação enviam um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submission_token</w:t>
      </w:r>
      <w:r>
        <w:t xml:space="preserve">; os de edição enviam a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version</w:t>
      </w:r>
      <w:r>
        <w:t xml:space="preserve"> carregada, para detecção de conflito.</w:t>
      </w:r>
    </w:p>
    <w:p w:rsidR="001969E0" w:rsidRDefault="007B6E95">
      <w:pPr>
        <w:pStyle w:val="PargrafodaLista"/>
        <w:numPr>
          <w:ilvl w:val="0"/>
          <w:numId w:val="4"/>
        </w:numPr>
        <w:spacing w:after="60" w:line="262" w:lineRule="auto"/>
      </w:pP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lib/navigation.ts</w:t>
      </w:r>
      <w:r>
        <w:t xml:space="preserve"> descreve o menu como dados: um item só aparece se a rota existe no Ziggy e o usuário tem as permissões listadas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auth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.permissions</w:t>
      </w:r>
      <w:r>
        <w:t>. Isso só controla a exibição; o backend decide.</w:t>
      </w:r>
    </w:p>
    <w:p w:rsidR="001969E0" w:rsidRDefault="001969E0">
      <w:pPr>
        <w:spacing w:after="80"/>
      </w:pPr>
    </w:p>
    <w:p w:rsidR="001969E0" w:rsidRDefault="007B6E95">
      <w:pPr>
        <w:spacing w:after="110" w:line="262" w:lineRule="auto"/>
      </w:pPr>
      <w:r>
        <w:t xml:space="preserve">Acoplamento conhecido: o backend envia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status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priority</w:t>
      </w:r>
      <w:r>
        <w:t xml:space="preserve"> como </w:t>
      </w:r>
      <w:r>
        <w:rPr>
          <w:b/>
          <w:bCs/>
        </w:rPr>
        <w:t>rótulos em português</w:t>
      </w:r>
      <w:r>
        <w:t xml:space="preserve">,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lib/ticket.ts</w:t>
      </w:r>
      <w:r>
        <w:t xml:space="preserve"> mapeia cor e regras por esses textos (ver T14 em </w:t>
      </w:r>
      <w:r>
        <w:rPr>
          <w:color w:val="1F4E8C"/>
        </w:rPr>
        <w:t>10-debitos-tecnicos.md</w:t>
      </w:r>
      <w:r>
        <w:t>).</w:t>
      </w:r>
    </w:p>
    <w:p w:rsidR="001969E0" w:rsidRDefault="007B6E95">
      <w:pPr>
        <w:pStyle w:val="Ttulo1"/>
        <w:numPr>
          <w:ilvl w:val="0"/>
          <w:numId w:val="2"/>
        </w:numPr>
      </w:pPr>
      <w:bookmarkStart w:id="16" w:name="_Toc244030440"/>
      <w:r>
        <w:t xml:space="preserve">Execução em segundo </w:t>
      </w:r>
      <w:r>
        <w:t>plano</w:t>
      </w:r>
      <w:bookmarkEnd w:id="16"/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t xml:space="preserve">O único processo recorrente é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sla:record-breaches</w:t>
      </w:r>
      <w:r>
        <w:t xml:space="preserve">, agendado a cada minuto com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withoutOverlapping(5)</w:t>
      </w:r>
      <w:r>
        <w:t xml:space="preserve">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routes/console.php</w:t>
      </w:r>
      <w:r>
        <w:t xml:space="preserve">). Precisa de um agendador externo chamando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php artisan schedule:run</w:t>
      </w:r>
      <w:r>
        <w:t>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t xml:space="preserve">Não existem jobs nem notificações em fila: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ShouldQueue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disp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atch</w:t>
      </w:r>
      <w:r>
        <w:t xml:space="preserve"> não aparecem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app/</w:t>
      </w:r>
      <w:r>
        <w:t xml:space="preserve">. O serviço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queue</w:t>
      </w:r>
      <w:r>
        <w:t xml:space="preserve"> do Docker não tem trabalho a executar.</w:t>
      </w:r>
    </w:p>
    <w:p w:rsidR="001969E0" w:rsidRDefault="001969E0">
      <w:pPr>
        <w:spacing w:after="80"/>
      </w:pPr>
    </w:p>
    <w:p w:rsidR="001969E0" w:rsidRDefault="007B6E95">
      <w:pPr>
        <w:pStyle w:val="Ttulo1"/>
        <w:numPr>
          <w:ilvl w:val="0"/>
          <w:numId w:val="2"/>
        </w:numPr>
      </w:pPr>
      <w:bookmarkStart w:id="17" w:name="_Toc244030441"/>
      <w:r>
        <w:t>Tratamento de erros</w:t>
      </w:r>
      <w:bookmarkEnd w:id="17"/>
    </w:p>
    <w:p w:rsidR="001969E0" w:rsidRDefault="007B6E95">
      <w:pPr>
        <w:spacing w:after="110" w:line="262" w:lineRule="auto"/>
      </w:pP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bootstrap/app.php</w:t>
      </w:r>
      <w:r>
        <w:t xml:space="preserve"> converte 403 (e, fora de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local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testing</w:t>
      </w:r>
      <w:r>
        <w:t>, 404, 500 e 503) em uma página Inertia neutra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Pages/Error.vue</w:t>
      </w:r>
      <w:r>
        <w:t xml:space="preserve">), sem detalhes internos. O middleware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HandleInertiaRequests</w:t>
      </w:r>
      <w:r>
        <w:t xml:space="preserve"> é anexado ao grupo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web</w:t>
      </w:r>
      <w:r>
        <w:t>.</w:t>
      </w:r>
    </w:p>
    <w:p w:rsidR="001969E0" w:rsidRDefault="007B6E95">
      <w:pPr>
        <w:pStyle w:val="Ttulo1"/>
        <w:numPr>
          <w:ilvl w:val="0"/>
          <w:numId w:val="2"/>
        </w:numPr>
      </w:pPr>
      <w:bookmarkStart w:id="18" w:name="_Toc244030442"/>
      <w:r>
        <w:t>Infraestrutura</w:t>
      </w:r>
      <w:bookmarkEnd w:id="18"/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t>Sessão, cache e fila usam o banco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SESSION_DRIVER=database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CACHE_STORE=database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QUEUE_CONNECTION=database</w:t>
      </w:r>
      <w:r>
        <w:t>) nos exemplos de ambiente.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t>Anexos ficam no disco</w:t>
      </w:r>
      <w:r>
        <w:t xml:space="preserve"> privado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attachments</w:t>
      </w:r>
      <w:r>
        <w:t xml:space="preserve">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storage/app/private/attachments</w:t>
      </w:r>
      <w:r>
        <w:t>), sem URL pública.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t>Fuso horário da aplicação: UTC (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config/app.php</w:t>
      </w:r>
      <w:r>
        <w:t>). A exportação CSV declara UTC nos cabeçalhos.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t xml:space="preserve">Em Docker: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app</w:t>
      </w:r>
      <w:r>
        <w:t xml:space="preserve"> (Apache e PHP 8.3),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queue</w:t>
      </w:r>
      <w:r>
        <w:t xml:space="preserve">,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scheduler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db</w:t>
      </w:r>
      <w:r>
        <w:t xml:space="preserve"> (MariaDB 11). Ver </w:t>
      </w:r>
      <w:r>
        <w:rPr>
          <w:color w:val="1F4E8C"/>
        </w:rPr>
        <w:t>09-instalacao-</w:t>
      </w:r>
      <w:r>
        <w:rPr>
          <w:color w:val="1F4E8C"/>
        </w:rPr>
        <w:t>e-execucao.md</w:t>
      </w:r>
      <w:r>
        <w:t>.</w:t>
      </w:r>
    </w:p>
    <w:p w:rsidR="001969E0" w:rsidRDefault="001969E0">
      <w:pPr>
        <w:spacing w:after="80"/>
      </w:pPr>
    </w:p>
    <w:p w:rsidR="001969E0" w:rsidRDefault="007B6E95">
      <w:pPr>
        <w:pStyle w:val="Ttulo1"/>
        <w:numPr>
          <w:ilvl w:val="0"/>
          <w:numId w:val="2"/>
        </w:numPr>
      </w:pPr>
      <w:bookmarkStart w:id="19" w:name="_Toc244030443"/>
      <w:r>
        <w:t>Referências aos arquivos do projeto</w:t>
      </w:r>
      <w:bookmarkEnd w:id="19"/>
    </w:p>
    <w:p w:rsidR="001969E0" w:rsidRDefault="007B6E95">
      <w:pPr>
        <w:spacing w:after="140" w:line="262" w:lineRule="auto"/>
      </w:pPr>
      <w:r>
        <w:t xml:space="preserve">Documentos e arquivos citados no texto de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03-arquitetura.md</w:t>
      </w:r>
      <w:r>
        <w:t>, agrupados por tipo. A tabela não acrescenta informação: reúne o que o documento original já menciona.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1500"/>
        <w:gridCol w:w="4372"/>
      </w:tblGrid>
      <w:tr w:rsidR="001969E0">
        <w:trPr>
          <w:cantSplit/>
          <w:tblHeader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 é citado</w:t>
            </w:r>
          </w:p>
        </w:tc>
        <w:tc>
          <w:tcPr>
            <w:tcW w:w="43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Finalidade segund</w:t>
            </w:r>
            <w:r>
              <w:rPr>
                <w:b/>
                <w:bCs/>
                <w:color w:val="FFFFFF"/>
                <w:sz w:val="20"/>
                <w:szCs w:val="20"/>
              </w:rPr>
              <w:t>o o original</w:t>
            </w:r>
          </w:p>
        </w:tc>
      </w:tr>
      <w:tr w:rsidR="001969E0">
        <w:trPr>
          <w:cantSplit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README.md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Nota de abertura</w:t>
            </w:r>
          </w:p>
        </w:tc>
        <w:tc>
          <w:tcPr>
            <w:tcW w:w="43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Convenção de confiança (marcas como "comprovado").</w:t>
            </w:r>
          </w:p>
        </w:tc>
      </w:tr>
      <w:tr w:rsidR="001969E0">
        <w:trPr>
          <w:cantSplit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04-estrutura-do-projeto.md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3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Dados de componentes e composables.</w:t>
            </w:r>
          </w:p>
        </w:tc>
      </w:tr>
      <w:tr w:rsidR="001969E0">
        <w:trPr>
          <w:cantSplit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09-instalacao-e-execucao.md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Infraestrutura</w:t>
            </w:r>
          </w:p>
        </w:tc>
        <w:tc>
          <w:tcPr>
            <w:tcW w:w="43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Execução em Docker (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queue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scheduler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db</w:t>
            </w:r>
            <w:r>
              <w:rPr>
                <w:sz w:val="20"/>
                <w:szCs w:val="20"/>
              </w:rPr>
              <w:t>).</w:t>
            </w:r>
          </w:p>
        </w:tc>
      </w:tr>
      <w:tr w:rsidR="001969E0">
        <w:trPr>
          <w:cantSplit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10-debitos-tecnicos.md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37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Débito T14: acoplamento a rótulos em português.</w:t>
            </w:r>
          </w:p>
        </w:tc>
      </w:tr>
    </w:tbl>
    <w:p w:rsidR="001969E0" w:rsidRDefault="001969E0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6720"/>
      </w:tblGrid>
      <w:tr w:rsidR="001969E0">
        <w:trPr>
          <w:cantSplit/>
          <w:tblHeader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Arquivos e classes citados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Rotas e bootstrap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routes/web.php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routes/auth.php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routes/console.php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bootstrap/app.php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config/app.php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index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show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store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TicketStatusController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TicketResolutionController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TicketAttachmentController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Requests e middleware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StoreTicketRequest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UpdateTicketRequest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NormalizesListingFilters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Attachments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HandleInertiaRequests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OpenTicket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ResolveTicket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ChangeTicketStatus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CloseTicket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ReopenTicket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RegisterTicketPending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UpdateTicketAttributes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Exceções de conflito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TicketStatusConflict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RoleEditConflict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SlaClock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TicketListingQuery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TicketCsvExport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AttachmentInspector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PerformanceReport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SingleSubmission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TicketNumberGenerator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Enums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TicketPriority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SlaState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TicketEvent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AdminEvent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CommentVisibility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TicketTransitionFlow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Models e policies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scopeVisibleTo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slaState()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TicketPolicy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AppServiceProvider</w:t>
            </w:r>
            <w:r>
              <w:rPr>
                <w:sz w:val="20"/>
                <w:szCs w:val="20"/>
              </w:rPr>
              <w:t xml:space="preserve"> (Gate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viewPerformance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Tickets/Create.vue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ResolveModal.vue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Pages/Error.vue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lib/navigation.ts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lib/ticket.ts</w:t>
            </w:r>
          </w:p>
        </w:tc>
      </w:tr>
      <w:tr w:rsidR="001969E0">
        <w:trPr>
          <w:cantSplit/>
        </w:trPr>
        <w:tc>
          <w:tcPr>
            <w:tcW w:w="235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sz w:val="20"/>
                <w:szCs w:val="20"/>
              </w:rPr>
              <w:t>Comando agendado</w:t>
            </w:r>
          </w:p>
        </w:tc>
        <w:tc>
          <w:tcPr>
            <w:tcW w:w="672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69E0" w:rsidRDefault="007B6E95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sla:record-breaches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routes/console.php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3A5C"/>
                <w:sz w:val="18"/>
                <w:szCs w:val="18"/>
                <w:shd w:val="clear" w:color="auto" w:fill="EEF2F7"/>
              </w:rPr>
              <w:t>withoutOverlapping(5)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1969E0" w:rsidRDefault="001969E0">
      <w:pPr>
        <w:spacing w:after="160"/>
      </w:pPr>
    </w:p>
    <w:p w:rsidR="001969E0" w:rsidRDefault="007B6E95">
      <w:pPr>
        <w:pStyle w:val="Ttulo1"/>
        <w:numPr>
          <w:ilvl w:val="0"/>
          <w:numId w:val="2"/>
        </w:numPr>
      </w:pPr>
      <w:bookmarkStart w:id="20" w:name="_Toc244030444"/>
      <w:r>
        <w:lastRenderedPageBreak/>
        <w:t>Pendências e pontos de atenção</w:t>
      </w:r>
      <w:bookmarkEnd w:id="20"/>
    </w:p>
    <w:p w:rsidR="001969E0" w:rsidRDefault="007B6E95">
      <w:pPr>
        <w:keepNext/>
        <w:spacing w:after="140" w:line="262" w:lineRule="auto"/>
      </w:pPr>
      <w:r>
        <w:t xml:space="preserve">O documento original </w:t>
      </w:r>
      <w:r>
        <w:rPr>
          <w:b/>
          <w:bCs/>
        </w:rPr>
        <w:t>não possui uma seção formal de pendências</w:t>
      </w:r>
      <w:r>
        <w:t xml:space="preserve">. Os itens abaixo reúnem as ressalvas e limitações que o próprio texto registra, sem acréscimos. Os débitos técnicos completos estão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10-debitos-tecnicos.md</w:t>
      </w:r>
      <w:r>
        <w:t>, que não faz parte deste documento.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rPr>
          <w:b/>
          <w:bCs/>
        </w:rPr>
        <w:t>Exceção ao padrão de Action transacional (comprovado):</w:t>
      </w:r>
      <w:r>
        <w:t xml:space="preserve">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UpdateTicketAttributes</w:t>
      </w:r>
      <w:r>
        <w:t xml:space="preserve"> não reautoriza dentro da transação; só 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UpdateTicketRequest</w:t>
      </w:r>
      <w:r>
        <w:t xml:space="preserve"> autoriza.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rPr>
          <w:b/>
          <w:bCs/>
        </w:rPr>
        <w:t>Anti-duplo-envio repetido em linha:</w:t>
      </w:r>
      <w:r>
        <w:t xml:space="preserve"> a abertura de chamado repete a lógica de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SingleSubmission</w:t>
      </w:r>
      <w:r>
        <w:t xml:space="preserve">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TicketCon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troller::store</w:t>
      </w:r>
      <w:r>
        <w:t>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rPr>
          <w:b/>
          <w:bCs/>
        </w:rPr>
        <w:t>Acoplamento conhecido:</w:t>
      </w:r>
      <w:r>
        <w:t xml:space="preserve"> o backend envia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status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priority</w:t>
      </w:r>
      <w:r>
        <w:t xml:space="preserve"> como rótulos em português,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lib/ticket.ts</w:t>
      </w:r>
      <w:r>
        <w:t xml:space="preserve"> mapeia cor e regras por esses textos (T14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10-debitos-tecnicos.md</w:t>
      </w:r>
      <w:r>
        <w:t>).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rPr>
          <w:b/>
          <w:bCs/>
        </w:rPr>
        <w:t>Agendador externo necessário:</w:t>
      </w:r>
      <w:r>
        <w:t xml:space="preserve">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sla:record-breaches</w:t>
      </w:r>
      <w:r>
        <w:t xml:space="preserve"> depende de um agenda</w:t>
      </w:r>
      <w:r>
        <w:t xml:space="preserve">dor chamando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php artisan schedule:run</w:t>
      </w:r>
      <w:r>
        <w:t>.</w:t>
      </w:r>
    </w:p>
    <w:p w:rsidR="001969E0" w:rsidRDefault="007B6E95">
      <w:pPr>
        <w:pStyle w:val="PargrafodaLista"/>
        <w:numPr>
          <w:ilvl w:val="0"/>
          <w:numId w:val="5"/>
        </w:numPr>
        <w:spacing w:after="60" w:line="262" w:lineRule="auto"/>
      </w:pPr>
      <w:r>
        <w:rPr>
          <w:b/>
          <w:bCs/>
        </w:rPr>
        <w:t>Sem fila de trabalho:</w:t>
      </w:r>
      <w:r>
        <w:t xml:space="preserve">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ShouldQueue</w:t>
      </w:r>
      <w:r>
        <w:t xml:space="preserve"> e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dispatch</w:t>
      </w:r>
      <w:r>
        <w:t xml:space="preserve"> não aparecem em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app/</w:t>
      </w:r>
      <w:r>
        <w:t xml:space="preserve">; o serviço </w:t>
      </w:r>
      <w:r>
        <w:rPr>
          <w:rFonts w:ascii="Consolas" w:eastAsia="Consolas" w:hAnsi="Consolas" w:cs="Consolas"/>
          <w:color w:val="1B3A5C"/>
          <w:sz w:val="19"/>
          <w:szCs w:val="19"/>
          <w:shd w:val="clear" w:color="auto" w:fill="EEF2F7"/>
        </w:rPr>
        <w:t>queue</w:t>
      </w:r>
      <w:r>
        <w:t xml:space="preserve"> do Docker não tem trabalho a executar.</w:t>
      </w:r>
    </w:p>
    <w:sectPr w:rsidR="001969E0">
      <w:headerReference w:type="default" r:id="rId16"/>
      <w:footerReference w:type="default" r:id="rId17"/>
      <w:pgSz w:w="11906" w:h="16838"/>
      <w:pgMar w:top="1500" w:right="1417" w:bottom="1300" w:left="1417" w:header="7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B6E95">
      <w:r>
        <w:separator/>
      </w:r>
    </w:p>
  </w:endnote>
  <w:endnote w:type="continuationSeparator" w:id="0">
    <w:p w:rsidR="00000000" w:rsidRDefault="007B6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9E0" w:rsidRDefault="007B6E95">
    <w:pPr>
      <w:pBdr>
        <w:top w:val="single" w:sz="6" w:space="0" w:color="BFC8D6"/>
      </w:pBdr>
      <w:tabs>
        <w:tab w:val="right" w:pos="9072"/>
      </w:tabs>
    </w:pPr>
    <w:r>
      <w:rPr>
        <w:color w:val="595959"/>
        <w:sz w:val="16"/>
        <w:szCs w:val="16"/>
      </w:rPr>
      <w:t>Fonte: documentacao/03-arquitetura.md · commit bdb7667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9E0" w:rsidRDefault="007B6E95">
    <w:pPr>
      <w:pBdr>
        <w:top w:val="single" w:sz="6" w:space="0" w:color="BFC8D6"/>
      </w:pBdr>
      <w:tabs>
        <w:tab w:val="right" w:pos="14004"/>
      </w:tabs>
    </w:pPr>
    <w:r>
      <w:rPr>
        <w:color w:val="595959"/>
        <w:sz w:val="16"/>
        <w:szCs w:val="16"/>
      </w:rPr>
      <w:t>Fonte: documentacao/03-arquitetura.md · commit bdb7667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</w:t>
    </w:r>
    <w:r>
      <w:rPr>
        <w:color w:val="595959"/>
        <w:sz w:val="16"/>
        <w:szCs w:val="16"/>
      </w:rPr>
      <w:t xml:space="preserve">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9E0" w:rsidRDefault="007B6E95">
    <w:pPr>
      <w:pBdr>
        <w:top w:val="single" w:sz="6" w:space="0" w:color="BFC8D6"/>
      </w:pBdr>
      <w:tabs>
        <w:tab w:val="right" w:pos="9072"/>
      </w:tabs>
    </w:pPr>
    <w:r>
      <w:rPr>
        <w:color w:val="595959"/>
        <w:sz w:val="16"/>
        <w:szCs w:val="16"/>
      </w:rPr>
      <w:t>Fonte: documentacao/03-arquitetura.md · commit bdb7667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B6E95">
      <w:r>
        <w:separator/>
      </w:r>
    </w:p>
  </w:footnote>
  <w:footnote w:type="continuationSeparator" w:id="0">
    <w:p w:rsidR="00000000" w:rsidRDefault="007B6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9E0" w:rsidRDefault="007B6E95">
    <w:pPr>
      <w:pBdr>
        <w:bottom w:val="single" w:sz="8" w:space="0" w:color="2E75B6"/>
      </w:pBdr>
      <w:tabs>
        <w:tab w:val="right" w:pos="9072"/>
      </w:tabs>
    </w:pPr>
    <w:r>
      <w:rPr>
        <w:b/>
        <w:bCs/>
        <w:color w:val="1F3864"/>
        <w:sz w:val="18"/>
        <w:szCs w:val="18"/>
      </w:rPr>
      <w:t>Help Desk Pro</w:t>
    </w:r>
    <w:r>
      <w:rPr>
        <w:color w:val="595959"/>
        <w:sz w:val="18"/>
        <w:szCs w:val="18"/>
      </w:rPr>
      <w:tab/>
      <w:t>Documento de Arquitetura de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9E0" w:rsidRDefault="007B6E95">
    <w:pPr>
      <w:pBdr>
        <w:bottom w:val="single" w:sz="8" w:space="0" w:color="2E75B6"/>
      </w:pBdr>
      <w:tabs>
        <w:tab w:val="right" w:pos="14004"/>
      </w:tabs>
    </w:pPr>
    <w:r>
      <w:rPr>
        <w:b/>
        <w:bCs/>
        <w:color w:val="1F3864"/>
        <w:sz w:val="18"/>
        <w:szCs w:val="18"/>
      </w:rPr>
      <w:t>Help Desk Pro</w:t>
    </w:r>
    <w:r>
      <w:rPr>
        <w:color w:val="595959"/>
        <w:sz w:val="18"/>
        <w:szCs w:val="18"/>
      </w:rPr>
      <w:tab/>
      <w:t>Documento de Arquitetura de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9E0" w:rsidRDefault="007B6E95">
    <w:pPr>
      <w:pBdr>
        <w:bottom w:val="single" w:sz="8" w:space="0" w:color="2E75B6"/>
      </w:pBdr>
      <w:tabs>
        <w:tab w:val="right" w:pos="9072"/>
      </w:tabs>
    </w:pPr>
    <w:r>
      <w:rPr>
        <w:b/>
        <w:bCs/>
        <w:color w:val="1F3864"/>
        <w:sz w:val="18"/>
        <w:szCs w:val="18"/>
      </w:rPr>
      <w:t>Help Desk Pro</w:t>
    </w:r>
    <w:r>
      <w:rPr>
        <w:color w:val="595959"/>
        <w:sz w:val="18"/>
        <w:szCs w:val="18"/>
      </w:rPr>
      <w:tab/>
      <w:t>Documento de Arquitetura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C5912"/>
    <w:multiLevelType w:val="hybridMultilevel"/>
    <w:tmpl w:val="9EA6CAFC"/>
    <w:lvl w:ilvl="0" w:tplc="BB4AB100">
      <w:start w:val="1"/>
      <w:numFmt w:val="decimal"/>
      <w:lvlText w:val="%1."/>
      <w:lvlJc w:val="left"/>
      <w:pPr>
        <w:ind w:left="567" w:hanging="340"/>
      </w:pPr>
      <w:rPr>
        <w:b/>
        <w:bCs/>
        <w:color w:val="1F4E8C"/>
      </w:rPr>
    </w:lvl>
    <w:lvl w:ilvl="1" w:tplc="FD846F50">
      <w:numFmt w:val="decimal"/>
      <w:lvlText w:val=""/>
      <w:lvlJc w:val="left"/>
    </w:lvl>
    <w:lvl w:ilvl="2" w:tplc="CD46A3C6">
      <w:numFmt w:val="decimal"/>
      <w:lvlText w:val=""/>
      <w:lvlJc w:val="left"/>
    </w:lvl>
    <w:lvl w:ilvl="3" w:tplc="860AD098">
      <w:numFmt w:val="decimal"/>
      <w:lvlText w:val=""/>
      <w:lvlJc w:val="left"/>
    </w:lvl>
    <w:lvl w:ilvl="4" w:tplc="082A9F7E">
      <w:numFmt w:val="decimal"/>
      <w:lvlText w:val=""/>
      <w:lvlJc w:val="left"/>
    </w:lvl>
    <w:lvl w:ilvl="5" w:tplc="1BAE33D0">
      <w:numFmt w:val="decimal"/>
      <w:lvlText w:val=""/>
      <w:lvlJc w:val="left"/>
    </w:lvl>
    <w:lvl w:ilvl="6" w:tplc="17B25E78">
      <w:numFmt w:val="decimal"/>
      <w:lvlText w:val=""/>
      <w:lvlJc w:val="left"/>
    </w:lvl>
    <w:lvl w:ilvl="7" w:tplc="9B9C4158">
      <w:numFmt w:val="decimal"/>
      <w:lvlText w:val=""/>
      <w:lvlJc w:val="left"/>
    </w:lvl>
    <w:lvl w:ilvl="8" w:tplc="3ABCB52E">
      <w:numFmt w:val="decimal"/>
      <w:lvlText w:val=""/>
      <w:lvlJc w:val="left"/>
    </w:lvl>
  </w:abstractNum>
  <w:abstractNum w:abstractNumId="1" w15:restartNumberingAfterBreak="0">
    <w:nsid w:val="63BC5EB6"/>
    <w:multiLevelType w:val="hybridMultilevel"/>
    <w:tmpl w:val="7A2A085E"/>
    <w:lvl w:ilvl="0" w:tplc="6C7C34C2" w:tentative="1">
      <w:start w:val="1"/>
      <w:numFmt w:val="bullet"/>
      <w:lvlText w:val="●"/>
      <w:lvlJc w:val="left"/>
      <w:pPr>
        <w:ind w:left="720" w:hanging="360"/>
      </w:pPr>
    </w:lvl>
    <w:lvl w:ilvl="1" w:tplc="82B02B56" w:tentative="1">
      <w:start w:val="1"/>
      <w:numFmt w:val="bullet"/>
      <w:lvlText w:val="○"/>
      <w:lvlJc w:val="left"/>
      <w:pPr>
        <w:ind w:left="1440" w:hanging="360"/>
      </w:pPr>
    </w:lvl>
    <w:lvl w:ilvl="2" w:tplc="E95616E8" w:tentative="1">
      <w:start w:val="1"/>
      <w:numFmt w:val="bullet"/>
      <w:lvlText w:val="■"/>
      <w:lvlJc w:val="left"/>
      <w:pPr>
        <w:ind w:left="2160" w:hanging="360"/>
      </w:pPr>
    </w:lvl>
    <w:lvl w:ilvl="3" w:tplc="2A8CBDDE" w:tentative="1">
      <w:start w:val="1"/>
      <w:numFmt w:val="bullet"/>
      <w:lvlText w:val="●"/>
      <w:lvlJc w:val="left"/>
      <w:pPr>
        <w:ind w:left="2880" w:hanging="360"/>
      </w:pPr>
    </w:lvl>
    <w:lvl w:ilvl="4" w:tplc="620828E2" w:tentative="1">
      <w:start w:val="1"/>
      <w:numFmt w:val="bullet"/>
      <w:lvlText w:val="○"/>
      <w:lvlJc w:val="left"/>
      <w:pPr>
        <w:ind w:left="3600" w:hanging="360"/>
      </w:pPr>
    </w:lvl>
    <w:lvl w:ilvl="5" w:tplc="B90EE146" w:tentative="1">
      <w:start w:val="1"/>
      <w:numFmt w:val="bullet"/>
      <w:lvlText w:val="■"/>
      <w:lvlJc w:val="left"/>
      <w:pPr>
        <w:ind w:left="4320" w:hanging="360"/>
      </w:pPr>
    </w:lvl>
    <w:lvl w:ilvl="6" w:tplc="DD50F390" w:tentative="1">
      <w:start w:val="1"/>
      <w:numFmt w:val="bullet"/>
      <w:lvlText w:val="●"/>
      <w:lvlJc w:val="left"/>
      <w:pPr>
        <w:ind w:left="5040" w:hanging="360"/>
      </w:pPr>
    </w:lvl>
    <w:lvl w:ilvl="7" w:tplc="A4945154" w:tentative="1">
      <w:start w:val="1"/>
      <w:numFmt w:val="bullet"/>
      <w:lvlText w:val="●"/>
      <w:lvlJc w:val="left"/>
      <w:pPr>
        <w:ind w:left="5760" w:hanging="360"/>
      </w:pPr>
    </w:lvl>
    <w:lvl w:ilvl="8" w:tplc="753626E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B97DD9"/>
    <w:multiLevelType w:val="multilevel"/>
    <w:tmpl w:val="DECE2F20"/>
    <w:lvl w:ilvl="0">
      <w:start w:val="1"/>
      <w:numFmt w:val="decimal"/>
      <w:lvlText w:val="%1.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709" w:hanging="70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4355361"/>
    <w:multiLevelType w:val="hybridMultilevel"/>
    <w:tmpl w:val="12742B08"/>
    <w:lvl w:ilvl="0" w:tplc="30EC5620">
      <w:start w:val="1"/>
      <w:numFmt w:val="bullet"/>
      <w:lvlText w:val="•"/>
      <w:lvlJc w:val="left"/>
      <w:pPr>
        <w:ind w:left="567" w:hanging="283"/>
      </w:pPr>
    </w:lvl>
    <w:lvl w:ilvl="1" w:tplc="8A764BDA">
      <w:numFmt w:val="decimal"/>
      <w:lvlText w:val=""/>
      <w:lvlJc w:val="left"/>
    </w:lvl>
    <w:lvl w:ilvl="2" w:tplc="7BBEB0FA">
      <w:numFmt w:val="decimal"/>
      <w:lvlText w:val=""/>
      <w:lvlJc w:val="left"/>
    </w:lvl>
    <w:lvl w:ilvl="3" w:tplc="D472C710">
      <w:numFmt w:val="decimal"/>
      <w:lvlText w:val=""/>
      <w:lvlJc w:val="left"/>
    </w:lvl>
    <w:lvl w:ilvl="4" w:tplc="6F126194">
      <w:numFmt w:val="decimal"/>
      <w:lvlText w:val=""/>
      <w:lvlJc w:val="left"/>
    </w:lvl>
    <w:lvl w:ilvl="5" w:tplc="096E2CF2">
      <w:numFmt w:val="decimal"/>
      <w:lvlText w:val=""/>
      <w:lvlJc w:val="left"/>
    </w:lvl>
    <w:lvl w:ilvl="6" w:tplc="AA2253A2">
      <w:numFmt w:val="decimal"/>
      <w:lvlText w:val=""/>
      <w:lvlJc w:val="left"/>
    </w:lvl>
    <w:lvl w:ilvl="7" w:tplc="DC7AAE20">
      <w:numFmt w:val="decimal"/>
      <w:lvlText w:val=""/>
      <w:lvlJc w:val="left"/>
    </w:lvl>
    <w:lvl w:ilvl="8" w:tplc="857C90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9E0"/>
    <w:rsid w:val="001969E0"/>
    <w:rsid w:val="007B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docId w15:val="{BBE09C01-5315-48C2-B47B-899864A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keepLines/>
      <w:spacing w:before="200" w:after="100"/>
      <w:outlineLvl w:val="1"/>
    </w:pPr>
    <w:rPr>
      <w:b/>
      <w:bCs/>
      <w:color w:val="1F4E8C"/>
      <w:sz w:val="25"/>
      <w:szCs w:val="25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spacing w:before="120" w:after="40"/>
    </w:pPr>
    <w:rPr>
      <w:b/>
      <w:bCs/>
      <w:color w:val="1F3864"/>
      <w:sz w:val="22"/>
      <w:szCs w:val="22"/>
    </w:rPr>
  </w:style>
  <w:style w:type="paragraph" w:styleId="Sumrio2">
    <w:name w:val="toc 2"/>
    <w:basedOn w:val="Normal"/>
    <w:next w:val="Normal"/>
    <w:uiPriority w:val="39"/>
    <w:pPr>
      <w:spacing w:after="20"/>
      <w:ind w:left="360"/>
    </w:pPr>
    <w:rPr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1328</Words>
  <Characters>8768</Characters>
  <Application>Microsoft Office Word</Application>
  <DocSecurity>4</DocSecurity>
  <Lines>252</Lines>
  <Paragraphs>167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Desk Pro – Documento de Arquitetura de Software</dc:title>
  <dc:creator>Help Desk Pro</dc:creator>
  <dc:description>Documento de arquitetura derivado de documentacao/03-arquitetura.md</dc:description>
  <cp:lastModifiedBy>Joao</cp:lastModifiedBy>
  <cp:revision>2</cp:revision>
  <dcterms:created xsi:type="dcterms:W3CDTF">2026-10-28T00:53:00Z</dcterms:created>
  <dcterms:modified xsi:type="dcterms:W3CDTF">2026-10-28T00:53:00Z</dcterms:modified>
</cp:coreProperties>
</file>