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legenda de obras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PIMENTA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1: </w:t>
      </w:r>
      <w:r w:rsidDel="00000000" w:rsidR="00000000" w:rsidRPr="00000000">
        <w:rPr>
          <w:sz w:val="24"/>
          <w:szCs w:val="24"/>
          <w:rtl w:val="0"/>
        </w:rPr>
        <w:t xml:space="preserve">Gravuras em metal em forma de objeto, 1989.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2: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Cor-redor, um oásis na cidade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projeto de graduação de Beatriz Pimenta, João Modé, Laura Bedran e Sergio Viola, pintura mural nos muros do metrô do Rio de Janeiro, 1984. Fotografias de Raimundo Bandeira de Melo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3: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Aplicação de estêncil na IV Mostra Jardim Suspenso na Babilônia, 24 e 25 de Agosto de 2014. Trabalho feito em colaboração com Bia Martins.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4: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Cabeça, Tronco e Membros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5: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Beatriz Pimenta - De 1960 a 1998,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1998). Instalação.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6: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 freirinha ou de cowboy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1999. Instalação.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7: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Painel de stencil no Centro Cultural da Justiça Federal - março/abril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8: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Moisés e Simone</w:t>
      </w:r>
      <w:r w:rsidDel="00000000" w:rsidR="00000000" w:rsidRPr="00000000">
        <w:rPr>
          <w:sz w:val="24"/>
          <w:szCs w:val="24"/>
          <w:rtl w:val="0"/>
        </w:rPr>
        <w:t xml:space="preserve">, 2000. Fotografia.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