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1FC0F3D" wp14:paraId="2AA3D157" wp14:textId="2F020B2C">
      <w:pPr>
        <w:pStyle w:val="Heading1"/>
        <w:spacing w:before="0" w:beforeAutospacing="off" w:after="0" w:afterAutospacing="off"/>
        <w:jc w:val="center"/>
        <w:rPr>
          <w:rFonts w:ascii="Aptos" w:hAnsi="Aptos" w:eastAsia="Aptos" w:cs="Aptos"/>
          <w:b w:val="1"/>
          <w:bCs w:val="1"/>
          <w:noProof w:val="0"/>
          <w:color w:val="1F1F1F"/>
          <w:sz w:val="48"/>
          <w:szCs w:val="48"/>
          <w:lang w:val="pt-BR"/>
        </w:rPr>
      </w:pPr>
      <w:r w:rsidRPr="11FC0F3D" w:rsidR="576822EA">
        <w:rPr>
          <w:rFonts w:ascii="Aptos" w:hAnsi="Aptos" w:eastAsia="Aptos" w:cs="Aptos"/>
          <w:b w:val="1"/>
          <w:bCs w:val="1"/>
          <w:noProof w:val="0"/>
          <w:color w:val="1F1F1F"/>
          <w:sz w:val="48"/>
          <w:szCs w:val="48"/>
          <w:lang w:val="pt-BR"/>
        </w:rPr>
        <w:t>Analise_Artigo_Big_Ball_of_Mud</w:t>
      </w:r>
    </w:p>
    <w:p xmlns:wp14="http://schemas.microsoft.com/office/word/2010/wordml" w:rsidP="11FC0F3D" wp14:paraId="7401D5AA" wp14:textId="07613C77">
      <w:pPr>
        <w:pStyle w:val="Normal"/>
        <w:rPr>
          <w:noProof w:val="0"/>
          <w:lang w:val="pt-BR"/>
        </w:rPr>
      </w:pPr>
    </w:p>
    <w:p xmlns:wp14="http://schemas.microsoft.com/office/word/2010/wordml" w:rsidP="11FC0F3D" wp14:paraId="1D5978B7" wp14:textId="487FD920">
      <w:pPr>
        <w:spacing w:before="0" w:beforeAutospacing="off" w:after="240" w:afterAutospacing="off"/>
      </w:pPr>
      <w:r w:rsidRPr="11FC0F3D" w:rsidR="576822EA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Análise crítica e resumo do artigo </w:t>
      </w:r>
      <w:r w:rsidRPr="11FC0F3D" w:rsidR="576822EA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 xml:space="preserve">"Big Ball </w:t>
      </w:r>
      <w:r w:rsidRPr="11FC0F3D" w:rsidR="576822EA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of</w:t>
      </w:r>
      <w:r w:rsidRPr="11FC0F3D" w:rsidR="576822EA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 xml:space="preserve"> </w:t>
      </w:r>
      <w:r w:rsidRPr="11FC0F3D" w:rsidR="576822EA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Mud</w:t>
      </w:r>
      <w:r w:rsidRPr="11FC0F3D" w:rsidR="576822EA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"</w:t>
      </w:r>
      <w:r w:rsidRPr="11FC0F3D" w:rsidR="576822EA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, escrito por </w:t>
      </w:r>
      <w:r w:rsidRPr="11FC0F3D" w:rsidR="576822EA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 xml:space="preserve">Brian </w:t>
      </w:r>
      <w:r w:rsidRPr="11FC0F3D" w:rsidR="576822EA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Foote</w:t>
      </w:r>
      <w:r w:rsidRPr="11FC0F3D" w:rsidR="576822EA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 xml:space="preserve"> &amp; Joseph </w:t>
      </w:r>
      <w:r w:rsidRPr="11FC0F3D" w:rsidR="576822EA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Yoder</w:t>
      </w:r>
      <w:r w:rsidRPr="11FC0F3D" w:rsidR="576822EA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 xml:space="preserve"> (1997)</w:t>
      </w:r>
      <w:r w:rsidRPr="11FC0F3D" w:rsidR="576822EA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</w:t>
      </w:r>
    </w:p>
    <w:p xmlns:wp14="http://schemas.microsoft.com/office/word/2010/wordml" w:rsidP="11FC0F3D" wp14:paraId="3E3D8FF0" wp14:textId="2D152305">
      <w:pPr>
        <w:pStyle w:val="Heading2"/>
        <w:spacing w:before="0" w:beforeAutospacing="off" w:after="120" w:afterAutospacing="off"/>
      </w:pPr>
      <w:r w:rsidRPr="11FC0F3D" w:rsidR="576822EA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pt-BR"/>
        </w:rPr>
        <w:t>📚 Resumo: Big Ball of Mud</w:t>
      </w:r>
    </w:p>
    <w:p xmlns:wp14="http://schemas.microsoft.com/office/word/2010/wordml" w:rsidP="11FC0F3D" wp14:paraId="0DDFCBEB" wp14:textId="34B8E1B9">
      <w:pPr>
        <w:pStyle w:val="Heading3"/>
        <w:spacing w:before="0" w:beforeAutospacing="off" w:after="120" w:afterAutospacing="off"/>
      </w:pPr>
      <w:r w:rsidRPr="11FC0F3D" w:rsidR="576822EA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1. O que é uma "Big Ball of Mud"?</w:t>
      </w:r>
    </w:p>
    <w:p xmlns:wp14="http://schemas.microsoft.com/office/word/2010/wordml" w:rsidP="11FC0F3D" wp14:paraId="28681203" wp14:textId="38D8F8BB">
      <w:pPr>
        <w:spacing w:before="0" w:beforeAutospacing="off" w:after="120" w:afterAutospacing="off"/>
      </w:pPr>
      <w:r w:rsidRPr="11FC0F3D" w:rsidR="576822EA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Uma </w:t>
      </w:r>
      <w:r w:rsidRPr="11FC0F3D" w:rsidR="576822EA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Grande Bola de Lama</w:t>
      </w:r>
      <w:r w:rsidRPr="11FC0F3D" w:rsidR="576822EA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é um sistema estruturado de forma casual, até mesmo fortuita. Sua organização é ditada mais pela conveniência e pressões imediatas do que por um design deliberado. É considerada o padrão de software </w:t>
      </w:r>
      <w:r w:rsidRPr="11FC0F3D" w:rsidR="576822EA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pt-BR"/>
        </w:rPr>
        <w:t>de facto</w:t>
      </w:r>
      <w:r w:rsidRPr="11FC0F3D" w:rsidR="576822EA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da indústria, caracterizada por:</w:t>
      </w:r>
    </w:p>
    <w:p xmlns:wp14="http://schemas.microsoft.com/office/word/2010/wordml" w:rsidP="11FC0F3D" wp14:paraId="611DEB1D" wp14:textId="3F40FED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1FC0F3D" w:rsidR="576822EA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Estrutura Haphazard:</w:t>
      </w:r>
      <w:r w:rsidRPr="11FC0F3D" w:rsidR="576822EA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Um emaranhado de "código espaguete", mantido com soluções improvisadas (fita adesiva e arame).</w:t>
      </w:r>
    </w:p>
    <w:p xmlns:wp14="http://schemas.microsoft.com/office/word/2010/wordml" w:rsidP="11FC0F3D" wp14:paraId="29C686B9" wp14:textId="5B45A3D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1FC0F3D" w:rsidR="576822EA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Crescimento Desregulado:</w:t>
      </w:r>
      <w:r w:rsidRPr="11FC0F3D" w:rsidR="576822EA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Apresenta sinais inconfundíveis de reparos constantes e rápidos apenas para manter o sistema operacional.</w:t>
      </w:r>
    </w:p>
    <w:p xmlns:wp14="http://schemas.microsoft.com/office/word/2010/wordml" w:rsidP="11FC0F3D" wp14:paraId="4883666D" wp14:textId="6BE3298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1FC0F3D" w:rsidR="576822EA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Promiscuidade de Informação:</w:t>
      </w:r>
      <w:r w:rsidRPr="11FC0F3D" w:rsidR="576822EA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Dados e estados são compartilhados globalmente entre elementos distantes, gerando alto acoplamento.</w:t>
      </w:r>
    </w:p>
    <w:p xmlns:wp14="http://schemas.microsoft.com/office/word/2010/wordml" w:rsidP="11FC0F3D" wp14:paraId="01A9F86B" wp14:textId="65C41D5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1FC0F3D" w:rsidR="576822EA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Erosão Arquitetural:</w:t>
      </w:r>
      <w:r w:rsidRPr="11FC0F3D" w:rsidR="576822EA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Mesmo sistemas que possuíam uma arquitetura inicial bem definida podem erodir além do reconhecimento devido ao acúmulo de mudanças.</w:t>
      </w:r>
    </w:p>
    <w:p xmlns:wp14="http://schemas.microsoft.com/office/word/2010/wordml" w:rsidP="11FC0F3D" wp14:paraId="622E9CCC" wp14:textId="1D7D62C7">
      <w:pPr>
        <w:pStyle w:val="Heading3"/>
        <w:spacing w:before="0" w:beforeAutospacing="off" w:after="120" w:afterAutospacing="off"/>
      </w:pPr>
      <w:r w:rsidRPr="11FC0F3D" w:rsidR="576822EA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2. As Forças que Geram a Lama</w:t>
      </w:r>
    </w:p>
    <w:p xmlns:wp14="http://schemas.microsoft.com/office/word/2010/wordml" w:rsidP="11FC0F3D" wp14:paraId="0E0D0409" wp14:textId="14FC76D2">
      <w:pPr>
        <w:spacing w:before="0" w:beforeAutospacing="off" w:after="120" w:afterAutospacing="off"/>
      </w:pPr>
      <w:r w:rsidRPr="11FC0F3D" w:rsidR="576822EA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O artigo argumenta que bons programadores constroem sistemas ruins devido a forças externas e internas muitas vezes inescapáveis:</w:t>
      </w:r>
    </w:p>
    <w:p xmlns:wp14="http://schemas.microsoft.com/office/word/2010/wordml" w:rsidP="11FC0F3D" wp14:paraId="0B28CCAC" wp14:textId="04E187B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1FC0F3D" w:rsidR="576822EA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Tempo:</w:t>
      </w:r>
      <w:r w:rsidRPr="11FC0F3D" w:rsidR="576822EA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Prazos apertados forçam preocupações arquiteturais a cederem lugar a necessidades pragmáticas e imediatas.</w:t>
      </w:r>
    </w:p>
    <w:p xmlns:wp14="http://schemas.microsoft.com/office/word/2010/wordml" w:rsidP="11FC0F3D" wp14:paraId="193FEFAD" wp14:textId="305C503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1FC0F3D" w:rsidR="576822EA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Custo:</w:t>
      </w:r>
      <w:r w:rsidRPr="11FC0F3D" w:rsidR="576822EA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 arquitetura é vista frequentemente como um luxo ou um gasto que não traz retorno imediato ao "bottom line" da empresa.</w:t>
      </w:r>
    </w:p>
    <w:p xmlns:wp14="http://schemas.microsoft.com/office/word/2010/wordml" w:rsidP="11FC0F3D" wp14:paraId="573C2420" wp14:textId="2E2462B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1FC0F3D" w:rsidR="576822EA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Inexperiência:</w:t>
      </w:r>
      <w:r w:rsidRPr="11FC0F3D" w:rsidR="576822EA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 falta de conhecimento sobre o domínio do problema no início do projeto impede a criação de abstrações corretas.</w:t>
      </w:r>
    </w:p>
    <w:p xmlns:wp14="http://schemas.microsoft.com/office/word/2010/wordml" w:rsidP="11FC0F3D" wp14:paraId="4F6AE9BA" wp14:textId="73AC594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1FC0F3D" w:rsidR="576822EA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Complexidade:</w:t>
      </w:r>
      <w:r w:rsidRPr="11FC0F3D" w:rsidR="576822EA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O software muitas vezes reflete a complexidade inerente ("essencial") e confusa do domínio do problema.</w:t>
      </w:r>
    </w:p>
    <w:p xmlns:wp14="http://schemas.microsoft.com/office/word/2010/wordml" w:rsidP="11FC0F3D" wp14:paraId="06B7A74C" wp14:textId="4124AC3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1FC0F3D" w:rsidR="576822EA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Mudança:</w:t>
      </w:r>
      <w:r w:rsidRPr="11FC0F3D" w:rsidR="576822EA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Requisitos novos e inesperados invalidam hipóteses arquiteturais feitas anteriormente.</w:t>
      </w:r>
    </w:p>
    <w:p xmlns:wp14="http://schemas.microsoft.com/office/word/2010/wordml" w:rsidP="11FC0F3D" wp14:paraId="1F306CBB" wp14:textId="64DA59C0">
      <w:pPr>
        <w:pStyle w:val="Heading3"/>
        <w:spacing w:before="0" w:beforeAutospacing="off" w:after="120" w:afterAutospacing="off"/>
      </w:pPr>
      <w:r w:rsidRPr="11FC0F3D" w:rsidR="576822EA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3. Os 7 Padrões Identificados</w:t>
      </w:r>
    </w:p>
    <w:p xmlns:wp14="http://schemas.microsoft.com/office/word/2010/wordml" w:rsidP="11FC0F3D" wp14:paraId="5712B9AC" wp14:textId="0D2CFB8F">
      <w:pPr>
        <w:spacing w:before="0" w:beforeAutospacing="off" w:after="240" w:afterAutospacing="off"/>
      </w:pPr>
      <w:r w:rsidRPr="11FC0F3D" w:rsidR="576822EA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Os autores apresentam padrões que explicam o ciclo de vida e a persistência dessa arquitetura: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385"/>
        <w:gridCol w:w="6630"/>
      </w:tblGrid>
      <w:tr w:rsidR="11FC0F3D" w:rsidTr="11FC0F3D" w14:paraId="6B2B1207">
        <w:trPr>
          <w:trHeight w:val="300"/>
        </w:trPr>
        <w:tc>
          <w:tcPr>
            <w:tcW w:w="23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FC0F3D" w:rsidP="11FC0F3D" w:rsidRDefault="11FC0F3D" w14:paraId="44A1A286" w14:textId="519E5440">
            <w:pPr>
              <w:spacing w:before="0" w:beforeAutospacing="off" w:after="0" w:afterAutospacing="off"/>
            </w:pPr>
            <w:r w:rsidRPr="11FC0F3D" w:rsidR="11FC0F3D">
              <w:rPr>
                <w:b w:val="1"/>
                <w:bCs w:val="1"/>
                <w:color w:val="1F1F1F"/>
              </w:rPr>
              <w:t>Padrão</w:t>
            </w:r>
          </w:p>
        </w:tc>
        <w:tc>
          <w:tcPr>
            <w:tcW w:w="66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FC0F3D" w:rsidP="11FC0F3D" w:rsidRDefault="11FC0F3D" w14:paraId="14D5D060" w14:textId="03CED737">
            <w:pPr>
              <w:spacing w:before="0" w:beforeAutospacing="off" w:after="0" w:afterAutospacing="off"/>
            </w:pPr>
            <w:r w:rsidRPr="11FC0F3D" w:rsidR="11FC0F3D">
              <w:rPr>
                <w:b w:val="1"/>
                <w:bCs w:val="1"/>
                <w:color w:val="1F1F1F"/>
              </w:rPr>
              <w:t>Descrição Principal</w:t>
            </w:r>
          </w:p>
        </w:tc>
      </w:tr>
      <w:tr w:rsidR="11FC0F3D" w:rsidTr="11FC0F3D" w14:paraId="09D46107">
        <w:trPr>
          <w:trHeight w:val="300"/>
        </w:trPr>
        <w:tc>
          <w:tcPr>
            <w:tcW w:w="23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FC0F3D" w:rsidP="11FC0F3D" w:rsidRDefault="11FC0F3D" w14:paraId="697F1C46" w14:textId="1460A2DC">
            <w:pPr>
              <w:spacing w:before="0" w:beforeAutospacing="off" w:after="0" w:afterAutospacing="off"/>
            </w:pPr>
            <w:r w:rsidRPr="11FC0F3D" w:rsidR="11FC0F3D">
              <w:rPr>
                <w:b w:val="1"/>
                <w:bCs w:val="1"/>
                <w:color w:val="1F1F1F"/>
              </w:rPr>
              <w:t>I. Big Ball of Mud</w:t>
            </w:r>
          </w:p>
        </w:tc>
        <w:tc>
          <w:tcPr>
            <w:tcW w:w="66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FC0F3D" w:rsidP="11FC0F3D" w:rsidRDefault="11FC0F3D" w14:paraId="57C5B21B" w14:textId="5FA1AA99">
            <w:pPr>
              <w:spacing w:before="0" w:beforeAutospacing="off" w:after="0" w:afterAutospacing="off"/>
            </w:pPr>
            <w:r w:rsidRPr="11FC0F3D" w:rsidR="11FC0F3D">
              <w:rPr>
                <w:color w:val="1F1F1F"/>
              </w:rPr>
              <w:t>O padrão central onde a passividade diante das pressões leva a um sistema sem integridade conceitual.</w:t>
            </w:r>
          </w:p>
        </w:tc>
      </w:tr>
      <w:tr w:rsidR="11FC0F3D" w:rsidTr="11FC0F3D" w14:paraId="6424ED0D">
        <w:trPr>
          <w:trHeight w:val="300"/>
        </w:trPr>
        <w:tc>
          <w:tcPr>
            <w:tcW w:w="23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FC0F3D" w:rsidP="11FC0F3D" w:rsidRDefault="11FC0F3D" w14:paraId="0E607D2D" w14:textId="567523EF">
            <w:pPr>
              <w:spacing w:before="0" w:beforeAutospacing="off" w:after="0" w:afterAutospacing="off"/>
              <w:rPr>
                <w:b w:val="1"/>
                <w:bCs w:val="1"/>
                <w:color w:val="1F1F1F"/>
              </w:rPr>
            </w:pPr>
            <w:r w:rsidRPr="11FC0F3D" w:rsidR="11FC0F3D">
              <w:rPr>
                <w:b w:val="1"/>
                <w:bCs w:val="1"/>
                <w:color w:val="1F1F1F"/>
              </w:rPr>
              <w:t>II.</w:t>
            </w:r>
            <w:r w:rsidRPr="11FC0F3D" w:rsidR="11FC0F3D">
              <w:rPr>
                <w:b w:val="1"/>
                <w:bCs w:val="1"/>
                <w:color w:val="1F1F1F"/>
              </w:rPr>
              <w:t>Throwaway</w:t>
            </w:r>
            <w:r w:rsidRPr="11FC0F3D" w:rsidR="11FC0F3D">
              <w:rPr>
                <w:b w:val="1"/>
                <w:bCs w:val="1"/>
                <w:color w:val="1F1F1F"/>
              </w:rPr>
              <w:t xml:space="preserve"> </w:t>
            </w:r>
            <w:r w:rsidRPr="11FC0F3D" w:rsidR="11FC0F3D">
              <w:rPr>
                <w:b w:val="1"/>
                <w:bCs w:val="1"/>
                <w:color w:val="1F1F1F"/>
              </w:rPr>
              <w:t>Code</w:t>
            </w:r>
          </w:p>
        </w:tc>
        <w:tc>
          <w:tcPr>
            <w:tcW w:w="66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FC0F3D" w:rsidP="11FC0F3D" w:rsidRDefault="11FC0F3D" w14:paraId="2F5D6469" w14:textId="35F3F500">
            <w:pPr>
              <w:spacing w:before="0" w:beforeAutospacing="off" w:after="0" w:afterAutospacing="off"/>
            </w:pPr>
            <w:r w:rsidRPr="11FC0F3D" w:rsidR="11FC0F3D">
              <w:rPr>
                <w:color w:val="1F1F1F"/>
              </w:rPr>
              <w:t>Código escrito rapidamente para protótipos que, por funcionar, acaba nunca sendo descartado e se torna a base do sistema.</w:t>
            </w:r>
          </w:p>
        </w:tc>
      </w:tr>
      <w:tr w:rsidR="11FC0F3D" w:rsidTr="11FC0F3D" w14:paraId="0D0C06C2">
        <w:trPr>
          <w:trHeight w:val="300"/>
        </w:trPr>
        <w:tc>
          <w:tcPr>
            <w:tcW w:w="23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FC0F3D" w:rsidP="11FC0F3D" w:rsidRDefault="11FC0F3D" w14:paraId="5064322D" w14:textId="1444DA51">
            <w:pPr>
              <w:spacing w:before="0" w:beforeAutospacing="off" w:after="0" w:afterAutospacing="off"/>
            </w:pPr>
            <w:r w:rsidRPr="11FC0F3D" w:rsidR="11FC0F3D">
              <w:rPr>
                <w:b w:val="1"/>
                <w:bCs w:val="1"/>
                <w:color w:val="1F1F1F"/>
              </w:rPr>
              <w:t>III.Piecemeal Growth</w:t>
            </w:r>
          </w:p>
        </w:tc>
        <w:tc>
          <w:tcPr>
            <w:tcW w:w="66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FC0F3D" w:rsidP="11FC0F3D" w:rsidRDefault="11FC0F3D" w14:paraId="17016BF9" w14:textId="2FCA6CAD">
            <w:pPr>
              <w:spacing w:before="0" w:beforeAutospacing="off" w:after="0" w:afterAutospacing="off"/>
            </w:pPr>
            <w:r w:rsidRPr="11FC0F3D" w:rsidR="11FC0F3D">
              <w:rPr>
                <w:color w:val="1F1F1F"/>
              </w:rPr>
              <w:t>O sistema evolui através de pequenos reparos e adições. Sem refatoração, isso leva à "perda de generalidade de meia-idade".</w:t>
            </w:r>
          </w:p>
        </w:tc>
      </w:tr>
      <w:tr w:rsidR="11FC0F3D" w:rsidTr="11FC0F3D" w14:paraId="69ADDA01">
        <w:trPr>
          <w:trHeight w:val="300"/>
        </w:trPr>
        <w:tc>
          <w:tcPr>
            <w:tcW w:w="23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FC0F3D" w:rsidP="11FC0F3D" w:rsidRDefault="11FC0F3D" w14:paraId="5336AF9B" w14:textId="5AC7CD09">
            <w:pPr>
              <w:spacing w:before="0" w:beforeAutospacing="off" w:after="0" w:afterAutospacing="off"/>
            </w:pPr>
            <w:r w:rsidRPr="11FC0F3D" w:rsidR="11FC0F3D">
              <w:rPr>
                <w:b w:val="1"/>
                <w:bCs w:val="1"/>
                <w:color w:val="1F1F1F"/>
              </w:rPr>
              <w:t>IV. Keep It Working</w:t>
            </w:r>
          </w:p>
        </w:tc>
        <w:tc>
          <w:tcPr>
            <w:tcW w:w="66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FC0F3D" w:rsidP="11FC0F3D" w:rsidRDefault="11FC0F3D" w14:paraId="63415FF3" w14:textId="69B7CF22">
            <w:pPr>
              <w:spacing w:before="0" w:beforeAutospacing="off" w:after="0" w:afterAutospacing="off"/>
            </w:pPr>
            <w:r w:rsidRPr="11FC0F3D" w:rsidR="11FC0F3D">
              <w:rPr>
                <w:color w:val="1F1F1F"/>
              </w:rPr>
              <w:t>Prioriza a vitalidade do sistema. Como grandes mudanças são arriscadas, mantém-se o software funcionando através de pequenos passos.</w:t>
            </w:r>
          </w:p>
        </w:tc>
      </w:tr>
      <w:tr w:rsidR="11FC0F3D" w:rsidTr="11FC0F3D" w14:paraId="74552E22">
        <w:trPr>
          <w:trHeight w:val="300"/>
        </w:trPr>
        <w:tc>
          <w:tcPr>
            <w:tcW w:w="23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FC0F3D" w:rsidP="11FC0F3D" w:rsidRDefault="11FC0F3D" w14:paraId="1F0BF732" w14:textId="69CBAA27">
            <w:pPr>
              <w:spacing w:before="0" w:beforeAutospacing="off" w:after="0" w:afterAutospacing="off"/>
            </w:pPr>
            <w:r w:rsidRPr="11FC0F3D" w:rsidR="11FC0F3D">
              <w:rPr>
                <w:b w:val="1"/>
                <w:bCs w:val="1"/>
                <w:color w:val="1F1F1F"/>
              </w:rPr>
              <w:t>V. Sweeping It Under The Rug</w:t>
            </w:r>
          </w:p>
        </w:tc>
        <w:tc>
          <w:tcPr>
            <w:tcW w:w="66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FC0F3D" w:rsidP="11FC0F3D" w:rsidRDefault="11FC0F3D" w14:paraId="35A2CA62" w14:textId="54874E39">
            <w:pPr>
              <w:spacing w:before="0" w:beforeAutospacing="off" w:after="0" w:afterAutospacing="off"/>
            </w:pPr>
            <w:r w:rsidRPr="11FC0F3D" w:rsidR="11FC0F3D">
              <w:rPr>
                <w:color w:val="1F1F1F"/>
              </w:rPr>
              <w:t xml:space="preserve">Isola seções de código confuso atrás de interfaces limpas ou </w:t>
            </w:r>
            <w:r w:rsidRPr="11FC0F3D" w:rsidR="11FC0F3D">
              <w:rPr>
                <w:b w:val="1"/>
                <w:bCs w:val="1"/>
                <w:color w:val="1F1F1F"/>
              </w:rPr>
              <w:t>Façades</w:t>
            </w:r>
            <w:r w:rsidRPr="11FC0F3D" w:rsidR="11FC0F3D">
              <w:rPr>
                <w:color w:val="1F1F1F"/>
              </w:rPr>
              <w:t>, tratando a desordem como uma quarentena.</w:t>
            </w:r>
          </w:p>
        </w:tc>
      </w:tr>
      <w:tr w:rsidR="11FC0F3D" w:rsidTr="11FC0F3D" w14:paraId="56A08A97">
        <w:trPr>
          <w:trHeight w:val="300"/>
        </w:trPr>
        <w:tc>
          <w:tcPr>
            <w:tcW w:w="23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FC0F3D" w:rsidP="11FC0F3D" w:rsidRDefault="11FC0F3D" w14:paraId="723E3D48" w14:textId="07845BA0">
            <w:pPr>
              <w:spacing w:before="0" w:beforeAutospacing="off" w:after="0" w:afterAutospacing="off"/>
              <w:rPr>
                <w:b w:val="1"/>
                <w:bCs w:val="1"/>
                <w:color w:val="1F1F1F"/>
              </w:rPr>
            </w:pPr>
            <w:r w:rsidRPr="11FC0F3D" w:rsidR="11FC0F3D">
              <w:rPr>
                <w:b w:val="1"/>
                <w:bCs w:val="1"/>
                <w:color w:val="1F1F1F"/>
              </w:rPr>
              <w:t>VI.</w:t>
            </w:r>
            <w:r w:rsidRPr="11FC0F3D" w:rsidR="11FC0F3D">
              <w:rPr>
                <w:b w:val="1"/>
                <w:bCs w:val="1"/>
                <w:color w:val="1F1F1F"/>
              </w:rPr>
              <w:t>Reconstruction</w:t>
            </w:r>
          </w:p>
        </w:tc>
        <w:tc>
          <w:tcPr>
            <w:tcW w:w="66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FC0F3D" w:rsidP="11FC0F3D" w:rsidRDefault="11FC0F3D" w14:paraId="54052B82" w14:textId="155761F1">
            <w:pPr>
              <w:spacing w:before="0" w:beforeAutospacing="off" w:after="0" w:afterAutospacing="off"/>
            </w:pPr>
            <w:r w:rsidRPr="11FC0F3D" w:rsidR="11FC0F3D">
              <w:rPr>
                <w:color w:val="1F1F1F"/>
              </w:rPr>
              <w:t>Quando o sistema está além da compreensão ou reparo, a única saída é a demolição total e o reinício do zero.</w:t>
            </w:r>
          </w:p>
        </w:tc>
      </w:tr>
      <w:tr w:rsidR="11FC0F3D" w:rsidTr="11FC0F3D" w14:paraId="1CA0427D">
        <w:trPr>
          <w:trHeight w:val="300"/>
        </w:trPr>
        <w:tc>
          <w:tcPr>
            <w:tcW w:w="23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FC0F3D" w:rsidP="11FC0F3D" w:rsidRDefault="11FC0F3D" w14:paraId="378C53B7" w14:textId="6A76BB94">
            <w:pPr>
              <w:spacing w:before="0" w:beforeAutospacing="off" w:after="0" w:afterAutospacing="off"/>
              <w:rPr>
                <w:b w:val="1"/>
                <w:bCs w:val="1"/>
                <w:color w:val="1F1F1F"/>
              </w:rPr>
            </w:pPr>
            <w:r w:rsidRPr="11FC0F3D" w:rsidR="11FC0F3D">
              <w:rPr>
                <w:b w:val="1"/>
                <w:bCs w:val="1"/>
                <w:color w:val="1F1F1F"/>
              </w:rPr>
              <w:t>VII.</w:t>
            </w:r>
            <w:r w:rsidRPr="11FC0F3D" w:rsidR="11FC0F3D">
              <w:rPr>
                <w:b w:val="1"/>
                <w:bCs w:val="1"/>
                <w:color w:val="1F1F1F"/>
              </w:rPr>
              <w:t>Shantytown</w:t>
            </w:r>
          </w:p>
        </w:tc>
        <w:tc>
          <w:tcPr>
            <w:tcW w:w="66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1FC0F3D" w:rsidP="11FC0F3D" w:rsidRDefault="11FC0F3D" w14:paraId="01DD69FA" w14:textId="3BF637FE">
            <w:pPr>
              <w:spacing w:before="0" w:beforeAutospacing="off" w:after="0" w:afterAutospacing="off"/>
            </w:pPr>
            <w:r w:rsidRPr="11FC0F3D" w:rsidR="11FC0F3D">
              <w:rPr>
                <w:color w:val="1F1F1F"/>
              </w:rPr>
              <w:t>Analogia com favelas: sistemas que surgem onde há necessidade imediata, pouco capital e falta de infraestrutura reguladora.</w:t>
            </w:r>
          </w:p>
        </w:tc>
      </w:tr>
    </w:tbl>
    <w:p xmlns:wp14="http://schemas.microsoft.com/office/word/2010/wordml" w:rsidP="11FC0F3D" wp14:paraId="467B21CC" wp14:textId="2C199555">
      <w:pPr>
        <w:pStyle w:val="Heading3"/>
        <w:bidi w:val="0"/>
        <w:spacing w:before="0" w:beforeAutospacing="off" w:after="120" w:afterAutospacing="off"/>
      </w:pPr>
      <w:r w:rsidRPr="11FC0F3D" w:rsidR="576822EA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4. Conclusões Acadêmicas e Práticas</w:t>
      </w:r>
    </w:p>
    <w:p xmlns:wp14="http://schemas.microsoft.com/office/word/2010/wordml" w:rsidP="11FC0F3D" wp14:paraId="0BA0D986" wp14:textId="0AE1BDE3">
      <w:pPr>
        <w:bidi w:val="0"/>
        <w:spacing w:before="0" w:beforeAutospacing="off" w:after="120" w:afterAutospacing="off"/>
      </w:pPr>
      <w:r w:rsidRPr="11FC0F3D" w:rsidR="576822EA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O artigo desafia a visão purista da arquitetura ao afirmar que:</w:t>
      </w:r>
    </w:p>
    <w:p xmlns:wp14="http://schemas.microsoft.com/office/word/2010/wordml" w:rsidP="11FC0F3D" wp14:paraId="777904E3" wp14:textId="29E067D4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1FC0F3D" w:rsidR="576822EA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"</w:t>
      </w:r>
      <w:r w:rsidRPr="11FC0F3D" w:rsidR="576822EA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Worse</w:t>
      </w:r>
      <w:r w:rsidRPr="11FC0F3D" w:rsidR="576822EA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 xml:space="preserve"> </w:t>
      </w:r>
      <w:r w:rsidRPr="11FC0F3D" w:rsidR="576822EA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is</w:t>
      </w:r>
      <w:r w:rsidRPr="11FC0F3D" w:rsidR="576822EA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 xml:space="preserve"> </w:t>
      </w:r>
      <w:r w:rsidRPr="11FC0F3D" w:rsidR="576822EA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Better</w:t>
      </w:r>
      <w:r w:rsidRPr="11FC0F3D" w:rsidR="576822EA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":</w:t>
      </w:r>
      <w:r w:rsidRPr="11FC0F3D" w:rsidR="576822EA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Focar na funcionalidade e simplicidade imediata pode ser uma estratégia de sobrevivência superior ao design perfeito.</w:t>
      </w:r>
    </w:p>
    <w:p xmlns:wp14="http://schemas.microsoft.com/office/word/2010/wordml" w:rsidP="11FC0F3D" wp14:paraId="6F927248" wp14:textId="6A5AD982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1FC0F3D" w:rsidR="576822EA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 xml:space="preserve">Make it </w:t>
      </w:r>
      <w:r w:rsidRPr="11FC0F3D" w:rsidR="576822EA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work</w:t>
      </w:r>
      <w:r w:rsidRPr="11FC0F3D" w:rsidR="576822EA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 xml:space="preserve">, Make it </w:t>
      </w:r>
      <w:r w:rsidRPr="11FC0F3D" w:rsidR="576822EA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right</w:t>
      </w:r>
      <w:r w:rsidRPr="11FC0F3D" w:rsidR="576822EA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, Make it fast:</w:t>
      </w:r>
      <w:r w:rsidRPr="11FC0F3D" w:rsidR="576822EA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 estrutura elegante muitas vezes só emerge após o código estar funcional e o domínio compreendido.</w:t>
      </w:r>
    </w:p>
    <w:p xmlns:wp14="http://schemas.microsoft.com/office/word/2010/wordml" w:rsidP="11FC0F3D" wp14:paraId="5AB77520" wp14:textId="72ECB092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11FC0F3D" w:rsidR="576822EA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O Valor da Refatoração:</w:t>
      </w:r>
      <w:r w:rsidRPr="11FC0F3D" w:rsidR="576822EA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Para evitar que a lama consuma o projeto, deve haver um investimento de energia para contrapor as forças entrópicas (gentrificação de software).</w:t>
      </w:r>
    </w:p>
    <w:p xmlns:wp14="http://schemas.microsoft.com/office/word/2010/wordml" w:rsidP="11FC0F3D" wp14:paraId="1E207724" wp14:textId="0DF772E8">
      <w:pPr>
        <w:bidi w:val="0"/>
        <w:spacing w:before="0" w:beforeAutospacing="off" w:after="240" w:afterAutospacing="off"/>
        <w:jc w:val="center"/>
      </w:pPr>
      <w:r w:rsidRPr="11FC0F3D" w:rsidR="576822EA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pt-BR"/>
        </w:rPr>
        <w:t>"Se você acha que boa arquitetura é cara, tente a arquitetura ruim."</w:t>
      </w:r>
      <w:r w:rsidRPr="11FC0F3D" w:rsidR="576822EA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11a710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9806a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8c071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F3DEAE"/>
    <w:rsid w:val="0B427FD1"/>
    <w:rsid w:val="0B427FD1"/>
    <w:rsid w:val="11FC0F3D"/>
    <w:rsid w:val="535F337F"/>
    <w:rsid w:val="576822EA"/>
    <w:rsid w:val="5E7209E8"/>
    <w:rsid w:val="74F3DEAE"/>
    <w:rsid w:val="7EBB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3DEAE"/>
  <w15:chartTrackingRefBased/>
  <w15:docId w15:val="{6DC8173C-B83F-4905-982C-E3563F8FB98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1FC0F3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1FC0F3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1FC0F3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1FC0F3D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ed5aa2be0e34f2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2026-03-02T01:43:06.3816675Z</dcterms:created>
  <dcterms:modified xsi:type="dcterms:W3CDTF">2026-03-02T01:48:41.8341563Z</dcterms:modified>
  <dc:creator>João Pedro Moura Santos</dc:creator>
  <lastModifiedBy>João Pedro Moura Santos</lastModifiedBy>
</coreProperties>
</file>