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4A32BC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2D4939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02FF210" w14:textId="77777777" w:rsidR="00D7522C" w:rsidRDefault="00D7522C" w:rsidP="003B4E04">
      <w:pPr>
        <w:pStyle w:val="Author"/>
        <w:spacing w:before="5pt" w:beforeAutospacing="1" w:after="5pt" w:afterAutospacing="1" w:line="6pt" w:lineRule="auto"/>
        <w:rPr>
          <w:sz w:val="16"/>
          <w:szCs w:val="16"/>
        </w:rPr>
      </w:pPr>
    </w:p>
    <w:p w14:paraId="4A6605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r w:rsidRPr="00C83CC1">
        <w:rPr>
          <w:i/>
          <w:iCs/>
          <w:lang w:val="pt-PT"/>
        </w:rPr>
        <w:t>Abstract</w:t>
      </w:r>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19C42FDE" w:rsidR="00256084" w:rsidRPr="00256084" w:rsidRDefault="004D72B5" w:rsidP="00256084">
      <w:pPr>
        <w:pStyle w:val="Abstract"/>
        <w:rPr>
          <w:lang w:val="pt-PT"/>
        </w:rPr>
      </w:pPr>
      <w:r w:rsidRPr="00256084">
        <w:rPr>
          <w:lang w:val="pt-PT"/>
        </w:rPr>
        <w:t>Keywords—</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k-fold</w:t>
      </w:r>
      <w:r w:rsidR="00256084">
        <w:rPr>
          <w:lang w:val="pt-PT"/>
        </w:rPr>
        <w:t xml:space="preserve">, </w:t>
      </w:r>
      <w:r w:rsidR="00256084" w:rsidRPr="00256084">
        <w:rPr>
          <w:lang w:val="pt-PT"/>
        </w:rPr>
        <w:t>Análise Exploratória de Dados</w:t>
      </w:r>
      <w:r w:rsidR="00256084">
        <w:rPr>
          <w:lang w:val="pt-PT"/>
        </w:rPr>
        <w:t xml:space="preserve">, </w:t>
      </w:r>
      <w:r w:rsidR="00256084" w:rsidRPr="00256084">
        <w:rPr>
          <w:lang w:val="pt-PT"/>
        </w:rPr>
        <w:t>Métricas de Avaliação de Modelos</w:t>
      </w:r>
    </w:p>
    <w:p w14:paraId="119AFBF4" w14:textId="1F6968C0" w:rsidR="009303D9" w:rsidRPr="00256084" w:rsidRDefault="009303D9" w:rsidP="00256084">
      <w:pPr>
        <w:pStyle w:val="Ttulo1"/>
        <w:rPr>
          <w:lang w:val="pt-PT"/>
        </w:rPr>
      </w:pPr>
      <w:r w:rsidRPr="00256084">
        <w:rPr>
          <w:lang w:val="pt-PT"/>
        </w:rPr>
        <w:t xml:space="preserve">Introduction </w:t>
      </w:r>
    </w:p>
    <w:p w14:paraId="191DDA11" w14:textId="2CEF791F"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Python e bibliotecas como Pandas, Scikit-learn e Matplotlib.</w:t>
      </w:r>
      <w:r w:rsidR="003902A9">
        <w:rPr>
          <w:rFonts w:eastAsia="Times New Roman"/>
          <w:lang w:val="pt-PT" w:eastAsia="pt-PT"/>
        </w:rPr>
        <w:t xml:space="preserve"> </w:t>
      </w:r>
    </w:p>
    <w:p w14:paraId="294370E7" w14:textId="6967591A"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9F6A70">
      <w:pPr>
        <w:spacing w:before="5pt" w:beforeAutospacing="1" w:after="5pt" w:afterAutospacing="1"/>
        <w:jc w:val="both"/>
        <w:rPr>
          <w:rFonts w:eastAsia="Times New Roman"/>
          <w:sz w:val="24"/>
          <w:szCs w:val="24"/>
          <w:lang w:val="pt-PT" w:eastAsia="pt-PT"/>
        </w:rPr>
      </w:pPr>
      <w:r w:rsidRPr="009F6A70">
        <w:rPr>
          <w:rFonts w:eastAsia="Times New Roman"/>
          <w:lang w:val="pt-PT" w:eastAsia="pt-PT"/>
        </w:rPr>
        <w:t>A validação dos modelos foi realizada com o método de k-fold cross-validation</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e o seu desempenho avaliado através de métricas apropriadas, como MAE, RMSE, Accuracy, Sensitivity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623DD66C" w:rsidR="006F0E62" w:rsidRPr="009F6A70" w:rsidRDefault="006F0E62" w:rsidP="006F0E62">
      <w:pPr>
        <w:pStyle w:val="Ttulo1"/>
        <w:rPr>
          <w:lang w:val="pt-PT"/>
        </w:rPr>
      </w:pPr>
      <w:r w:rsidRPr="009F6A70">
        <w:rPr>
          <w:lang w:val="pt-PT"/>
        </w:rPr>
        <w:t>Algoritmo</w:t>
      </w:r>
      <w:r w:rsidR="009F6A70" w:rsidRPr="009F6A70">
        <w:rPr>
          <w:lang w:val="pt-PT"/>
        </w:rPr>
        <w:t xml:space="preserve">s e Métricas de </w:t>
      </w:r>
      <w:r w:rsidR="009F6A70">
        <w:rPr>
          <w:lang w:val="pt-PT"/>
        </w:rPr>
        <w:t>Avaliação</w:t>
      </w:r>
    </w:p>
    <w:p w14:paraId="26311ABB" w14:textId="04BEA9C6" w:rsidR="006F0E62" w:rsidRDefault="006F0E62" w:rsidP="006F0E62">
      <w:pPr>
        <w:jc w:val="both"/>
        <w:rPr>
          <w:lang w:val="pt-PT"/>
        </w:rPr>
      </w:pPr>
      <w:r w:rsidRPr="006F0E62">
        <w:rPr>
          <w:lang w:val="pt-PT"/>
        </w:rPr>
        <w:t>Para confronto e avaliação neste estudo, selecionámos cinco algoritmos de aprendizagem automática</w:t>
      </w:r>
      <w:r>
        <w:rPr>
          <w:lang w:val="pt-PT"/>
        </w:rPr>
        <w:t xml:space="preserve">. Na secção que se segue </w:t>
      </w:r>
      <w:r w:rsidRPr="006F0E62">
        <w:rPr>
          <w:lang w:val="pt-PT"/>
        </w:rPr>
        <w:t>descrevemos brevemente o funcionamento de cada um</w:t>
      </w:r>
      <w:r>
        <w:rPr>
          <w:lang w:val="pt-PT"/>
        </w:rPr>
        <w:t>.</w:t>
      </w:r>
    </w:p>
    <w:p w14:paraId="533CFA09" w14:textId="5F96F083" w:rsidR="008F59BB" w:rsidRDefault="009F6A70" w:rsidP="009F6A70">
      <w:pPr>
        <w:pStyle w:val="Ttulo2"/>
        <w:rPr>
          <w:lang w:val="pt-PT"/>
        </w:rPr>
      </w:pPr>
      <w:r>
        <w:rPr>
          <w:lang w:val="pt-PT"/>
        </w:rPr>
        <w:t>Algoritmos</w:t>
      </w:r>
    </w:p>
    <w:p w14:paraId="648A9592" w14:textId="1BB6B397"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sdt>
        <w:sdtPr>
          <w:rPr>
            <w:color w:val="000000"/>
            <w:lang w:val="pt-PT"/>
          </w:rPr>
          <w:tag w:val="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
          <w:id w:val="1062060178"/>
          <w:placeholder>
            <w:docPart w:val="DefaultPlaceholder_-1854013440"/>
          </w:placeholder>
        </w:sdtPr>
        <w:sdtContent>
          <w:r w:rsidR="00A67F42" w:rsidRPr="00A67F42">
            <w:rPr>
              <w:color w:val="000000"/>
              <w:lang w:val="pt-PT"/>
            </w:rPr>
            <w:t>[3]</w:t>
          </w:r>
        </w:sdtContent>
      </w:sdt>
    </w:p>
    <w:p w14:paraId="6A87A4C0" w14:textId="77777777" w:rsidR="009F6A70" w:rsidRPr="008F59BB" w:rsidRDefault="009F6A70" w:rsidP="008F59BB">
      <w:pPr>
        <w:jc w:val="both"/>
        <w:rPr>
          <w:lang w:val="pt-PT"/>
        </w:rPr>
      </w:pPr>
    </w:p>
    <w:p w14:paraId="6D7AB121" w14:textId="3CF3EEFA"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CB0B01">
        <w:rPr>
          <w:b/>
          <w:bCs/>
          <w:lang w:val="pt-PT"/>
        </w:rPr>
        <w:t>.</w:t>
      </w:r>
    </w:p>
    <w:p w14:paraId="4C3370BC" w14:textId="77777777" w:rsidR="009F6A70" w:rsidRDefault="009F6A70" w:rsidP="008F59BB">
      <w:pPr>
        <w:jc w:val="both"/>
        <w:rPr>
          <w:b/>
          <w:bCs/>
          <w:lang w:val="pt-PT"/>
        </w:rPr>
      </w:pPr>
    </w:p>
    <w:p w14:paraId="0E626C3C" w14:textId="5E341C6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hiperplano ótimo no espaço das características, maximizando a margem entre as classes. Podem ser aplicadas em problemas lineares e não-lineares, através da utilização de funções </w:t>
      </w:r>
      <w:r w:rsidRPr="00CB0B01">
        <w:rPr>
          <w:i/>
          <w:iCs/>
          <w:lang w:val="pt-PT"/>
        </w:rPr>
        <w:t>kernel</w:t>
      </w:r>
      <w:r w:rsidRPr="00CB0B01">
        <w:rPr>
          <w:lang w:val="pt-PT"/>
        </w:rPr>
        <w:t xml:space="preserve"> (e.g. linear, RBF). São eficazes em espaços de alta dimensão e podem também ser usadas para regressão (SVR)</w:t>
      </w:r>
      <w:r w:rsidR="00256084">
        <w:rPr>
          <w:lang w:val="pt-PT"/>
        </w:rPr>
        <w:t xml:space="preserve"> </w:t>
      </w:r>
      <w:sdt>
        <w:sdtPr>
          <w:rPr>
            <w:color w:val="000000"/>
            <w:lang w:val="pt-PT"/>
          </w:rPr>
          <w:tag w:val="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
          <w:id w:val="-159474727"/>
          <w:placeholder>
            <w:docPart w:val="DefaultPlaceholder_-1854013440"/>
          </w:placeholder>
        </w:sdtPr>
        <w:sdtContent>
          <w:r w:rsidR="00A67F42" w:rsidRPr="00A67F42">
            <w:rPr>
              <w:color w:val="000000"/>
              <w:lang w:val="pt-PT"/>
            </w:rPr>
            <w:t>[4]</w:t>
          </w:r>
        </w:sdtContent>
      </w:sdt>
      <w:r w:rsidRPr="00CB0B01">
        <w:rPr>
          <w:lang w:val="pt-PT"/>
        </w:rPr>
        <w:t>.</w:t>
      </w:r>
    </w:p>
    <w:p w14:paraId="6C244314" w14:textId="77777777" w:rsidR="009F6A70" w:rsidRDefault="009F6A70" w:rsidP="008F59BB">
      <w:pPr>
        <w:jc w:val="both"/>
        <w:rPr>
          <w:u w:val="single"/>
          <w:lang w:val="pt-PT"/>
        </w:rPr>
      </w:pPr>
    </w:p>
    <w:p w14:paraId="7600C1A8" w14:textId="7D9E607A"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r w:rsidRPr="00CB0B01">
        <w:rPr>
          <w:i/>
          <w:iCs/>
          <w:lang w:val="pt-PT"/>
        </w:rPr>
        <w:t>lazy learning</w:t>
      </w:r>
      <w:r w:rsidR="00256084">
        <w:rPr>
          <w:i/>
          <w:iCs/>
          <w:lang w:val="pt-PT"/>
        </w:rPr>
        <w:t xml:space="preserve"> </w:t>
      </w:r>
      <w:sdt>
        <w:sdtPr>
          <w:rPr>
            <w:i/>
            <w:iCs/>
            <w:color w:val="000000"/>
            <w:lang w:val="pt-PT"/>
          </w:rPr>
          <w:tag w:val="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
          <w:id w:val="-300380725"/>
          <w:placeholder>
            <w:docPart w:val="DefaultPlaceholder_-1854013440"/>
          </w:placeholder>
        </w:sdtPr>
        <w:sdtContent>
          <w:r w:rsidR="00A67F42" w:rsidRPr="00A67F42">
            <w:rPr>
              <w:i/>
              <w:iCs/>
              <w:color w:val="000000"/>
              <w:lang w:val="pt-PT"/>
            </w:rPr>
            <w:t>[5]</w:t>
          </w:r>
        </w:sdtContent>
      </w:sdt>
      <w:r>
        <w:rPr>
          <w:i/>
          <w:iCs/>
          <w:lang w:val="pt-PT"/>
        </w:rPr>
        <w:t>.</w:t>
      </w:r>
    </w:p>
    <w:p w14:paraId="169B4299" w14:textId="46972902"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r w:rsidRPr="00CB0B01">
        <w:rPr>
          <w:i/>
          <w:iCs/>
          <w:lang w:val="pt-PT"/>
        </w:rPr>
        <w:t>backpropagation</w:t>
      </w:r>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r w:rsidRPr="00CB0B01">
        <w:rPr>
          <w:i/>
          <w:iCs/>
          <w:lang w:val="pt-PT"/>
        </w:rPr>
        <w:t>overfitting</w:t>
      </w:r>
      <w:r w:rsidR="00256084">
        <w:rPr>
          <w:i/>
          <w:iCs/>
          <w:lang w:val="pt-PT"/>
        </w:rPr>
        <w:t xml:space="preserve"> </w:t>
      </w:r>
      <w:sdt>
        <w:sdtPr>
          <w:rPr>
            <w:i/>
            <w:iCs/>
            <w:color w:val="000000"/>
            <w:lang w:val="pt-PT"/>
          </w:rPr>
          <w:tag w:val="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
          <w:id w:val="1366329471"/>
          <w:placeholder>
            <w:docPart w:val="DefaultPlaceholder_-1854013440"/>
          </w:placeholder>
        </w:sdtPr>
        <w:sdtContent>
          <w:r w:rsidR="00A67F42" w:rsidRPr="00A67F42">
            <w:rPr>
              <w:i/>
              <w:iCs/>
              <w:color w:val="000000"/>
              <w:lang w:val="pt-PT"/>
            </w:rPr>
            <w:t>[6]</w:t>
          </w:r>
        </w:sdtContent>
      </w:sdt>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4027D81A" w:rsidR="00CB0B01" w:rsidRPr="00CB0B01" w:rsidRDefault="00CB0B01" w:rsidP="009F6A70">
      <w:pPr>
        <w:jc w:val="both"/>
        <w:rPr>
          <w:u w:val="single"/>
          <w:lang w:val="pt-PT"/>
        </w:rPr>
      </w:pPr>
      <w:r w:rsidRPr="00CB0B01">
        <w:rPr>
          <w:lang w:val="pt-PT"/>
        </w:rPr>
        <w:t>A validação cruzada k-fold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77777777"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p>
    <w:p w14:paraId="6F8FA3F8" w14:textId="77777777"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77777777" w:rsidR="00CB0B01" w:rsidRPr="00CB0B01" w:rsidRDefault="00CB0B01" w:rsidP="00CB0B01">
      <w:pPr>
        <w:numPr>
          <w:ilvl w:val="0"/>
          <w:numId w:val="28"/>
        </w:numPr>
        <w:jc w:val="both"/>
        <w:rPr>
          <w:lang w:val="pt-PT"/>
        </w:rPr>
      </w:pPr>
      <w:r w:rsidRPr="00CB0B01">
        <w:rPr>
          <w:i/>
          <w:iCs/>
          <w:u w:val="single"/>
          <w:lang w:val="pt-PT"/>
        </w:rPr>
        <w:t>Accuracy</w:t>
      </w:r>
      <w:r w:rsidRPr="00CB0B01">
        <w:rPr>
          <w:lang w:val="pt-PT"/>
        </w:rPr>
        <w:t>: proporção de previsões corretas;</w:t>
      </w:r>
    </w:p>
    <w:p w14:paraId="1D343384" w14:textId="5EAFB683" w:rsidR="00CB0B01" w:rsidRPr="00CB0B01" w:rsidRDefault="009F6A70" w:rsidP="00CB0B01">
      <w:pPr>
        <w:numPr>
          <w:ilvl w:val="0"/>
          <w:numId w:val="28"/>
        </w:numPr>
        <w:jc w:val="both"/>
        <w:rPr>
          <w:lang w:val="pt-PT"/>
        </w:rPr>
      </w:pPr>
      <w:r w:rsidRPr="00CB0B01">
        <w:rPr>
          <w:i/>
          <w:iCs/>
          <w:u w:val="single"/>
          <w:lang w:val="pt-PT"/>
        </w:rPr>
        <w:t>Sensitivity (</w:t>
      </w:r>
      <w:r w:rsidR="00CB0B01" w:rsidRPr="00CB0B01">
        <w:rPr>
          <w:i/>
          <w:iCs/>
          <w:u w:val="single"/>
          <w:lang w:val="pt-PT"/>
        </w:rPr>
        <w:t>Recall</w:t>
      </w:r>
      <w:r w:rsidR="00CB0B01" w:rsidRPr="00CB0B01">
        <w:rPr>
          <w:u w:val="single"/>
          <w:lang w:val="pt-PT"/>
        </w:rPr>
        <w:t>):</w:t>
      </w:r>
      <w:r w:rsidR="00CB0B01" w:rsidRPr="00CB0B01">
        <w:rPr>
          <w:lang w:val="pt-PT"/>
        </w:rPr>
        <w:t xml:space="preserve"> capacidade de identificar corretamente os casos positivos;</w:t>
      </w:r>
    </w:p>
    <w:p w14:paraId="76A9178E" w14:textId="77777777" w:rsidR="00CB0B01" w:rsidRPr="00CB0B01" w:rsidRDefault="00CB0B01" w:rsidP="00CB0B01">
      <w:pPr>
        <w:numPr>
          <w:ilvl w:val="0"/>
          <w:numId w:val="28"/>
        </w:numPr>
        <w:jc w:val="both"/>
        <w:rPr>
          <w:lang w:val="pt-PT"/>
        </w:rPr>
      </w:pPr>
      <w:r w:rsidRPr="00CB0B01">
        <w:rPr>
          <w:i/>
          <w:iCs/>
          <w:u w:val="single"/>
          <w:lang w:val="pt-PT"/>
        </w:rPr>
        <w:t>Specificity</w:t>
      </w:r>
      <w:r w:rsidRPr="00CB0B01">
        <w:rPr>
          <w:lang w:val="pt-PT"/>
        </w:rPr>
        <w:t>: capacidade de identificar corretamente os casos negativos;</w:t>
      </w:r>
    </w:p>
    <w:p w14:paraId="4FF9A32A" w14:textId="7DB54DB6"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r w:rsidRPr="00CB0B01">
        <w:rPr>
          <w:i/>
          <w:iCs/>
          <w:lang w:val="pt-PT"/>
        </w:rPr>
        <w:t>recall</w:t>
      </w:r>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k-fold, garantem uma avaliação rigorosa e comparável entre os diversos modelos aplicados.</w:t>
      </w:r>
    </w:p>
    <w:p w14:paraId="151BC794" w14:textId="74B5DD7C" w:rsidR="00C83CC1" w:rsidRDefault="00C83CC1" w:rsidP="00C83CC1">
      <w:pPr>
        <w:pStyle w:val="Ttulo1"/>
      </w:pPr>
      <w:r>
        <w:t>Realização do projeto</w:t>
      </w:r>
    </w:p>
    <w:p w14:paraId="2DEC43C9" w14:textId="30724079" w:rsidR="00DD28BB" w:rsidRDefault="00DD28BB" w:rsidP="00DD28BB">
      <w:pPr>
        <w:pStyle w:val="Ttulo2"/>
        <w:numPr>
          <w:ilvl w:val="1"/>
          <w:numId w:val="25"/>
        </w:numPr>
      </w:pPr>
      <w:r>
        <w:t>Análise Exploratória de Dados</w:t>
      </w:r>
    </w:p>
    <w:p w14:paraId="0F4D2902" w14:textId="1652387A" w:rsidR="00DD28BB" w:rsidRDefault="00DD28BB" w:rsidP="00DD28BB">
      <w:pPr>
        <w:ind w:firstLine="18pt"/>
        <w:jc w:val="both"/>
        <w:rPr>
          <w:lang w:val="pt-PT"/>
        </w:rPr>
      </w:pPr>
      <w:r>
        <w:rPr>
          <w:lang w:val="pt-PT"/>
        </w:rPr>
        <w:t>Ne</w:t>
      </w:r>
      <w:r w:rsidRPr="00DD28BB">
        <w:rPr>
          <w:lang w:val="pt-PT"/>
        </w:rPr>
        <w:t xml:space="preserve">ste capítulo é feita a análise exploratória dos </w:t>
      </w:r>
      <w:r>
        <w:rPr>
          <w:lang w:val="pt-PT"/>
        </w:rPr>
        <w:t xml:space="preserve">dados que </w:t>
      </w:r>
      <w:r w:rsidRPr="00DD28BB">
        <w:rPr>
          <w:lang w:val="pt-PT"/>
        </w:rPr>
        <w:t>permite compreender melhor o conjunto de dados, identificar padrões, outliers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1443605E" w14:textId="6A0F045D" w:rsidR="00DD28BB" w:rsidRDefault="00582EBE" w:rsidP="00582EBE">
      <w:pPr>
        <w:pStyle w:val="Ttulo3"/>
        <w:rPr>
          <w:lang w:val="pt-PT"/>
        </w:rPr>
      </w:pPr>
      <w:r>
        <w:rPr>
          <w:lang w:val="pt-PT"/>
        </w:rPr>
        <w:t>Carregamento do ficheiro e sumário de dados</w:t>
      </w:r>
    </w:p>
    <w:p w14:paraId="5F1DE01A" w14:textId="77777777" w:rsidR="0026326F" w:rsidRDefault="0026326F" w:rsidP="0026326F">
      <w:pPr>
        <w:ind w:start="14.40pt"/>
        <w:jc w:val="both"/>
        <w:rPr>
          <w:lang w:val="pt-PT"/>
        </w:rPr>
      </w:pPr>
      <w:r w:rsidRPr="00F4447C">
        <w:rPr>
          <w:lang w:val="pt-PT"/>
        </w:rPr>
        <w:t>O ficheiro de dados AIRPOL_data.csv foi carregado</w:t>
      </w:r>
    </w:p>
    <w:p w14:paraId="4428700D" w14:textId="73D000DD" w:rsidR="00F4447C" w:rsidRPr="00F4447C" w:rsidRDefault="0026326F" w:rsidP="0026326F">
      <w:pPr>
        <w:jc w:val="both"/>
        <w:rPr>
          <w:lang w:val="pt-PT"/>
        </w:rPr>
      </w:pPr>
      <w:r w:rsidRPr="00F4447C">
        <w:rPr>
          <w:lang w:val="pt-PT"/>
        </w:rPr>
        <w:t>utilizando ferramentas de análise de dados em Python. Durante o processo de carregamento, foram removidas colunas não identificadas e garantida a correta interpretação do separador decimal e do delimitador.</w:t>
      </w:r>
    </w:p>
    <w:p w14:paraId="47AA3B52" w14:textId="5E5F89BF" w:rsidR="00582EBE" w:rsidRDefault="00F4447C" w:rsidP="0026326F">
      <w:pPr>
        <w:jc w:val="both"/>
        <w:rPr>
          <w:lang w:val="pt-PT"/>
        </w:rPr>
      </w:pPr>
      <w:r w:rsidRPr="00F4447C">
        <w:rPr>
          <w:lang w:val="pt-PT"/>
        </w:rPr>
        <w:t>Após o carregamento, foi verificada a dimensão do dataset, que contém 49.140 registos e 8 atributos. Para obter uma visão geral dos dados, foram visualizadas as primeiras entradas e calculadas estatísticas descritivas para todas as variáveis.</w:t>
      </w:r>
    </w:p>
    <w:p w14:paraId="51345820" w14:textId="7ADD8D6E" w:rsidR="0026326F" w:rsidRPr="00582EBE" w:rsidRDefault="0026326F" w:rsidP="0026326F">
      <w:pPr>
        <w:jc w:val="both"/>
        <w:rPr>
          <w:lang w:val="pt-PT"/>
        </w:rPr>
      </w:pPr>
      <w:r>
        <w:rPr>
          <w:lang w:val="pt-PT"/>
        </w:rPr>
        <w:t>A</w:t>
      </w:r>
      <w:r w:rsidRPr="0026326F">
        <w:rPr>
          <w:lang w:val="pt-PT"/>
        </w:rPr>
        <w:t xml:space="preserve"> Tabela resume as estatísticas descritivas, permitindo identificar a distribuição, variabilidade e possíveis outliers nos dados. Verifica-se, por exemplo, uma elevada dispersão na população afetada e nos valores de poluição atmosférica.</w:t>
      </w:r>
    </w:p>
    <w:p w14:paraId="3937691D" w14:textId="589AFC65" w:rsidR="00DD28BB" w:rsidRDefault="0026326F" w:rsidP="0026326F">
      <w:pPr>
        <w:jc w:val="both"/>
        <w:rPr>
          <w:lang w:val="pt-PT"/>
        </w:rPr>
      </w:pPr>
      <w:r w:rsidRPr="0026326F">
        <w:rPr>
          <w:lang w:val="pt-PT"/>
        </w:rPr>
        <w:drawing>
          <wp:inline distT="0" distB="0" distL="0" distR="0" wp14:anchorId="4CD1889B" wp14:editId="34F49DAF">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pic:nvPicPr>
                  <pic:blipFill>
                    <a:blip r:embed="rId9"/>
                    <a:stretch>
                      <a:fillRect/>
                    </a:stretch>
                  </pic:blipFill>
                  <pic:spPr>
                    <a:xfrm>
                      <a:off x="0" y="0"/>
                      <a:ext cx="3089910" cy="1131570"/>
                    </a:xfrm>
                    <a:prstGeom prst="rect">
                      <a:avLst/>
                    </a:prstGeom>
                  </pic:spPr>
                </pic:pic>
              </a:graphicData>
            </a:graphic>
          </wp:inline>
        </w:drawing>
      </w:r>
    </w:p>
    <w:p w14:paraId="46E59A55" w14:textId="3194EB7C" w:rsidR="00DE67BB" w:rsidRPr="00DE67BB" w:rsidRDefault="00DE67BB" w:rsidP="00DE67BB">
      <w:pPr>
        <w:pStyle w:val="Legenda"/>
        <w:rPr>
          <w:lang w:val="pt-PT"/>
        </w:rPr>
      </w:pPr>
      <w:r w:rsidRPr="00A3731B">
        <w:rPr>
          <w:lang w:val="pt-PT"/>
        </w:rPr>
        <w:t xml:space="preserve">Figura </w:t>
      </w:r>
      <w:r>
        <w:fldChar w:fldCharType="begin"/>
      </w:r>
      <w:r w:rsidRPr="00A3731B">
        <w:rPr>
          <w:lang w:val="pt-PT"/>
        </w:rPr>
        <w:instrText xml:space="preserve"> SEQ Figura \* ARABIC </w:instrText>
      </w:r>
      <w:r>
        <w:fldChar w:fldCharType="separate"/>
      </w:r>
      <w:r>
        <w:rPr>
          <w:noProof/>
          <w:lang w:val="pt-PT"/>
        </w:rPr>
        <w:t>1</w:t>
      </w:r>
      <w:r>
        <w:fldChar w:fldCharType="end"/>
      </w:r>
      <w:r w:rsidRPr="00A3731B">
        <w:rPr>
          <w:lang w:val="pt-PT"/>
        </w:rPr>
        <w:t xml:space="preserve"> - </w:t>
      </w:r>
      <w:r w:rsidRPr="00DE67BB">
        <w:rPr>
          <w:lang w:val="pt-PT"/>
        </w:rPr>
        <w:t>Estatísticas descritivas do conjunto de dados original</w:t>
      </w:r>
    </w:p>
    <w:p w14:paraId="10AF077F" w14:textId="55358447" w:rsidR="0026326F" w:rsidRDefault="00532D39" w:rsidP="00532D39">
      <w:pPr>
        <w:pStyle w:val="Ttulo3"/>
        <w:rPr>
          <w:lang w:val="pt-PT"/>
        </w:rPr>
      </w:pPr>
      <w:r>
        <w:rPr>
          <w:lang w:val="pt-PT"/>
        </w:rPr>
        <w:t>Análise Gráfica Exploratória</w:t>
      </w:r>
    </w:p>
    <w:p w14:paraId="7BF8C5EE" w14:textId="449F7A32" w:rsidR="00532D39" w:rsidRDefault="00532D39" w:rsidP="00532D39">
      <w:pPr>
        <w:ind w:firstLine="14.40pt"/>
        <w:jc w:val="both"/>
        <w:rPr>
          <w:lang w:val="pt-PT"/>
        </w:rPr>
      </w:pPr>
      <w:r>
        <w:rPr>
          <w:lang w:val="pt-PT"/>
        </w:rPr>
        <w:t xml:space="preserve">A </w:t>
      </w:r>
      <w:r w:rsidRPr="00532D39">
        <w:rPr>
          <w:lang w:val="pt-PT"/>
        </w:rPr>
        <w:t xml:space="preserve">análise gráfica permitiu compreender melhor </w:t>
      </w:r>
      <w:r>
        <w:rPr>
          <w:lang w:val="pt-PT"/>
        </w:rPr>
        <w:t xml:space="preserve">a </w:t>
      </w:r>
      <w:r w:rsidRPr="00532D39">
        <w:rPr>
          <w:lang w:val="pt-PT"/>
        </w:rPr>
        <w:t>distribuição das variáveis e identificar possíveis padrões ou anomalias no conjunto de dados.</w:t>
      </w:r>
    </w:p>
    <w:p w14:paraId="54AE65C8" w14:textId="11CE3140" w:rsidR="00532D39" w:rsidRDefault="00532D39" w:rsidP="00532D39">
      <w:pPr>
        <w:jc w:val="both"/>
        <w:rPr>
          <w:lang w:val="pt-PT"/>
        </w:rPr>
      </w:pPr>
      <w:r w:rsidRPr="00532D39">
        <w:rPr>
          <w:lang w:val="pt-PT"/>
        </w:rPr>
        <w:t xml:space="preserve">Observou-se que os níveis médios de poluição atmosférica estão maioritariamente concentrados em valores entre 5 e 25 </w:t>
      </w:r>
      <w:r w:rsidRPr="00532D39">
        <w:t>μ</w:t>
      </w:r>
      <w:r w:rsidRPr="00532D39">
        <w:rPr>
          <w:lang w:val="pt-PT"/>
        </w:rPr>
        <w:t>g/m³, com a presença de alguns valores extremos bastante elevados. Esta assimetria indica que, embora a maioria das regiões apresente níveis moderados de poluição, existem zonas com valores significativamente superiores.</w:t>
      </w:r>
    </w:p>
    <w:p w14:paraId="2313D12F" w14:textId="21609D62" w:rsidR="00532D39" w:rsidRDefault="00532D39" w:rsidP="00532D39">
      <w:pPr>
        <w:jc w:val="both"/>
        <w:rPr>
          <w:lang w:val="pt-PT"/>
        </w:rPr>
      </w:pPr>
      <w:r w:rsidRPr="00532D39">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08839A0F" w14:textId="36011D07" w:rsidR="00532D39" w:rsidRPr="00532D39" w:rsidRDefault="00532D39" w:rsidP="00532D39">
      <w:pPr>
        <w:jc w:val="both"/>
        <w:rPr>
          <w:lang w:val="pt-PT"/>
        </w:rPr>
      </w:pPr>
      <w:r w:rsidRPr="00532D39">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5B96E80D" w14:textId="0B6A47EA" w:rsidR="00532D39" w:rsidRPr="00532D39" w:rsidRDefault="00532D39" w:rsidP="00532D39">
      <w:pPr>
        <w:jc w:val="both"/>
        <w:rPr>
          <w:lang w:val="pt-PT"/>
        </w:rPr>
      </w:pPr>
      <w:r w:rsidRPr="00532D39">
        <w:rPr>
          <w:lang w:val="pt-PT"/>
        </w:rPr>
        <w:t>Foi ainda analisada a correlação entre variáveis numéricas. A população afetada mostrou uma forte correlação com a área populacional das regiões e uma correlação moderada com o número de mortes prematuras. Curiosamente, os níveis médios de poluição não apresentaram correlação significativa com as restantes variáveis, o que pode indicar uma relação mais complexa ou indireta.</w:t>
      </w:r>
    </w:p>
    <w:p w14:paraId="02140F61" w14:textId="6764C723" w:rsidR="00532D39" w:rsidRDefault="00532D39" w:rsidP="00532D39">
      <w:pPr>
        <w:jc w:val="both"/>
        <w:rPr>
          <w:lang w:val="pt-PT"/>
        </w:rPr>
      </w:pPr>
      <w:r w:rsidRPr="00532D39">
        <w:rPr>
          <w:lang w:val="pt-PT"/>
        </w:rPr>
        <w:t>A distribuição das doenças associadas aos diferentes poluentes revelou que todos os tipos de poluentes estão associados a várias doenças respiratórias e cardiovasculares. A asma e a DPOC surgem como as mais frequentes, embora também se encontrem ligações com doenças como cancro do pulmão ou doenças cardíacas.</w:t>
      </w:r>
    </w:p>
    <w:p w14:paraId="42D4B14A" w14:textId="0D67E604" w:rsidR="00532D39" w:rsidRDefault="00532D39" w:rsidP="00532D39">
      <w:pPr>
        <w:jc w:val="both"/>
        <w:rPr>
          <w:lang w:val="pt-PT"/>
        </w:rPr>
      </w:pPr>
      <w:r w:rsidRPr="00532D39">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2E84055E" w14:textId="1CC77032" w:rsidR="00532D39" w:rsidRDefault="00CC5EE7" w:rsidP="00532D39">
      <w:pPr>
        <w:pStyle w:val="Ttulo3"/>
        <w:rPr>
          <w:lang w:val="pt-PT"/>
        </w:rPr>
      </w:pPr>
      <w:r>
        <w:rPr>
          <w:lang w:val="pt-PT"/>
        </w:rPr>
        <w:t>Pré-Processamento de Dados</w:t>
      </w:r>
    </w:p>
    <w:p w14:paraId="310B170A" w14:textId="194C143B" w:rsidR="00CC5EE7" w:rsidRPr="00CC5EE7" w:rsidRDefault="00CC5EE7" w:rsidP="00CC5EE7">
      <w:pPr>
        <w:jc w:val="both"/>
        <w:rPr>
          <w:lang w:val="pt-PT"/>
        </w:rPr>
      </w:pPr>
      <w:r w:rsidRPr="00CC5EE7">
        <w:rPr>
          <w:lang w:val="pt-PT"/>
        </w:rPr>
        <w:t>Como parte do pré-processamento, procedeu-se à identificação e remoção de outliers nas variáveis numéricas mais relevantes do conjunto de dados: população afetada, área populacional, média dos níveis de poluição e número de mortes prematuras.</w:t>
      </w:r>
    </w:p>
    <w:p w14:paraId="117FA1E5" w14:textId="77777777" w:rsidR="00CC5EE7" w:rsidRPr="00CC5EE7" w:rsidRDefault="00CC5EE7" w:rsidP="00CC5EE7">
      <w:pPr>
        <w:jc w:val="both"/>
        <w:rPr>
          <w:lang w:val="pt-PT"/>
        </w:rPr>
      </w:pPr>
      <w:r w:rsidRPr="00CC5EE7">
        <w:rPr>
          <w:lang w:val="pt-PT"/>
        </w:rPr>
        <w:t>Para essa tarefa, foi utilizado o método do intervalo interquartílico (IQR), que permite detetar e excluir valores extremos situados fora dos limites estabelecidos entre o primeiro e o terceiro quartil (Q1 e Q3). Este procedimento foi aplicado individualmente a cada uma das variáveis numéricas consideradas.</w:t>
      </w:r>
    </w:p>
    <w:p w14:paraId="0A66FFFF" w14:textId="77777777" w:rsidR="00CC5EE7" w:rsidRPr="00CC5EE7" w:rsidRDefault="00CC5EE7" w:rsidP="00CC5EE7">
      <w:pPr>
        <w:jc w:val="both"/>
        <w:rPr>
          <w:lang w:val="pt-PT"/>
        </w:rPr>
      </w:pPr>
      <w:r w:rsidRPr="00CC5EE7">
        <w:rPr>
          <w:lang w:val="pt-PT"/>
        </w:rPr>
        <w:lastRenderedPageBreak/>
        <w:t>Antes da remoção de outliers, o dataset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59ABA3DB" w14:textId="0302B0FA" w:rsidR="00CC5EE7" w:rsidRDefault="00CC5EE7" w:rsidP="00CC5EE7">
      <w:pPr>
        <w:jc w:val="both"/>
        <w:rPr>
          <w:lang w:val="pt-PT"/>
        </w:rPr>
      </w:pPr>
      <w:r w:rsidRPr="00CC5EE7">
        <w:rPr>
          <w:lang w:val="pt-PT"/>
        </w:rPr>
        <w:t>Este processo assegura uma maior robustez e fiabilidade das análises futuras, reduzindo o impacto de valores extremos que não representam a maioria das observações.</w:t>
      </w:r>
    </w:p>
    <w:p w14:paraId="58CA52F2" w14:textId="2BFD1A88" w:rsidR="00CC5EE7" w:rsidRDefault="00CC5EE7" w:rsidP="00CC5EE7">
      <w:pPr>
        <w:pStyle w:val="Ttulo3"/>
        <w:rPr>
          <w:lang w:val="pt-PT"/>
        </w:rPr>
      </w:pPr>
      <w:r>
        <w:rPr>
          <w:lang w:val="pt-PT"/>
        </w:rPr>
        <w:t>Agrupamento por Regiões</w:t>
      </w:r>
    </w:p>
    <w:p w14:paraId="14DB00FE" w14:textId="77777777" w:rsidR="00DE67BB" w:rsidRPr="00DE67BB" w:rsidRDefault="00DE67BB" w:rsidP="00DE67BB">
      <w:pPr>
        <w:jc w:val="both"/>
        <w:rPr>
          <w:lang w:val="pt-PT"/>
        </w:rPr>
      </w:pPr>
      <w:r w:rsidRPr="00DE67BB">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30C1BB5C" w14:textId="77777777" w:rsidR="00DE67BB" w:rsidRPr="00DE67BB" w:rsidRDefault="00DE67BB" w:rsidP="00DE67BB">
      <w:pPr>
        <w:jc w:val="both"/>
        <w:rPr>
          <w:lang w:val="pt-PT"/>
        </w:rPr>
      </w:pPr>
      <w:r w:rsidRPr="00DE67BB">
        <w:rPr>
          <w:lang w:val="pt-PT"/>
        </w:rPr>
        <w:t>Foi adicionada uma nova coluna ao conjunto de dados, identificando a que região pertence cada país. A distribuição foi efetuada da seguinte forma:</w:t>
      </w:r>
    </w:p>
    <w:p w14:paraId="133D7CE9" w14:textId="77777777" w:rsidR="00DE67BB" w:rsidRPr="00DE67BB" w:rsidRDefault="00DE67BB" w:rsidP="00DE67BB">
      <w:pPr>
        <w:numPr>
          <w:ilvl w:val="0"/>
          <w:numId w:val="30"/>
        </w:numPr>
        <w:jc w:val="both"/>
        <w:rPr>
          <w:lang w:val="pt-PT"/>
        </w:rPr>
      </w:pPr>
      <w:r w:rsidRPr="00DE67BB">
        <w:rPr>
          <w:b/>
          <w:bCs/>
          <w:lang w:val="pt-PT"/>
        </w:rPr>
        <w:t>Europa Ocidental</w:t>
      </w:r>
      <w:r w:rsidRPr="00DE67BB">
        <w:rPr>
          <w:lang w:val="pt-PT"/>
        </w:rPr>
        <w:t>: Áustria, Bélgica, França, Alemanha, Países Baixos e Suíça</w:t>
      </w:r>
    </w:p>
    <w:p w14:paraId="38EDAADF" w14:textId="77777777" w:rsidR="00DE67BB" w:rsidRPr="00DE67BB" w:rsidRDefault="00DE67BB" w:rsidP="00DE67BB">
      <w:pPr>
        <w:numPr>
          <w:ilvl w:val="0"/>
          <w:numId w:val="30"/>
        </w:numPr>
        <w:jc w:val="both"/>
        <w:rPr>
          <w:lang w:val="pt-PT"/>
        </w:rPr>
      </w:pPr>
      <w:r w:rsidRPr="00DE67BB">
        <w:rPr>
          <w:b/>
          <w:bCs/>
          <w:lang w:val="pt-PT"/>
        </w:rPr>
        <w:t>Europa Oriental</w:t>
      </w:r>
      <w:r w:rsidRPr="00DE67BB">
        <w:rPr>
          <w:lang w:val="pt-PT"/>
        </w:rPr>
        <w:t>: Polónia, Chéquia e Hungria</w:t>
      </w:r>
    </w:p>
    <w:p w14:paraId="10C0F7A5" w14:textId="2AE3521F" w:rsidR="00DE67BB" w:rsidRPr="00DE67BB" w:rsidRDefault="00DE67BB" w:rsidP="00DE67BB">
      <w:pPr>
        <w:numPr>
          <w:ilvl w:val="0"/>
          <w:numId w:val="30"/>
        </w:numPr>
        <w:jc w:val="both"/>
        <w:rPr>
          <w:lang w:val="pt-PT"/>
        </w:rPr>
      </w:pPr>
      <w:r w:rsidRPr="00DE67BB">
        <w:rPr>
          <w:b/>
          <w:bCs/>
          <w:lang w:val="pt-PT"/>
        </w:rPr>
        <w:t xml:space="preserve">Europa </w:t>
      </w:r>
      <w:r>
        <w:rPr>
          <w:b/>
          <w:bCs/>
          <w:lang w:val="pt-PT"/>
        </w:rPr>
        <w:t>do Sul</w:t>
      </w:r>
      <w:r w:rsidRPr="00DE67BB">
        <w:rPr>
          <w:lang w:val="pt-PT"/>
        </w:rPr>
        <w:t>: Grécia, Espanha, Itália e Portugal</w:t>
      </w:r>
    </w:p>
    <w:p w14:paraId="55E9251F" w14:textId="4F987AEA" w:rsidR="00DE67BB" w:rsidRDefault="00DE67BB" w:rsidP="00DE67BB">
      <w:pPr>
        <w:numPr>
          <w:ilvl w:val="0"/>
          <w:numId w:val="30"/>
        </w:numPr>
        <w:jc w:val="both"/>
        <w:rPr>
          <w:lang w:val="pt-PT"/>
        </w:rPr>
      </w:pPr>
      <w:r w:rsidRPr="00DE67BB">
        <w:rPr>
          <w:b/>
          <w:bCs/>
          <w:lang w:val="pt-PT"/>
        </w:rPr>
        <w:t xml:space="preserve">Europa </w:t>
      </w:r>
      <w:r>
        <w:rPr>
          <w:b/>
          <w:bCs/>
          <w:lang w:val="pt-PT"/>
        </w:rPr>
        <w:t>do Norte</w:t>
      </w:r>
      <w:r w:rsidRPr="00DE67BB">
        <w:rPr>
          <w:lang w:val="pt-PT"/>
        </w:rPr>
        <w:t>: Suécia, Dinamarca e Finlândia</w:t>
      </w:r>
    </w:p>
    <w:p w14:paraId="332F2B74" w14:textId="77777777" w:rsidR="00DE67BB" w:rsidRPr="00DE67BB" w:rsidRDefault="00DE67BB" w:rsidP="00DE67BB">
      <w:pPr>
        <w:ind w:start="18pt"/>
        <w:jc w:val="both"/>
        <w:rPr>
          <w:lang w:val="pt-PT"/>
        </w:rPr>
      </w:pPr>
    </w:p>
    <w:p w14:paraId="6C41E83B" w14:textId="77777777" w:rsidR="00DE67BB" w:rsidRPr="00DE67BB" w:rsidRDefault="00DE67BB" w:rsidP="00DE67BB">
      <w:pPr>
        <w:jc w:val="both"/>
        <w:rPr>
          <w:lang w:val="pt-PT"/>
        </w:rPr>
      </w:pPr>
      <w:r w:rsidRPr="00DE67BB">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2DD0DE59" w14:textId="77777777" w:rsidR="00CC5EE7" w:rsidRPr="00CC5EE7" w:rsidRDefault="00CC5EE7" w:rsidP="00CC5EE7">
      <w:pPr>
        <w:jc w:val="both"/>
        <w:rPr>
          <w:lang w:val="pt-PT"/>
        </w:rPr>
      </w:pP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r w:rsidRPr="00C83CC1">
        <w:rPr>
          <w:i/>
          <w:iCs/>
        </w:rPr>
        <w:t>Premature_Deaths</w:t>
      </w:r>
      <w:r>
        <w:t xml:space="preserve"> utilizando apenas os dados dos países do sul da europa representados </w:t>
      </w:r>
      <w:r w:rsidR="00B95DDE">
        <w:t xml:space="preserve">no </w:t>
      </w:r>
      <w:r w:rsidR="00B95DDE" w:rsidRPr="00B95DDE">
        <w:rPr>
          <w:i/>
          <w:iCs/>
        </w:rPr>
        <w:t>dataset</w:t>
      </w:r>
      <w:r>
        <w:t xml:space="preserve">. Para isso, </w:t>
      </w:r>
      <w:r w:rsidR="00B95DDE">
        <w:t>foram</w:t>
      </w:r>
      <w:r>
        <w:t xml:space="preserve"> aplicados diversos algoritmos de regressão</w:t>
      </w:r>
      <w:r w:rsidR="00B95DDE">
        <w:t>,</w:t>
      </w:r>
      <w:r>
        <w:t xml:space="preserve"> </w:t>
      </w:r>
      <w:r w:rsidR="00B95DDE">
        <w:t>com</w:t>
      </w:r>
      <w:r>
        <w:t xml:space="preserve"> validação cruzada (k-fold) para garantir a robustez do 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Numa fase inicial, com a intenção de identificar quais as variáveis mais influenciam a variável Premature_Deaths, procurou-se desenvolver um mapa de calor (heatmap)</w:t>
      </w:r>
      <w:r w:rsidR="00A3731B">
        <w:rPr>
          <w:lang w:val="pt-PT"/>
        </w:rPr>
        <w:t xml:space="preserve"> com os coeficientes de correlação de Pearson entre a variável dependente e as restantes variáveis do conjunto de dados. </w:t>
      </w:r>
    </w:p>
    <w:p w14:paraId="439AB3D4" w14:textId="13AF3E14" w:rsidR="00A3731B" w:rsidRDefault="00A3731B" w:rsidP="00B95DDE">
      <w:pPr>
        <w:ind w:firstLine="14.40pt"/>
        <w:jc w:val="both"/>
        <w:rPr>
          <w:lang w:val="pt-PT"/>
        </w:rPr>
      </w:pPr>
      <w:r>
        <w:rPr>
          <w:lang w:val="pt-PT"/>
        </w:rPr>
        <w:t>É importante também destacar que foi feito um isolamento das variáveis numéricas (foram apenas escolhidas variáveis com valores quantitativos) uma vez que a correlação de Pearson só se aplica a atributos numéricos.</w:t>
      </w:r>
    </w:p>
    <w:p w14:paraId="7C9AE5D1" w14:textId="1474CBE6" w:rsidR="00A3731B" w:rsidRDefault="00AE1998" w:rsidP="00AE1998">
      <w:pPr>
        <w:keepNext/>
        <w:ind w:firstLine="14.40pt"/>
      </w:pPr>
      <w:r>
        <w:rPr>
          <w:noProof/>
        </w:rPr>
        <w:drawing>
          <wp:inline distT="0" distB="0" distL="0" distR="0" wp14:anchorId="5FBEF950" wp14:editId="0D08E9CF">
            <wp:extent cx="2019883" cy="3248167"/>
            <wp:effectExtent l="0" t="0" r="0" b="0"/>
            <wp:docPr id="1386112933" name="Imagem 7"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6112933" name="Imagem 7" descr="Uma imagem com texto, captura de ecrã, Retângulo&#10;&#10;Os conteúdos gerados por IA podem estar incorreto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842" cy="3278656"/>
                    </a:xfrm>
                    <a:prstGeom prst="rect">
                      <a:avLst/>
                    </a:prstGeom>
                  </pic:spPr>
                </pic:pic>
              </a:graphicData>
            </a:graphic>
          </wp:inline>
        </w:drawing>
      </w:r>
    </w:p>
    <w:p w14:paraId="24437CE5" w14:textId="514E522F" w:rsidR="00A3731B" w:rsidRDefault="00A3731B" w:rsidP="00A3731B">
      <w:pPr>
        <w:pStyle w:val="Legenda"/>
        <w:rPr>
          <w:lang w:val="pt-PT"/>
        </w:rPr>
      </w:pPr>
      <w:bookmarkStart w:id="0" w:name="_Ref200649996"/>
      <w:r w:rsidRPr="00A3731B">
        <w:rPr>
          <w:lang w:val="pt-PT"/>
        </w:rPr>
        <w:t xml:space="preserve">Figura </w:t>
      </w:r>
      <w:bookmarkEnd w:id="0"/>
      <w:r w:rsidR="00DE67BB" w:rsidRPr="00DE67BB">
        <w:rPr>
          <w:lang w:val="pt-PT"/>
        </w:rPr>
        <w:t>2</w:t>
      </w:r>
      <w:r w:rsidRPr="00A3731B">
        <w:rPr>
          <w:lang w:val="pt-PT"/>
        </w:rPr>
        <w:t xml:space="preserve"> - Matriz de correlação co</w:t>
      </w:r>
      <w:r>
        <w:rPr>
          <w:lang w:val="pt-PT"/>
        </w:rPr>
        <w:t>m Premature_Deaths</w:t>
      </w:r>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Affected_Population.</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k-fold, permitindo obter métricas médias de desempenho mais fiáveis. Além disso, foi gerado um diagrama de dispersão com os dados observados, sobreposto pela reta de regressão obtida, o que permite 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4345D870" w:rsidR="00E06DDB" w:rsidRDefault="00E06DDB" w:rsidP="00E06DDB">
      <w:pPr>
        <w:keepNext/>
        <w:ind w:firstLine="14.40pt"/>
      </w:pPr>
      <w:r w:rsidRPr="00E06DDB">
        <w:rPr>
          <w:noProof/>
          <w:lang w:val="pt-PT"/>
        </w:rPr>
        <w:drawing>
          <wp:inline distT="0" distB="0" distL="0" distR="0" wp14:anchorId="4D510096" wp14:editId="7E4D9A0C">
            <wp:extent cx="2292007" cy="1492208"/>
            <wp:effectExtent l="0" t="0" r="0" b="0"/>
            <wp:docPr id="1145075627"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5075627" name="Imagem 1" descr="Uma imagem com texto, captura de ecrã, Tipo de letra, número&#10;&#10;Os conteúdos gerados por IA podem estar incorretos."/>
                    <pic:cNvPicPr/>
                  </pic:nvPicPr>
                  <pic:blipFill>
                    <a:blip r:embed="rId11"/>
                    <a:stretch>
                      <a:fillRect/>
                    </a:stretch>
                  </pic:blipFill>
                  <pic:spPr>
                    <a:xfrm>
                      <a:off x="0" y="0"/>
                      <a:ext cx="2322816" cy="1512266"/>
                    </a:xfrm>
                    <a:prstGeom prst="rect">
                      <a:avLst/>
                    </a:prstGeom>
                  </pic:spPr>
                </pic:pic>
              </a:graphicData>
            </a:graphic>
          </wp:inline>
        </w:drawing>
      </w:r>
    </w:p>
    <w:p w14:paraId="1B8E3AEA" w14:textId="3CDCB216" w:rsidR="00FA24C7" w:rsidRDefault="00E06DDB" w:rsidP="00E06DDB">
      <w:pPr>
        <w:pStyle w:val="Legenda"/>
        <w:rPr>
          <w:lang w:val="pt-PT"/>
        </w:rPr>
      </w:pPr>
      <w:r w:rsidRPr="00E06DDB">
        <w:rPr>
          <w:lang w:val="pt-PT"/>
        </w:rPr>
        <w:t xml:space="preserve">Figura </w:t>
      </w:r>
      <w:r w:rsidR="00DE67BB" w:rsidRPr="00DE67BB">
        <w:rPr>
          <w:lang w:val="pt-PT"/>
        </w:rPr>
        <w:t>3</w:t>
      </w:r>
      <w:r w:rsidRPr="00E06DDB">
        <w:rPr>
          <w:lang w:val="pt-PT"/>
        </w:rPr>
        <w:t xml:space="preserve"> - MAE e RMSE e Função Linear final</w:t>
      </w:r>
    </w:p>
    <w:p w14:paraId="3533ADD7" w14:textId="77777777" w:rsidR="00451A4D" w:rsidRDefault="00451A4D" w:rsidP="00451A4D">
      <w:pPr>
        <w:ind w:firstLine="14.40pt"/>
        <w:jc w:val="both"/>
        <w:rPr>
          <w:lang w:val="pt-PT"/>
        </w:rPr>
      </w:pPr>
      <w:r>
        <w:rPr>
          <w:lang w:val="pt-PT"/>
        </w:rPr>
        <w:lastRenderedPageBreak/>
        <w:t xml:space="preserve">É possível constatar que os valores de MAE e RMSE em cada </w:t>
      </w:r>
      <w:r w:rsidRPr="00EB2754">
        <w:rPr>
          <w:i/>
          <w:iCs/>
          <w:lang w:val="pt-PT"/>
        </w:rPr>
        <w:t>fold</w:t>
      </w:r>
      <w:r>
        <w:rPr>
          <w:lang w:val="pt-PT"/>
        </w:rPr>
        <w:t xml:space="preserve"> são muito semelhantes o que indica que o modelo é estável. O valor de MAE médio de 99 indica que as previsões erram, em média, por 99 mortes prematuras. O RMSE indica que há alguns pontos onde o desvio entre previsto e real chega a ser bem superior a 99, puxando a raiz quadrada para valores em torno de 150.</w:t>
      </w:r>
    </w:p>
    <w:p w14:paraId="1AA0D4B2" w14:textId="1555326A" w:rsidR="00451A4D" w:rsidRDefault="00451A4D" w:rsidP="00451A4D">
      <w:pPr>
        <w:ind w:firstLine="14.40pt"/>
        <w:jc w:val="both"/>
        <w:rPr>
          <w:lang w:val="pt-PT"/>
        </w:rPr>
      </w:pPr>
      <w:r>
        <w:rPr>
          <w:lang w:val="pt-PT"/>
        </w:rPr>
        <w:t>Relativamente a equação final, revela-nos que, para valores nulos de população afetada, prevê-se que o número de mortes prematuras fosse algo em torno de 55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1A27C35F" w:rsidR="00EF2D5F" w:rsidRDefault="003D658F" w:rsidP="00EF2D5F">
      <w:pPr>
        <w:keepNext/>
        <w:ind w:firstLine="14.40pt"/>
        <w:jc w:val="both"/>
      </w:pPr>
      <w:r w:rsidRPr="00D503AA">
        <w:rPr>
          <w:lang w:val="pt-PT"/>
        </w:rPr>
        <w:tab/>
      </w:r>
      <w:r w:rsidR="00EF2D5F">
        <w:rPr>
          <w:noProof/>
        </w:rPr>
        <w:drawing>
          <wp:inline distT="0" distB="0" distL="0" distR="0" wp14:anchorId="6BC53987" wp14:editId="77D4A054">
            <wp:extent cx="3089910" cy="2310130"/>
            <wp:effectExtent l="0" t="0" r="0" b="0"/>
            <wp:docPr id="1138541308" name="Imagem 4"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8541308" name="Imagem 4"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p>
    <w:p w14:paraId="4DFA5EFB" w14:textId="59687083" w:rsidR="009A324D" w:rsidRDefault="00EF2D5F" w:rsidP="009A324D">
      <w:pPr>
        <w:pStyle w:val="Legenda"/>
        <w:rPr>
          <w:lang w:val="pt-PT"/>
        </w:rPr>
      </w:pPr>
      <w:r w:rsidRPr="00EF2D5F">
        <w:rPr>
          <w:lang w:val="pt-PT"/>
        </w:rPr>
        <w:t xml:space="preserve">Figura </w:t>
      </w:r>
      <w:r w:rsidR="00DE67BB">
        <w:rPr>
          <w:lang w:val="pt-PT"/>
        </w:rPr>
        <w:t>4</w:t>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scaling</w:t>
      </w:r>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k-fold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77777777"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 xml:space="preserve">integrando variáveis quantitativas e categóricas. As variáveis explicativas incluíram </w:t>
      </w:r>
      <w:r w:rsidR="00ED7AB1">
        <w:rPr>
          <w:lang w:val="pt-PT"/>
        </w:rPr>
        <w:t xml:space="preserve">as variáveis numéricas usadas na </w:t>
      </w:r>
      <w:r w:rsidR="00ED7AB1">
        <w:rPr>
          <w:lang w:val="pt-PT"/>
        </w:rPr>
        <w:t>matriz de correlação</w:t>
      </w:r>
      <w:r w:rsidR="00ED7AB1" w:rsidRPr="00ED7AB1">
        <w:rPr>
          <w:lang w:val="pt-PT"/>
        </w:rPr>
        <w:t xml:space="preserve"> bem como variáveis categóricas codificadas relativas ao tipo de poluente e à doença associada.</w:t>
      </w:r>
    </w:p>
    <w:p w14:paraId="2A3C5126" w14:textId="6A8FBCBD" w:rsidR="00451A4D" w:rsidRPr="00ED7AB1" w:rsidRDefault="00451A4D" w:rsidP="00ED7AB1">
      <w:pPr>
        <w:ind w:firstLine="14.40pt"/>
        <w:rPr>
          <w:lang w:val="pt-PT"/>
        </w:rPr>
      </w:pPr>
      <w:r w:rsidRPr="00451A4D">
        <w:rPr>
          <w:noProof/>
          <w:lang w:val="pt-PT"/>
        </w:rPr>
        <w:drawing>
          <wp:inline distT="0" distB="0" distL="0" distR="0" wp14:anchorId="26BD57E1" wp14:editId="6C99FD1A">
            <wp:extent cx="2692400" cy="1499301"/>
            <wp:effectExtent l="0" t="0" r="0" b="5715"/>
            <wp:docPr id="1614289094" name="Imagem 1" descr="Uma imagem com texto, captura de ecrã, Tipo de letra, document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4289094" name="Imagem 1" descr="Uma imagem com texto, captura de ecrã, Tipo de letra, documento&#10;&#10;Os conteúdos gerados por IA podem estar incorretos."/>
                    <pic:cNvPicPr/>
                  </pic:nvPicPr>
                  <pic:blipFill rotWithShape="1">
                    <a:blip r:embed="rId13"/>
                    <a:srcRect t="51.035%"/>
                    <a:stretch>
                      <a:fillRect/>
                    </a:stretch>
                  </pic:blipFill>
                  <pic:spPr bwMode="auto">
                    <a:xfrm>
                      <a:off x="0" y="0"/>
                      <a:ext cx="2692400" cy="1499301"/>
                    </a:xfrm>
                    <a:prstGeom prst="rect">
                      <a:avLst/>
                    </a:prstGeom>
                    <a:ln>
                      <a:noFill/>
                    </a:ln>
                    <a:extLst>
                      <a:ext uri="{53640926-AAD7-44D8-BBD7-CCE9431645EC}">
                        <a14:shadowObscured xmlns:a14="http://schemas.microsoft.com/office/drawing/2010/main"/>
                      </a:ext>
                    </a:extLst>
                  </pic:spPr>
                </pic:pic>
              </a:graphicData>
            </a:graphic>
          </wp:inline>
        </w:drawing>
      </w:r>
    </w:p>
    <w:p w14:paraId="53E2587D" w14:textId="2596EFBD" w:rsidR="00451A4D" w:rsidRPr="00451A4D" w:rsidRDefault="00451A4D" w:rsidP="00451A4D">
      <w:pPr>
        <w:pStyle w:val="Legenda"/>
        <w:rPr>
          <w:lang w:val="pt-PT"/>
        </w:rPr>
      </w:pPr>
      <w:r w:rsidRPr="00451A4D">
        <w:rPr>
          <w:lang w:val="pt-PT"/>
        </w:rPr>
        <w:t xml:space="preserve">Figura </w:t>
      </w:r>
      <w:r w:rsidR="00DE67BB" w:rsidRPr="00DE67BB">
        <w:rPr>
          <w:lang w:val="pt-PT"/>
        </w:rPr>
        <w:t>5</w:t>
      </w:r>
      <w:r w:rsidRPr="00451A4D">
        <w:rPr>
          <w:lang w:val="pt-PT"/>
        </w:rPr>
        <w:t xml:space="preserve"> - Valores para regressão linear múltipla</w:t>
      </w:r>
    </w:p>
    <w:p w14:paraId="79065DBC" w14:textId="5B921BFF"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r w:rsidR="004877B8">
        <w:rPr>
          <w:lang w:val="pt-PT"/>
        </w:rPr>
        <w:t>Por outro lado, a doença de Asma tem tendência a fazer decrescer as mortes prematuras.</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r w:rsidR="0034531D" w:rsidRPr="0034531D">
        <w:rPr>
          <w:i/>
          <w:iCs/>
          <w:lang w:val="pt-PT"/>
        </w:rPr>
        <w:t>GridSearchCV</w:t>
      </w:r>
      <w:r w:rsidR="0034531D" w:rsidRPr="0034531D">
        <w:rPr>
          <w:lang w:val="pt-PT"/>
        </w:rPr>
        <w:t>, avaliando diferentes combinações de profundidade máxima (</w:t>
      </w:r>
      <w:r w:rsidR="0034531D" w:rsidRPr="0034531D">
        <w:rPr>
          <w:i/>
          <w:iCs/>
          <w:lang w:val="pt-PT"/>
        </w:rPr>
        <w:t>max_depth</w:t>
      </w:r>
      <w:r w:rsidR="0034531D" w:rsidRPr="0034531D">
        <w:rPr>
          <w:lang w:val="pt-PT"/>
        </w:rPr>
        <w:t>), número mínimo de amostras para divisão (</w:t>
      </w:r>
      <w:r w:rsidR="0034531D" w:rsidRPr="0034531D">
        <w:rPr>
          <w:i/>
          <w:iCs/>
          <w:lang w:val="pt-PT"/>
        </w:rPr>
        <w:t>min_samples_split</w:t>
      </w:r>
      <w:r w:rsidR="0034531D" w:rsidRPr="0034531D">
        <w:rPr>
          <w:lang w:val="pt-PT"/>
        </w:rPr>
        <w:t>) e número mínimo de amostras por folha (</w:t>
      </w:r>
      <w:r w:rsidR="0034531D" w:rsidRPr="0034531D">
        <w:rPr>
          <w:i/>
          <w:iCs/>
          <w:lang w:val="pt-PT"/>
        </w:rPr>
        <w:t>min_samples_leaf</w:t>
      </w:r>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desempenho e pode até prejudicar a </w:t>
      </w:r>
      <w:r w:rsidR="0034531D" w:rsidRPr="0034531D">
        <w:rPr>
          <w:lang w:val="pt-PT"/>
        </w:rPr>
        <w:t>interpretabilidade</w:t>
      </w:r>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082C8888" w:rsidR="004877B8" w:rsidRDefault="00B652AC" w:rsidP="00B652AC">
      <w:pPr>
        <w:keepNext/>
        <w:ind w:firstLine="14.40pt"/>
        <w:jc w:val="both"/>
      </w:pPr>
      <w:r>
        <w:rPr>
          <w:noProof/>
        </w:rPr>
        <w:drawing>
          <wp:inline distT="0" distB="0" distL="0" distR="0" wp14:anchorId="3A81F331" wp14:editId="0CD8FAB9">
            <wp:extent cx="2816453" cy="1402080"/>
            <wp:effectExtent l="0" t="0" r="3175" b="7620"/>
            <wp:docPr id="559275303" name="Imagem 8" descr="Uma imagem com texto, diagrama, Esquema, Parale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9275303" name="Imagem 8" descr="Uma imagem com texto, diagrama, Esquema, Paralelo&#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205" cy="1412908"/>
                    </a:xfrm>
                    <a:prstGeom prst="rect">
                      <a:avLst/>
                    </a:prstGeom>
                    <a:noFill/>
                    <a:ln>
                      <a:noFill/>
                    </a:ln>
                  </pic:spPr>
                </pic:pic>
              </a:graphicData>
            </a:graphic>
          </wp:inline>
        </w:drawing>
      </w:r>
    </w:p>
    <w:p w14:paraId="1BAC99E6" w14:textId="56137FE2" w:rsidR="004877B8" w:rsidRPr="004877B8" w:rsidRDefault="004877B8" w:rsidP="004877B8">
      <w:pPr>
        <w:pStyle w:val="Legenda"/>
        <w:rPr>
          <w:lang w:val="pt-PT"/>
        </w:rPr>
      </w:pPr>
      <w:r w:rsidRPr="004877B8">
        <w:rPr>
          <w:lang w:val="pt-PT"/>
        </w:rPr>
        <w:t xml:space="preserve">Figura </w:t>
      </w:r>
      <w:r w:rsidR="00DE67BB">
        <w:t>6</w:t>
      </w:r>
      <w:r w:rsidRPr="004877B8">
        <w:rPr>
          <w:lang w:val="pt-PT"/>
        </w:rPr>
        <w:t xml:space="preserve"> - Árvore de Regressão</w:t>
      </w:r>
    </w:p>
    <w:p w14:paraId="5564C20C" w14:textId="18B89870" w:rsidR="00B652AC" w:rsidRPr="00A92C47" w:rsidRDefault="004877B8" w:rsidP="004877B8">
      <w:pPr>
        <w:jc w:val="both"/>
        <w:rPr>
          <w:lang w:val="pt-PT"/>
        </w:rPr>
      </w:pPr>
      <w:r>
        <w:rPr>
          <w:lang w:val="pt-PT"/>
        </w:rPr>
        <w:t xml:space="preserve">Relativamente à árvore, é novamente confirmado que as variáveis Affected_Population (aparece no nó da raiz), Air_Pollution_Average e </w:t>
      </w:r>
      <w:r>
        <w:rPr>
          <w:lang w:val="pt-PT"/>
        </w:rPr>
        <w:tab/>
        <w:t>Outcome_Asthma (aparecem nos primeiros níveis) são as que fazem mais diferença no valor das mortes prematuras como era destacado pelos coeficientes do modelo anterior.</w:t>
      </w:r>
      <w:r w:rsidR="0034531D">
        <w:rPr>
          <w:lang w:val="pt-PT"/>
        </w:rPr>
        <w:t xml:space="preserve"> </w:t>
      </w:r>
      <w:r w:rsidR="00A92C47" w:rsidRPr="00A92C47">
        <w:rPr>
          <w:lang w:val="pt-PT"/>
        </w:rPr>
        <w:t xml:space="preserve">Embora a segmentação detalhada permita captar padrões não lineares, a profundidade da árvore sugere alguma complexidade que deve ser considerada na </w:t>
      </w:r>
      <w:r w:rsidR="00A92C47" w:rsidRPr="00A92C47">
        <w:rPr>
          <w:lang w:val="pt-PT"/>
        </w:rPr>
        <w:lastRenderedPageBreak/>
        <w:t>análise do desempenho e na comparação com outros modelos.</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r w:rsidR="0034531D" w:rsidRPr="00375183">
        <w:rPr>
          <w:i/>
          <w:iCs/>
          <w:lang w:val="pt-PT"/>
        </w:rPr>
        <w:t>kernel</w:t>
      </w:r>
      <w:r w:rsidR="0034531D" w:rsidRPr="0034531D">
        <w:rPr>
          <w:lang w:val="pt-PT"/>
        </w:rPr>
        <w:t xml:space="preserve"> através de </w:t>
      </w:r>
      <w:r w:rsidR="0034531D" w:rsidRPr="00375183">
        <w:rPr>
          <w:i/>
          <w:iCs/>
          <w:lang w:val="pt-PT"/>
        </w:rPr>
        <w:t>GridSearchCV</w:t>
      </w:r>
      <w:r w:rsidR="0034531D" w:rsidRPr="0034531D">
        <w:rPr>
          <w:lang w:val="pt-PT"/>
        </w:rPr>
        <w:t xml:space="preserve">, testando os três principais tipos de </w:t>
      </w:r>
      <w:r w:rsidR="0034531D" w:rsidRPr="00375183">
        <w:rPr>
          <w:i/>
          <w:iCs/>
          <w:lang w:val="pt-PT"/>
        </w:rPr>
        <w:t>kernel</w:t>
      </w:r>
      <w:r w:rsidR="0034531D" w:rsidRPr="0034531D">
        <w:rPr>
          <w:lang w:val="pt-PT"/>
        </w:rPr>
        <w:t xml:space="preserve"> (</w:t>
      </w:r>
      <w:r w:rsidR="0034531D" w:rsidRPr="00375183">
        <w:rPr>
          <w:i/>
          <w:iCs/>
          <w:lang w:val="pt-PT"/>
        </w:rPr>
        <w:t>linear</w:t>
      </w:r>
      <w:r w:rsidR="0034531D" w:rsidRPr="0034531D">
        <w:rPr>
          <w:lang w:val="pt-PT"/>
        </w:rPr>
        <w:t xml:space="preserve">, </w:t>
      </w:r>
      <w:r w:rsidR="0034531D" w:rsidRPr="00375183">
        <w:rPr>
          <w:i/>
          <w:iCs/>
          <w:lang w:val="pt-PT"/>
        </w:rPr>
        <w:t>rbf</w:t>
      </w:r>
      <w:r w:rsidR="0034531D" w:rsidRPr="0034531D">
        <w:rPr>
          <w:lang w:val="pt-PT"/>
        </w:rPr>
        <w:t xml:space="preserve"> e </w:t>
      </w:r>
      <w:r w:rsidR="0034531D" w:rsidRPr="00375183">
        <w:rPr>
          <w:i/>
          <w:iCs/>
          <w:lang w:val="pt-PT"/>
        </w:rPr>
        <w:t>polynomial</w:t>
      </w:r>
      <w:r w:rsidR="0034531D" w:rsidRPr="0034531D">
        <w:rPr>
          <w:lang w:val="pt-PT"/>
        </w:rPr>
        <w:t xml:space="preserve">) com valores fixos de C=10 e outros parâmetros apropriados (como </w:t>
      </w:r>
      <w:r w:rsidR="0034531D" w:rsidRPr="00375183">
        <w:rPr>
          <w:i/>
          <w:iCs/>
          <w:lang w:val="pt-PT"/>
        </w:rPr>
        <w:t>gamma</w:t>
      </w:r>
      <w:r w:rsidR="0034531D" w:rsidRPr="0034531D">
        <w:rPr>
          <w:lang w:val="pt-PT"/>
        </w:rPr>
        <w:t xml:space="preserve"> e </w:t>
      </w:r>
      <w:r w:rsidR="0034531D" w:rsidRPr="00375183">
        <w:rPr>
          <w:i/>
          <w:iCs/>
          <w:lang w:val="pt-PT"/>
        </w:rPr>
        <w:t>degree</w:t>
      </w:r>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r w:rsidRPr="00F127D4">
        <w:rPr>
          <w:i/>
          <w:iCs/>
          <w:lang w:val="pt-PT"/>
        </w:rPr>
        <w:t>MLPRegressor</w:t>
      </w:r>
      <w:r w:rsidRPr="00F127D4">
        <w:rPr>
          <w:lang w:val="pt-PT"/>
        </w:rPr>
        <w:t>.</w:t>
      </w:r>
      <w:r w:rsidR="009C1F67" w:rsidRPr="009C1F67">
        <w:rPr>
          <w:lang w:val="pt-PT"/>
        </w:rPr>
        <w:t xml:space="preserve"> Antes de aplicar o modelo final, procedeu-se à otimização da sua configuração através de uma grelha de parâmetros testada com </w:t>
      </w:r>
      <w:r w:rsidR="009C1F67" w:rsidRPr="00375183">
        <w:rPr>
          <w:i/>
          <w:iCs/>
          <w:lang w:val="pt-PT"/>
        </w:rPr>
        <w:t>GridSearchCV</w:t>
      </w:r>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r w:rsidR="0034531D" w:rsidRPr="00375183">
        <w:rPr>
          <w:i/>
          <w:iCs/>
          <w:lang w:val="pt-PT"/>
        </w:rPr>
        <w:t>relu</w:t>
      </w:r>
      <w:r w:rsidR="0034531D" w:rsidRPr="0034531D">
        <w:rPr>
          <w:lang w:val="pt-PT"/>
        </w:rPr>
        <w:t xml:space="preserve"> e </w:t>
      </w:r>
      <w:r w:rsidR="0034531D" w:rsidRPr="00375183">
        <w:rPr>
          <w:i/>
          <w:iCs/>
          <w:lang w:val="pt-PT"/>
        </w:rPr>
        <w:t>tanh</w:t>
      </w:r>
      <w:r w:rsidR="0034531D" w:rsidRPr="0034531D">
        <w:rPr>
          <w:lang w:val="pt-PT"/>
        </w:rPr>
        <w:t>). O solver adam foi mantido fixo, com um número máximo de 5000 iterações, tendo sido igualmente aplicados o ajuste adaptativo da taxa de aprendizagem e a paragem antecipada (</w:t>
      </w:r>
      <w:r w:rsidR="0034531D" w:rsidRPr="00375183">
        <w:rPr>
          <w:i/>
          <w:iCs/>
          <w:lang w:val="pt-PT"/>
        </w:rPr>
        <w:t>early stopping</w:t>
      </w:r>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r w:rsidRPr="00375183">
        <w:rPr>
          <w:i/>
          <w:iCs/>
          <w:lang w:val="pt-PT"/>
        </w:rPr>
        <w:t>DataFrame</w:t>
      </w:r>
      <w:r>
        <w:rPr>
          <w:lang w:val="pt-PT"/>
        </w:rPr>
        <w:t xml:space="preserve"> todos valores médios e globais de MAE e RMSE de cada deles.</w:t>
      </w:r>
    </w:p>
    <w:p w14:paraId="0A88C308" w14:textId="57D29AFA" w:rsidR="00E2677B" w:rsidRDefault="009C1F67" w:rsidP="009C1F67">
      <w:pPr>
        <w:keepNext/>
        <w:ind w:firstLine="14.40pt"/>
        <w:jc w:val="both"/>
      </w:pPr>
      <w:r w:rsidRPr="009C1F67">
        <w:rPr>
          <w:noProof/>
        </w:rPr>
        <w:drawing>
          <wp:inline distT="0" distB="0" distL="0" distR="0" wp14:anchorId="45905E28" wp14:editId="5C3EC0EE">
            <wp:extent cx="2785110" cy="476250"/>
            <wp:effectExtent l="0" t="0" r="0" b="0"/>
            <wp:docPr id="61974487" name="Imagem 1" descr="Uma imagem com texto, Tipo de letra, file,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974487" name="Imagem 1" descr="Uma imagem com texto, Tipo de letra, file, número&#10;&#10;Os conteúdos gerados por IA podem estar incorretos."/>
                    <pic:cNvPicPr/>
                  </pic:nvPicPr>
                  <pic:blipFill>
                    <a:blip r:embed="rId15"/>
                    <a:stretch>
                      <a:fillRect/>
                    </a:stretch>
                  </pic:blipFill>
                  <pic:spPr>
                    <a:xfrm>
                      <a:off x="0" y="0"/>
                      <a:ext cx="2785110" cy="476250"/>
                    </a:xfrm>
                    <a:prstGeom prst="rect">
                      <a:avLst/>
                    </a:prstGeom>
                  </pic:spPr>
                </pic:pic>
              </a:graphicData>
            </a:graphic>
          </wp:inline>
        </w:drawing>
      </w:r>
    </w:p>
    <w:p w14:paraId="7E054C44" w14:textId="2473AC17" w:rsidR="00E2677B" w:rsidRDefault="00E2677B" w:rsidP="0095122F">
      <w:pPr>
        <w:pStyle w:val="Legenda"/>
        <w:rPr>
          <w:lang w:val="pt-PT"/>
        </w:rPr>
      </w:pPr>
      <w:r w:rsidRPr="00E2677B">
        <w:rPr>
          <w:lang w:val="pt-PT"/>
        </w:rPr>
        <w:t xml:space="preserve">Figura </w:t>
      </w:r>
      <w:r w:rsidR="00DE67BB" w:rsidRPr="00DE67BB">
        <w:rPr>
          <w:lang w:val="pt-PT"/>
        </w:rPr>
        <w:t>7</w:t>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r w:rsidRPr="00375183">
        <w:rPr>
          <w:i/>
          <w:iCs/>
          <w:lang w:val="pt-PT"/>
        </w:rPr>
        <w:t>outliers</w:t>
      </w:r>
      <w:r w:rsidRPr="009C1F67">
        <w:rPr>
          <w:lang w:val="pt-PT"/>
        </w:rPr>
        <w:t>) com impacto significativo na média quadrática</w:t>
      </w:r>
      <w:r>
        <w:rPr>
          <w:lang w:val="pt-PT"/>
        </w:rPr>
        <w:t>.</w:t>
      </w:r>
    </w:p>
    <w:p w14:paraId="72A42155" w14:textId="53A2D70E" w:rsidR="009C1F67" w:rsidRDefault="009C1F67" w:rsidP="0095122F">
      <w:pPr>
        <w:ind w:firstLine="14.40pt"/>
        <w:jc w:val="start"/>
        <w:rPr>
          <w:lang w:val="pt-PT"/>
        </w:rPr>
      </w:pPr>
      <w:r>
        <w:rPr>
          <w:lang w:val="pt-PT"/>
        </w:rPr>
        <w:t>O modelo da Rede Neuronal MLP é o que consegue prever com menor dispersão de erro em relação aos valores reais (RMSE mais baixo) e mantém um MAE baixo (segundo melhor).</w:t>
      </w:r>
    </w:p>
    <w:p w14:paraId="7B428070" w14:textId="018BDC56" w:rsidR="009C1F67" w:rsidRDefault="009C1F67" w:rsidP="009C1F67">
      <w:pPr>
        <w:ind w:firstLine="14.40pt"/>
        <w:jc w:val="start"/>
        <w:rPr>
          <w:lang w:val="pt-PT"/>
        </w:rPr>
      </w:pPr>
      <w:r>
        <w:rPr>
          <w:lang w:val="pt-PT"/>
        </w:rPr>
        <w:t>Os restantes modelos apresentam valores intermédios quando comparados aos restantes, com a árvore de regressão a apresentar melhor erro médio absoluto que a regressão linear.</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Com o objetivo de identificar os melhores modelos começamos por definir o menor MAE médio como critério para melhor desempenho dos modelos. Posto isto, armazenamos em listas os valores de MAE de cada fold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r w:rsidR="00F17392" w:rsidRPr="00375183">
        <w:rPr>
          <w:i/>
          <w:iCs/>
          <w:lang w:val="pt-PT"/>
        </w:rPr>
        <w:t>Shapiro-Wilk</w:t>
      </w:r>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r w:rsidRPr="00375183">
        <w:rPr>
          <w:i/>
          <w:iCs/>
          <w:lang w:val="pt-PT"/>
        </w:rPr>
        <w:t>Student</w:t>
      </w:r>
      <w:r>
        <w:rPr>
          <w:lang w:val="pt-PT"/>
        </w:rPr>
        <w:t xml:space="preserve"> pareado para amostras normais ou teste </w:t>
      </w:r>
      <w:r w:rsidR="0063126A" w:rsidRPr="00375183">
        <w:rPr>
          <w:i/>
          <w:iCs/>
          <w:lang w:val="pt-PT"/>
        </w:rPr>
        <w:t>Wilcoxon</w:t>
      </w:r>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 xml:space="preserve">e ser usual para verificar se um </w:t>
      </w:r>
      <w:r>
        <w:rPr>
          <w:lang w:val="pt-PT"/>
        </w:rPr>
        <w:t>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p-value apresente valores menores que os 5% de significância definidos.</w:t>
      </w:r>
    </w:p>
    <w:p w14:paraId="6F9CE7E6" w14:textId="1B992F5F" w:rsidR="0063126A" w:rsidRDefault="009C1F67" w:rsidP="009C1F67">
      <w:pPr>
        <w:keepNext/>
        <w:ind w:firstLine="14.40pt"/>
        <w:jc w:val="both"/>
      </w:pPr>
      <w:r w:rsidRPr="009C1F67">
        <w:rPr>
          <w:noProof/>
        </w:rPr>
        <w:drawing>
          <wp:inline distT="0" distB="0" distL="0" distR="0" wp14:anchorId="5EBB0DA0" wp14:editId="41F9ADC5">
            <wp:extent cx="2870200" cy="1914525"/>
            <wp:effectExtent l="0" t="0" r="6350" b="9525"/>
            <wp:docPr id="165653369"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653369" name="Imagem 1" descr="Uma imagem com texto, captura de ecrã, Tipo de letra, número&#10;&#10;Os conteúdos gerados por IA podem estar incorretos."/>
                    <pic:cNvPicPr/>
                  </pic:nvPicPr>
                  <pic:blipFill>
                    <a:blip r:embed="rId16"/>
                    <a:stretch>
                      <a:fillRect/>
                    </a:stretch>
                  </pic:blipFill>
                  <pic:spPr>
                    <a:xfrm>
                      <a:off x="0" y="0"/>
                      <a:ext cx="2870200" cy="1914525"/>
                    </a:xfrm>
                    <a:prstGeom prst="rect">
                      <a:avLst/>
                    </a:prstGeom>
                  </pic:spPr>
                </pic:pic>
              </a:graphicData>
            </a:graphic>
          </wp:inline>
        </w:drawing>
      </w:r>
    </w:p>
    <w:p w14:paraId="17C4CACF" w14:textId="16072CCF" w:rsidR="00E2677B" w:rsidRDefault="0063126A" w:rsidP="009C1F67">
      <w:pPr>
        <w:pStyle w:val="Legenda"/>
        <w:rPr>
          <w:lang w:val="pt-PT"/>
        </w:rPr>
      </w:pPr>
      <w:r w:rsidRPr="0063126A">
        <w:rPr>
          <w:lang w:val="pt-PT"/>
        </w:rPr>
        <w:t xml:space="preserve">Figura </w:t>
      </w:r>
      <w:r w:rsidR="00DE67BB">
        <w:t>8</w:t>
      </w:r>
      <w:r w:rsidRPr="0063126A">
        <w:rPr>
          <w:lang w:val="pt-PT"/>
        </w:rPr>
        <w:t xml:space="preserve"> - Teste estatístico entre os dois melhores modelos</w:t>
      </w: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B5EBE29" w:rsidR="001C0D73" w:rsidRDefault="00F17392" w:rsidP="0063126A">
      <w:pPr>
        <w:jc w:val="both"/>
        <w:rPr>
          <w:lang w:val="pt-PT"/>
        </w:rPr>
      </w:pPr>
      <w:r>
        <w:rPr>
          <w:lang w:val="pt-PT"/>
        </w:rPr>
        <w:t xml:space="preserve">No teste de Shapiro-Wilk </w:t>
      </w:r>
      <w:r w:rsidR="001C0D73" w:rsidRPr="001C0D73">
        <w:rPr>
          <w:lang w:val="pt-PT"/>
        </w:rPr>
        <w:t>aplicado às diferenças entre os MAE dos dois modelos resultou num p-value de 0.7463 (&gt; 0.05), o que indica que as diferenças seguem uma distribuição normal</w:t>
      </w:r>
      <w:r w:rsidR="001C0D73">
        <w:rPr>
          <w:lang w:val="pt-PT"/>
        </w:rPr>
        <w:t>, levando-nos a escolher o teste t de Student para verificar se as diferenças são estatisticamente significativas</w:t>
      </w:r>
      <w:r w:rsidR="001C0D73" w:rsidRPr="001C0D73">
        <w:rPr>
          <w:lang w:val="pt-PT"/>
        </w:rPr>
        <w:t>.</w:t>
      </w:r>
    </w:p>
    <w:p w14:paraId="5F64ABE8" w14:textId="468CDE8D" w:rsidR="001C0D73" w:rsidRDefault="00A17D63" w:rsidP="0063126A">
      <w:pPr>
        <w:jc w:val="both"/>
        <w:rPr>
          <w:lang w:val="pt-PT"/>
        </w:rPr>
      </w:pPr>
      <w:r>
        <w:rPr>
          <w:lang w:val="pt-PT"/>
        </w:rPr>
        <w:t xml:space="preserve">     No referido teste,</w:t>
      </w:r>
      <w:r w:rsidR="001C0D73">
        <w:rPr>
          <w:lang w:val="pt-PT"/>
        </w:rPr>
        <w:t xml:space="preserve"> o valor do p-value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4266E7C5" w14:textId="77777777" w:rsidR="00E2677B" w:rsidRDefault="00E2677B" w:rsidP="00EB2754">
      <w:pPr>
        <w:jc w:val="both"/>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27C5A068" w14:textId="77777777" w:rsidR="00E2677B" w:rsidRPr="00E2677B" w:rsidRDefault="00E2677B" w:rsidP="00E2677B">
      <w:pPr>
        <w:rPr>
          <w:lang w:val="pt-PT"/>
        </w:rPr>
      </w:pPr>
    </w:p>
    <w:p w14:paraId="6FFC83BC" w14:textId="1C93D653" w:rsidR="009303D9" w:rsidRPr="005B520E" w:rsidRDefault="009303D9" w:rsidP="00256084">
      <w:pPr>
        <w:pStyle w:val="Ttulo5"/>
      </w:pPr>
      <w:r w:rsidRPr="005B520E">
        <w:t>References</w:t>
      </w:r>
    </w:p>
    <w:sdt>
      <w:sdtPr>
        <w:rPr>
          <w:rFonts w:eastAsia="MS Mincho"/>
          <w:noProof/>
          <w:color w:val="000000"/>
          <w:sz w:val="16"/>
          <w:szCs w:val="16"/>
        </w:rPr>
        <w:tag w:val="MENDELEY_BIBLIOGRAPHY"/>
        <w:id w:val="2048636110"/>
        <w:placeholder>
          <w:docPart w:val="DefaultPlaceholder_-1854013440"/>
        </w:placeholder>
      </w:sdtPr>
      <w:sdtEndPr>
        <w:rPr>
          <w:sz w:val="12"/>
          <w:szCs w:val="12"/>
        </w:rPr>
      </w:sdtEndPr>
      <w:sdtContent>
        <w:p w14:paraId="3E8E9C54" w14:textId="77777777" w:rsidR="00A67F42" w:rsidRPr="00DD28BB" w:rsidRDefault="00A67F42" w:rsidP="00B652AC">
          <w:pPr>
            <w:autoSpaceDE w:val="0"/>
            <w:autoSpaceDN w:val="0"/>
            <w:ind w:hanging="32pt"/>
            <w:jc w:val="both"/>
            <w:divId w:val="1826781771"/>
            <w:rPr>
              <w:rFonts w:eastAsia="Times New Roman"/>
              <w:sz w:val="24"/>
              <w:szCs w:val="24"/>
              <w:lang w:val="fr-FR"/>
            </w:rPr>
          </w:pPr>
          <w:r>
            <w:rPr>
              <w:rFonts w:eastAsia="Times New Roman"/>
            </w:rPr>
            <w:t>[1]</w:t>
          </w:r>
          <w:r>
            <w:rPr>
              <w:rFonts w:eastAsia="Times New Roman"/>
            </w:rPr>
            <w:tab/>
            <w:t xml:space="preserve">E. E. Agency., “Air quality in Europe 2022. Report no. 05/2022. European Environmental Agency,” 2022, Accessed: Jun. 14, 2025. </w:t>
          </w:r>
          <w:r w:rsidRPr="00DD28BB">
            <w:rPr>
              <w:rFonts w:eastAsia="Times New Roman"/>
              <w:lang w:val="fr-FR"/>
            </w:rPr>
            <w:t>[Online]. Available: https://www.eea.europa.eu/publications/air-quality-in-europe-2022</w:t>
          </w:r>
        </w:p>
        <w:p w14:paraId="00101949" w14:textId="77777777" w:rsidR="00A67F42" w:rsidRDefault="00A67F42" w:rsidP="00B652AC">
          <w:pPr>
            <w:autoSpaceDE w:val="0"/>
            <w:autoSpaceDN w:val="0"/>
            <w:ind w:hanging="32pt"/>
            <w:jc w:val="both"/>
            <w:divId w:val="2146773109"/>
            <w:rPr>
              <w:rFonts w:eastAsia="Times New Roman"/>
            </w:rPr>
          </w:pPr>
          <w:r>
            <w:rPr>
              <w:rFonts w:eastAsia="Times New Roman"/>
            </w:rPr>
            <w:t>[2]</w:t>
          </w:r>
          <w:r>
            <w:rPr>
              <w:rFonts w:eastAsia="Times New Roman"/>
            </w:rPr>
            <w:tab/>
            <w:t>G. James, D. Witten, T. Hastie, R. Tibshirani, and J. Taylor, “An Introduction to Statistical Learning,” 2023, doi: 10.1007/978-3-031-38747-0.</w:t>
          </w:r>
        </w:p>
        <w:p w14:paraId="04A6C609" w14:textId="77777777" w:rsidR="00A67F42" w:rsidRDefault="00A67F42" w:rsidP="00B652AC">
          <w:pPr>
            <w:autoSpaceDE w:val="0"/>
            <w:autoSpaceDN w:val="0"/>
            <w:ind w:hanging="32pt"/>
            <w:jc w:val="both"/>
            <w:divId w:val="2092847716"/>
            <w:rPr>
              <w:rFonts w:eastAsia="Times New Roman"/>
            </w:rPr>
          </w:pPr>
          <w:r>
            <w:rPr>
              <w:rFonts w:eastAsia="Times New Roman"/>
            </w:rPr>
            <w:t>[3]</w:t>
          </w:r>
          <w:r>
            <w:rPr>
              <w:rFonts w:eastAsia="Times New Roman"/>
            </w:rPr>
            <w:tab/>
            <w:t>“Pattern Recognition and Machine Learning | SpringerLink.” Accessed: Jun. 14, 2025. [Online]. Available: https://link.springer.com/book/9780387310732</w:t>
          </w:r>
        </w:p>
        <w:p w14:paraId="0D0809D0" w14:textId="77777777" w:rsidR="00A67F42" w:rsidRDefault="00A67F42" w:rsidP="00B652AC">
          <w:pPr>
            <w:autoSpaceDE w:val="0"/>
            <w:autoSpaceDN w:val="0"/>
            <w:ind w:hanging="32pt"/>
            <w:jc w:val="both"/>
            <w:divId w:val="2030252569"/>
            <w:rPr>
              <w:rFonts w:eastAsia="Times New Roman"/>
            </w:rPr>
          </w:pPr>
          <w:r>
            <w:rPr>
              <w:rFonts w:eastAsia="Times New Roman"/>
            </w:rPr>
            <w:t>[4]</w:t>
          </w:r>
          <w:r>
            <w:rPr>
              <w:rFonts w:eastAsia="Times New Roman"/>
            </w:rPr>
            <w:tab/>
            <w:t xml:space="preserve">V. N. Vapnik, “The Nature of Statistical Learning Theory,” </w:t>
          </w:r>
          <w:r>
            <w:rPr>
              <w:rFonts w:eastAsia="Times New Roman"/>
              <w:i/>
              <w:iCs/>
            </w:rPr>
            <w:t>The Nature of Statistical Learning Theory</w:t>
          </w:r>
          <w:r>
            <w:rPr>
              <w:rFonts w:eastAsia="Times New Roman"/>
            </w:rPr>
            <w:t>, 1995, doi: 10.1007/978-1-4757-2440-0.</w:t>
          </w:r>
        </w:p>
        <w:p w14:paraId="086D16B9" w14:textId="77777777" w:rsidR="00A67F42" w:rsidRDefault="00A67F42" w:rsidP="00B652AC">
          <w:pPr>
            <w:autoSpaceDE w:val="0"/>
            <w:autoSpaceDN w:val="0"/>
            <w:ind w:hanging="32pt"/>
            <w:jc w:val="both"/>
            <w:divId w:val="763455423"/>
            <w:rPr>
              <w:rFonts w:eastAsia="Times New Roman"/>
            </w:rPr>
          </w:pPr>
          <w:r>
            <w:rPr>
              <w:rFonts w:eastAsia="Times New Roman"/>
            </w:rPr>
            <w:t>[5]</w:t>
          </w:r>
          <w:r>
            <w:rPr>
              <w:rFonts w:eastAsia="Times New Roman"/>
            </w:rPr>
            <w:tab/>
            <w:t xml:space="preserve">T. M. Cover and P. E. Hart, “Nearest Neighbor Pattern Classification,” </w:t>
          </w:r>
          <w:r>
            <w:rPr>
              <w:rFonts w:eastAsia="Times New Roman"/>
              <w:i/>
              <w:iCs/>
            </w:rPr>
            <w:t>IEEE Trans Inf Theory</w:t>
          </w:r>
          <w:r>
            <w:rPr>
              <w:rFonts w:eastAsia="Times New Roman"/>
            </w:rPr>
            <w:t xml:space="preserve">, vol. </w:t>
          </w:r>
          <w:r>
            <w:rPr>
              <w:rFonts w:eastAsia="Times New Roman"/>
            </w:rPr>
            <w:lastRenderedPageBreak/>
            <w:t>13, no. 1, pp. 21–27, 1967, doi: 10.1109/TIT.1967.1053964.</w:t>
          </w:r>
        </w:p>
        <w:p w14:paraId="5C0D744A" w14:textId="77777777" w:rsidR="00A67F42" w:rsidRPr="00DD28BB" w:rsidRDefault="00A67F42" w:rsidP="00B652AC">
          <w:pPr>
            <w:autoSpaceDE w:val="0"/>
            <w:autoSpaceDN w:val="0"/>
            <w:ind w:hanging="32pt"/>
            <w:jc w:val="both"/>
            <w:divId w:val="356584485"/>
            <w:rPr>
              <w:rFonts w:eastAsia="Times New Roman"/>
              <w:lang w:val="fr-FR"/>
            </w:rPr>
          </w:pPr>
          <w:r>
            <w:rPr>
              <w:rFonts w:eastAsia="Times New Roman"/>
            </w:rPr>
            <w:t>[6]</w:t>
          </w:r>
          <w:r>
            <w:rPr>
              <w:rFonts w:eastAsia="Times New Roman"/>
            </w:rPr>
            <w:tab/>
            <w:t xml:space="preserve">“Deep Learning.” Accessed: Jun. 14, 2025. [Online]. </w:t>
          </w:r>
          <w:r w:rsidRPr="00DD28BB">
            <w:rPr>
              <w:rFonts w:eastAsia="Times New Roman"/>
              <w:lang w:val="fr-FR"/>
            </w:rPr>
            <w:t>Available: https://www.deeplearningbook.org/</w:t>
          </w:r>
        </w:p>
        <w:p w14:paraId="60FD8479" w14:textId="0B3334AA" w:rsidR="00256084" w:rsidRPr="00256084" w:rsidRDefault="00A67F42" w:rsidP="00B652AC">
          <w:pPr>
            <w:pStyle w:val="references"/>
            <w:numPr>
              <w:ilvl w:val="0"/>
              <w:numId w:val="0"/>
            </w:numPr>
            <w:rPr>
              <w:sz w:val="12"/>
              <w:szCs w:val="12"/>
            </w:rPr>
          </w:pPr>
          <w:r w:rsidRPr="00DD28BB">
            <w:rPr>
              <w:rFonts w:eastAsia="Times New Roman"/>
              <w:lang w:val="fr-FR"/>
            </w:rPr>
            <w:t> </w:t>
          </w:r>
        </w:p>
      </w:sdtContent>
    </w:sdt>
    <w:p w14:paraId="15043FAD" w14:textId="77777777" w:rsidR="009303D9" w:rsidRDefault="009303D9" w:rsidP="00836367">
      <w:pPr>
        <w:pStyle w:val="references"/>
        <w:numPr>
          <w:ilvl w:val="0"/>
          <w:numId w:val="0"/>
        </w:numPr>
        <w:ind w:start="18pt" w:hanging="18pt"/>
      </w:pP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7777777" w:rsidR="009303D9" w:rsidRDefault="003B2B40" w:rsidP="005B520E">
      <w:r>
        <w:rPr>
          <w:noProof/>
        </w:rPr>
        <w:drawing>
          <wp:anchor distT="0" distB="0" distL="114300" distR="114300" simplePos="0" relativeHeight="251657728" behindDoc="1" locked="0" layoutInCell="1" allowOverlap="1" wp14:anchorId="2D4035DB" wp14:editId="135EE8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AEFED7"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07334C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C012CB6" w14:textId="77777777" w:rsidR="008D395C" w:rsidRDefault="008D395C" w:rsidP="001A3B3D">
      <w:r>
        <w:separator/>
      </w:r>
    </w:p>
  </w:endnote>
  <w:endnote w:type="continuationSeparator" w:id="0">
    <w:p w14:paraId="4C41F21D" w14:textId="77777777" w:rsidR="008D395C" w:rsidRDefault="008D39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DD1EBBA" w14:textId="77777777" w:rsidR="008D395C" w:rsidRDefault="008D395C" w:rsidP="001A3B3D">
      <w:r>
        <w:separator/>
      </w:r>
    </w:p>
  </w:footnote>
  <w:footnote w:type="continuationSeparator" w:id="0">
    <w:p w14:paraId="712C3D98" w14:textId="77777777" w:rsidR="008D395C" w:rsidRDefault="008D39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2"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5F7AE1"/>
    <w:multiLevelType w:val="hybridMultilevel"/>
    <w:tmpl w:val="94D09C02"/>
    <w:lvl w:ilvl="0" w:tplc="08160001">
      <w:start w:val="1"/>
      <w:numFmt w:val="bullet"/>
      <w:lvlText w:val=""/>
      <w:lvlJc w:val="start"/>
      <w:pPr>
        <w:ind w:start="54pt" w:hanging="18pt"/>
      </w:pPr>
      <w:rPr>
        <w:rFonts w:ascii="Symbol" w:hAnsi="Symbol" w:hint="default"/>
      </w:rPr>
    </w:lvl>
    <w:lvl w:ilvl="1" w:tplc="08160003" w:tentative="1">
      <w:start w:val="1"/>
      <w:numFmt w:val="bullet"/>
      <w:lvlText w:val="o"/>
      <w:lvlJc w:val="start"/>
      <w:pPr>
        <w:ind w:start="90pt" w:hanging="18pt"/>
      </w:pPr>
      <w:rPr>
        <w:rFonts w:ascii="Courier New" w:hAnsi="Courier New" w:cs="Courier New" w:hint="default"/>
      </w:rPr>
    </w:lvl>
    <w:lvl w:ilvl="2" w:tplc="08160005" w:tentative="1">
      <w:start w:val="1"/>
      <w:numFmt w:val="bullet"/>
      <w:lvlText w:val=""/>
      <w:lvlJc w:val="start"/>
      <w:pPr>
        <w:ind w:start="126pt" w:hanging="18pt"/>
      </w:pPr>
      <w:rPr>
        <w:rFonts w:ascii="Wingdings" w:hAnsi="Wingdings" w:hint="default"/>
      </w:rPr>
    </w:lvl>
    <w:lvl w:ilvl="3" w:tplc="08160001" w:tentative="1">
      <w:start w:val="1"/>
      <w:numFmt w:val="bullet"/>
      <w:lvlText w:val=""/>
      <w:lvlJc w:val="start"/>
      <w:pPr>
        <w:ind w:start="162pt" w:hanging="18pt"/>
      </w:pPr>
      <w:rPr>
        <w:rFonts w:ascii="Symbol" w:hAnsi="Symbol" w:hint="default"/>
      </w:rPr>
    </w:lvl>
    <w:lvl w:ilvl="4" w:tplc="08160003" w:tentative="1">
      <w:start w:val="1"/>
      <w:numFmt w:val="bullet"/>
      <w:lvlText w:val="o"/>
      <w:lvlJc w:val="start"/>
      <w:pPr>
        <w:ind w:start="198pt" w:hanging="18pt"/>
      </w:pPr>
      <w:rPr>
        <w:rFonts w:ascii="Courier New" w:hAnsi="Courier New" w:cs="Courier New" w:hint="default"/>
      </w:rPr>
    </w:lvl>
    <w:lvl w:ilvl="5" w:tplc="08160005" w:tentative="1">
      <w:start w:val="1"/>
      <w:numFmt w:val="bullet"/>
      <w:lvlText w:val=""/>
      <w:lvlJc w:val="start"/>
      <w:pPr>
        <w:ind w:start="234pt" w:hanging="18pt"/>
      </w:pPr>
      <w:rPr>
        <w:rFonts w:ascii="Wingdings" w:hAnsi="Wingdings" w:hint="default"/>
      </w:rPr>
    </w:lvl>
    <w:lvl w:ilvl="6" w:tplc="08160001" w:tentative="1">
      <w:start w:val="1"/>
      <w:numFmt w:val="bullet"/>
      <w:lvlText w:val=""/>
      <w:lvlJc w:val="start"/>
      <w:pPr>
        <w:ind w:start="270pt" w:hanging="18pt"/>
      </w:pPr>
      <w:rPr>
        <w:rFonts w:ascii="Symbol" w:hAnsi="Symbol" w:hint="default"/>
      </w:rPr>
    </w:lvl>
    <w:lvl w:ilvl="7" w:tplc="08160003" w:tentative="1">
      <w:start w:val="1"/>
      <w:numFmt w:val="bullet"/>
      <w:lvlText w:val="o"/>
      <w:lvlJc w:val="start"/>
      <w:pPr>
        <w:ind w:start="306pt" w:hanging="18pt"/>
      </w:pPr>
      <w:rPr>
        <w:rFonts w:ascii="Courier New" w:hAnsi="Courier New" w:cs="Courier New" w:hint="default"/>
      </w:rPr>
    </w:lvl>
    <w:lvl w:ilvl="8" w:tplc="08160005" w:tentative="1">
      <w:start w:val="1"/>
      <w:numFmt w:val="bullet"/>
      <w:lvlText w:val=""/>
      <w:lvlJc w:val="start"/>
      <w:pPr>
        <w:ind w:start="342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58A56AD"/>
    <w:multiLevelType w:val="multilevel"/>
    <w:tmpl w:val="91F00C3C"/>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2131899">
    <w:abstractNumId w:val="18"/>
  </w:num>
  <w:num w:numId="2" w16cid:durableId="1981811616">
    <w:abstractNumId w:val="25"/>
  </w:num>
  <w:num w:numId="3" w16cid:durableId="275409809">
    <w:abstractNumId w:val="16"/>
  </w:num>
  <w:num w:numId="4" w16cid:durableId="198201035">
    <w:abstractNumId w:val="20"/>
  </w:num>
  <w:num w:numId="5" w16cid:durableId="1082801989">
    <w:abstractNumId w:val="20"/>
  </w:num>
  <w:num w:numId="6" w16cid:durableId="822503530">
    <w:abstractNumId w:val="20"/>
  </w:num>
  <w:num w:numId="7" w16cid:durableId="756367764">
    <w:abstractNumId w:val="20"/>
  </w:num>
  <w:num w:numId="8" w16cid:durableId="425736167">
    <w:abstractNumId w:val="22"/>
  </w:num>
  <w:num w:numId="9" w16cid:durableId="311300959">
    <w:abstractNumId w:val="26"/>
  </w:num>
  <w:num w:numId="10" w16cid:durableId="1675302043">
    <w:abstractNumId w:val="19"/>
  </w:num>
  <w:num w:numId="11" w16cid:durableId="331377733">
    <w:abstractNumId w:val="14"/>
  </w:num>
  <w:num w:numId="12" w16cid:durableId="1663897537">
    <w:abstractNumId w:val="13"/>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1"/>
  </w:num>
  <w:num w:numId="25" w16cid:durableId="1301956013">
    <w:abstractNumId w:val="24"/>
  </w:num>
  <w:num w:numId="26" w16cid:durableId="1514110797">
    <w:abstractNumId w:val="11"/>
  </w:num>
  <w:num w:numId="27" w16cid:durableId="2057268622">
    <w:abstractNumId w:val="23"/>
  </w:num>
  <w:num w:numId="28" w16cid:durableId="1600526919">
    <w:abstractNumId w:val="17"/>
  </w:num>
  <w:num w:numId="29" w16cid:durableId="987174063">
    <w:abstractNumId w:val="15"/>
  </w:num>
  <w:num w:numId="30" w16cid:durableId="28858550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A2EFD"/>
    <w:rsid w:val="001A37A5"/>
    <w:rsid w:val="001A3B3D"/>
    <w:rsid w:val="001B67DC"/>
    <w:rsid w:val="001C0D73"/>
    <w:rsid w:val="001D0673"/>
    <w:rsid w:val="002254A9"/>
    <w:rsid w:val="00233D97"/>
    <w:rsid w:val="002347A2"/>
    <w:rsid w:val="00256084"/>
    <w:rsid w:val="0026326F"/>
    <w:rsid w:val="002850E3"/>
    <w:rsid w:val="002D4D95"/>
    <w:rsid w:val="0034531D"/>
    <w:rsid w:val="00354FCF"/>
    <w:rsid w:val="00375183"/>
    <w:rsid w:val="003902A9"/>
    <w:rsid w:val="003A19E2"/>
    <w:rsid w:val="003B2B40"/>
    <w:rsid w:val="003B4E04"/>
    <w:rsid w:val="003B64F0"/>
    <w:rsid w:val="003D658F"/>
    <w:rsid w:val="003F5A08"/>
    <w:rsid w:val="00420716"/>
    <w:rsid w:val="00432065"/>
    <w:rsid w:val="004325FB"/>
    <w:rsid w:val="004432BA"/>
    <w:rsid w:val="0044407E"/>
    <w:rsid w:val="00447BB9"/>
    <w:rsid w:val="00451A4D"/>
    <w:rsid w:val="0046031D"/>
    <w:rsid w:val="00473AC9"/>
    <w:rsid w:val="004877B8"/>
    <w:rsid w:val="004D72B5"/>
    <w:rsid w:val="00517D7D"/>
    <w:rsid w:val="00523440"/>
    <w:rsid w:val="00532D39"/>
    <w:rsid w:val="00542BD7"/>
    <w:rsid w:val="00551B7F"/>
    <w:rsid w:val="0056610F"/>
    <w:rsid w:val="00573CDC"/>
    <w:rsid w:val="00575BCA"/>
    <w:rsid w:val="00582EBE"/>
    <w:rsid w:val="005B0344"/>
    <w:rsid w:val="005B520E"/>
    <w:rsid w:val="005D412D"/>
    <w:rsid w:val="005E2800"/>
    <w:rsid w:val="005E73EC"/>
    <w:rsid w:val="00605825"/>
    <w:rsid w:val="00630D56"/>
    <w:rsid w:val="00631051"/>
    <w:rsid w:val="0063126A"/>
    <w:rsid w:val="00645D22"/>
    <w:rsid w:val="00651A08"/>
    <w:rsid w:val="00654204"/>
    <w:rsid w:val="00670434"/>
    <w:rsid w:val="006B6B66"/>
    <w:rsid w:val="006E2517"/>
    <w:rsid w:val="006F0E62"/>
    <w:rsid w:val="006F6D3D"/>
    <w:rsid w:val="00715BEA"/>
    <w:rsid w:val="00740EEA"/>
    <w:rsid w:val="00794804"/>
    <w:rsid w:val="007B33F1"/>
    <w:rsid w:val="007B6DDA"/>
    <w:rsid w:val="007C0308"/>
    <w:rsid w:val="007C2FF2"/>
    <w:rsid w:val="007D6232"/>
    <w:rsid w:val="007F1F99"/>
    <w:rsid w:val="007F768F"/>
    <w:rsid w:val="0080791D"/>
    <w:rsid w:val="008109C4"/>
    <w:rsid w:val="00836367"/>
    <w:rsid w:val="00873603"/>
    <w:rsid w:val="008A2C7D"/>
    <w:rsid w:val="008B6524"/>
    <w:rsid w:val="008C4B23"/>
    <w:rsid w:val="008D395C"/>
    <w:rsid w:val="008D4D94"/>
    <w:rsid w:val="008F59BB"/>
    <w:rsid w:val="008F6E2C"/>
    <w:rsid w:val="009110B7"/>
    <w:rsid w:val="00925C06"/>
    <w:rsid w:val="009303D9"/>
    <w:rsid w:val="009324DD"/>
    <w:rsid w:val="00933C64"/>
    <w:rsid w:val="0095122F"/>
    <w:rsid w:val="00972203"/>
    <w:rsid w:val="00976227"/>
    <w:rsid w:val="009A324D"/>
    <w:rsid w:val="009C1F67"/>
    <w:rsid w:val="009F1D79"/>
    <w:rsid w:val="009F6A70"/>
    <w:rsid w:val="00A059B3"/>
    <w:rsid w:val="00A10A11"/>
    <w:rsid w:val="00A17D63"/>
    <w:rsid w:val="00A22608"/>
    <w:rsid w:val="00A3731B"/>
    <w:rsid w:val="00A67F42"/>
    <w:rsid w:val="00A92C47"/>
    <w:rsid w:val="00A96DE1"/>
    <w:rsid w:val="00AC73A5"/>
    <w:rsid w:val="00AE1998"/>
    <w:rsid w:val="00AE3409"/>
    <w:rsid w:val="00B11A60"/>
    <w:rsid w:val="00B22613"/>
    <w:rsid w:val="00B44A76"/>
    <w:rsid w:val="00B652AC"/>
    <w:rsid w:val="00B768D1"/>
    <w:rsid w:val="00B95DDE"/>
    <w:rsid w:val="00BA1025"/>
    <w:rsid w:val="00BC3420"/>
    <w:rsid w:val="00BD4107"/>
    <w:rsid w:val="00BD670B"/>
    <w:rsid w:val="00BE7D3C"/>
    <w:rsid w:val="00BF5FF6"/>
    <w:rsid w:val="00C0207F"/>
    <w:rsid w:val="00C16117"/>
    <w:rsid w:val="00C3075A"/>
    <w:rsid w:val="00C83CC1"/>
    <w:rsid w:val="00C919A4"/>
    <w:rsid w:val="00CA4392"/>
    <w:rsid w:val="00CB0B01"/>
    <w:rsid w:val="00CC393F"/>
    <w:rsid w:val="00CC5EE7"/>
    <w:rsid w:val="00D2176E"/>
    <w:rsid w:val="00D503AA"/>
    <w:rsid w:val="00D55486"/>
    <w:rsid w:val="00D632BE"/>
    <w:rsid w:val="00D647A4"/>
    <w:rsid w:val="00D72D06"/>
    <w:rsid w:val="00D7522C"/>
    <w:rsid w:val="00D7536F"/>
    <w:rsid w:val="00D76668"/>
    <w:rsid w:val="00D83426"/>
    <w:rsid w:val="00DD28BB"/>
    <w:rsid w:val="00DE67BB"/>
    <w:rsid w:val="00E06DDB"/>
    <w:rsid w:val="00E07383"/>
    <w:rsid w:val="00E165BC"/>
    <w:rsid w:val="00E223A9"/>
    <w:rsid w:val="00E2677B"/>
    <w:rsid w:val="00E61E12"/>
    <w:rsid w:val="00E72799"/>
    <w:rsid w:val="00E7596C"/>
    <w:rsid w:val="00E878F2"/>
    <w:rsid w:val="00EB2754"/>
    <w:rsid w:val="00ED0149"/>
    <w:rsid w:val="00ED7AB1"/>
    <w:rsid w:val="00EE536B"/>
    <w:rsid w:val="00EF2D5F"/>
    <w:rsid w:val="00EF7DE3"/>
    <w:rsid w:val="00F03103"/>
    <w:rsid w:val="00F03A20"/>
    <w:rsid w:val="00F127D4"/>
    <w:rsid w:val="00F17392"/>
    <w:rsid w:val="00F271DE"/>
    <w:rsid w:val="00F4447C"/>
    <w:rsid w:val="00F627DA"/>
    <w:rsid w:val="00F67C61"/>
    <w:rsid w:val="00F709EB"/>
    <w:rsid w:val="00F7288F"/>
    <w:rsid w:val="00F847A6"/>
    <w:rsid w:val="00F859BB"/>
    <w:rsid w:val="00F86FAD"/>
    <w:rsid w:val="00F9441B"/>
    <w:rsid w:val="00FA24C7"/>
    <w:rsid w:val="00FA4C32"/>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274287525">
      <w:bodyDiv w:val="1"/>
      <w:marLeft w:val="0pt"/>
      <w:marRight w:val="0pt"/>
      <w:marTop w:val="0pt"/>
      <w:marBottom w:val="0pt"/>
      <w:divBdr>
        <w:top w:val="none" w:sz="0" w:space="0" w:color="auto"/>
        <w:left w:val="none" w:sz="0" w:space="0" w:color="auto"/>
        <w:bottom w:val="none" w:sz="0" w:space="0" w:color="auto"/>
        <w:right w:val="none" w:sz="0" w:space="0" w:color="auto"/>
      </w:divBdr>
    </w:div>
    <w:div w:id="315762004">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26393904">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74321991">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888297677">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223057363">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678271090">
      <w:bodyDiv w:val="1"/>
      <w:marLeft w:val="0pt"/>
      <w:marRight w:val="0pt"/>
      <w:marTop w:val="0pt"/>
      <w:marBottom w:val="0pt"/>
      <w:divBdr>
        <w:top w:val="none" w:sz="0" w:space="0" w:color="auto"/>
        <w:left w:val="none" w:sz="0" w:space="0" w:color="auto"/>
        <w:bottom w:val="none" w:sz="0" w:space="0" w:color="auto"/>
        <w:right w:val="none" w:sz="0" w:space="0" w:color="auto"/>
      </w:divBdr>
    </w:div>
    <w:div w:id="1795830843">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136FD2"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4672"/>
    <w:rsid w:val="00136FD2"/>
    <w:rsid w:val="006E2517"/>
    <w:rsid w:val="007B4B89"/>
    <w:rsid w:val="0097333A"/>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3628</Words>
  <Characters>19597</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Antonio Marques Marinho</cp:lastModifiedBy>
  <cp:revision>15</cp:revision>
  <dcterms:created xsi:type="dcterms:W3CDTF">2025-06-12T23:59:00Z</dcterms:created>
  <dcterms:modified xsi:type="dcterms:W3CDTF">2025-06-15T15:22:00Z</dcterms:modified>
</cp:coreProperties>
</file>