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João Carlos Ruiz Casali II</w:t>
      </w:r>
    </w:p>
    <w:p>
      <w:pPr>
        <w:spacing w:after="120"/>
      </w:pPr>
      <w:r>
        <w:rPr>
          <w:rFonts w:ascii="Arial" w:cs="Arial" w:eastAsia="Arial" w:hAnsi="Arial"/>
          <w:color w:val="1F7A3D"/>
          <w:sz w:val="26"/>
          <w:szCs w:val="26"/>
        </w:rPr>
        <w:t xml:space="preserve">Analista Ambiental</w:t>
      </w:r>
    </w:p>
    <w:p>
      <w:pPr>
        <w:pBdr>
          <w:bottom w:val="single" w:color="DDDDDD" w:sz="12" w:space="6"/>
        </w:pBdr>
        <w:spacing w:after="4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Bauru/SP</w:t>
      </w:r>
      <w:r>
        <w:rPr>
          <w:rFonts w:ascii="Arial" w:cs="Arial" w:eastAsia="Arial" w:hAnsi="Arial"/>
          <w:color w:val="1F7A3D"/>
          <w:sz w:val="19"/>
          <w:szCs w:val="19"/>
        </w:rPr>
        <w:t xml:space="preserve">   | 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(14) 99164-6134</w:t>
      </w:r>
      <w:r>
        <w:rPr>
          <w:rFonts w:ascii="Arial" w:cs="Arial" w:eastAsia="Arial" w:hAnsi="Arial"/>
          <w:color w:val="1F7A3D"/>
          <w:sz w:val="19"/>
          <w:szCs w:val="19"/>
        </w:rPr>
        <w:t xml:space="preserve">   |   </w:t>
      </w:r>
      <w:hyperlink w:history="1" r:id="rId9rtpywoyiapyol0fyjwsi">
        <w:r>
          <w:rPr>
            <w:rFonts w:ascii="Arial" w:cs="Arial" w:eastAsia="Arial" w:hAnsi="Arial"/>
            <w:color w:val="0563C1"/>
            <w:sz w:val="19"/>
            <w:szCs w:val="19"/>
            <w:u w:val="single"/>
          </w:rPr>
          <w:t xml:space="preserve">joaocarloscasaliii@hotmail.com</w:t>
        </w:r>
      </w:hyperlink>
      <w:r>
        <w:rPr>
          <w:rFonts w:ascii="Arial" w:cs="Arial" w:eastAsia="Arial" w:hAnsi="Arial"/>
          <w:color w:val="1F7A3D"/>
          <w:sz w:val="19"/>
          <w:szCs w:val="19"/>
        </w:rPr>
        <w:t xml:space="preserve">   |   </w:t>
      </w:r>
      <w:hyperlink w:history="1" r:id="rIdrizrbj5i_ogqo1mbfafv6">
        <w:r>
          <w:rPr>
            <w:rFonts w:ascii="Arial" w:cs="Arial" w:eastAsia="Arial" w:hAnsi="Arial"/>
            <w:color w:val="0563C1"/>
            <w:sz w:val="19"/>
            <w:szCs w:val="19"/>
            <w:u w:val="single"/>
          </w:rPr>
          <w:t xml:space="preserve">linkedin.com/in/joaocarloscasali</w:t>
        </w:r>
      </w:hyperlink>
    </w:p>
    <w:p>
      <w:pPr>
        <w:pBdr>
          <w:bottom w:val="single" w:color="1F7A3D" w:sz="6" w:space="3"/>
        </w:pBdr>
        <w:spacing w:after="120" w:before="300"/>
      </w:pPr>
      <w:r>
        <w:rPr>
          <w:rFonts w:ascii="Arial" w:cs="Arial" w:eastAsia="Arial" w:hAnsi="Arial"/>
          <w:b/>
          <w:bCs/>
          <w:color w:val="1F7A3D"/>
          <w:spacing w:val="20"/>
          <w:sz w:val="24"/>
          <w:szCs w:val="24"/>
        </w:rPr>
        <w:t xml:space="preserve">RESUMO PROFISSIONAL</w:t>
      </w:r>
    </w:p>
    <w:p>
      <w:pPr>
        <w:spacing w:after="80" w:line="276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Analista Ambiental com experiência em regularização ambiental, recuperação de áreas degradadas, gestão de resíduos sólidos, geoprocessamento e levantamentos de campo. Atuação em consultoria ambiental e no serviço público, com elaboração e acompanhamento de CAR, TCRA, AIA, PGRS e PMGIRS, produção de mapas e plantas técnicas no QGIS e AutoCAD e preparação de relatórios ambientais.</w:t>
      </w:r>
    </w:p>
    <w:p>
      <w:pPr>
        <w:spacing w:after="80" w:line="276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Experiência acumulada em mais de 150 cadastros ou retificações do CAR, acompanhamento de 10 TCRA e 5 AIA, participação em 5 PGRS e 2 PMGIRS e realização de mais de 50 mapas, vistorias ou levantamentos. Atuação em áreas que somam aproximadamente 10.000 hectares, distribuídas por 20 municípios de São Paulo, Minas Gerais e Mato Grosso do Sul.</w:t>
      </w:r>
    </w:p>
    <w:p>
      <w:pPr>
        <w:pBdr>
          <w:bottom w:val="single" w:color="1F7A3D" w:sz="6" w:space="3"/>
        </w:pBdr>
        <w:spacing w:after="120" w:before="300"/>
      </w:pPr>
      <w:r>
        <w:rPr>
          <w:rFonts w:ascii="Arial" w:cs="Arial" w:eastAsia="Arial" w:hAnsi="Arial"/>
          <w:b/>
          <w:bCs/>
          <w:color w:val="1F7A3D"/>
          <w:spacing w:val="20"/>
          <w:sz w:val="24"/>
          <w:szCs w:val="24"/>
        </w:rPr>
        <w:t xml:space="preserve">COMPETÊNCIAS PRINCIPAIS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Regularização ambiental e Cadastro Ambiental Rural (CAR/SICAR).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Recuperação de áreas degradadas e acompanhamento de TCRA.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Autorizações de Intervenção em Área (AIA).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Planos de Gerenciamento de Resíduos Sólidos (PGRS) e Planos Municipais de Gestão Integrada de Resíduos Sólidos (PMGIRS).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Geoprocessamento, mapas e plantas técnicas em QGIS e AutoCAD.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Levantamentos, vistorias e caracterização ambiental em campo.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Caracterização de vegetação e projetos de compensação ambiental.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Análise de documentos, organização de dados e relatórios técnicos.</w:t>
      </w:r>
    </w:p>
    <w:p>
      <w:pPr>
        <w:pBdr>
          <w:bottom w:val="single" w:color="1F7A3D" w:sz="6" w:space="3"/>
        </w:pBdr>
        <w:spacing w:after="120" w:before="300"/>
      </w:pPr>
      <w:r>
        <w:rPr>
          <w:rFonts w:ascii="Arial" w:cs="Arial" w:eastAsia="Arial" w:hAnsi="Arial"/>
          <w:b/>
          <w:bCs/>
          <w:color w:val="1F7A3D"/>
          <w:spacing w:val="20"/>
          <w:sz w:val="24"/>
          <w:szCs w:val="24"/>
        </w:rPr>
        <w:t xml:space="preserve">EXPERIÊNCIA PROFISSIONAL</w:t>
      </w:r>
    </w:p>
    <w:p>
      <w:pPr>
        <w:tabs>
          <w:tab w:val="right" w:pos="9200"/>
        </w:tabs>
        <w:spacing w:after="2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Analista Ambiental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·  Grupo BIO GS Ambiental</w:t>
      </w:r>
      <w:r>
        <w:rPr>
          <w:rFonts w:ascii="Arial" w:cs="Arial" w:eastAsia="Arial" w:hAnsi="Arial"/>
          <w:color w:val="6B6B6B"/>
          <w:sz w:val="19"/>
          <w:szCs w:val="19"/>
        </w:rPr>
        <w:t xml:space="preserve">	fev. 2026 — atual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Atuação em consultoria ambiental, apoiando processos de regularização, recuperação de áreas, gestão de resíduos e documentação técnica.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Acompanhamento de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10 Termos de Compromisso de Recuperação Ambiental (TCRA)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, com vistorias, avaliação da regeneração natural ou do desenvolvimento das mudas e elaboração de relatórios técnicos.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Suporte técnico em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5 processos de Autorização de Intervenção em Área (AIA)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, incluindo análise documental, levantamentos ambientais e coleta de informações em campo.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Participação na elaboração de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5 PGRS e 2 PMGIRS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(planos de gerenciamento e de gestão integrada de resíduos sólidos).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Realização de levantamentos em propriedades e áreas de clientes, com caracterização ambiental, registros fotográficos e organização de dados para estudos e relatórios.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Produção de mapas, plantas técnicas e análises espaciais no QGIS e AutoCAD para apoiar processos de regularização ambiental.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Atuação em projetos distribuídos por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20 municípios de SP, MG e MS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, abrangendo aproximadamente 10.000 hectares.</w:t>
      </w:r>
    </w:p>
    <w:p>
      <w:pPr>
        <w:tabs>
          <w:tab w:val="right" w:pos="9200"/>
        </w:tabs>
        <w:spacing w:after="2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Técnico Agrícola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·  Secretaria de Agricultura e Abastecimento de SP — CATI</w:t>
      </w:r>
      <w:r>
        <w:rPr>
          <w:rFonts w:ascii="Arial" w:cs="Arial" w:eastAsia="Arial" w:hAnsi="Arial"/>
          <w:color w:val="6B6B6B"/>
          <w:sz w:val="19"/>
          <w:szCs w:val="19"/>
        </w:rPr>
        <w:t xml:space="preserve">	jun. 2022 — fev. 2026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Atendimento e orientação a proprietários rurais sobre o Cadastro Ambiental Rural, documentação, adequação ambiental e recomposição de vegetação nativa.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Realização de mais de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150 cadastros, declarações ou retificações do CAR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, com análise e interpretação de documentos e informações das propriedades.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Análise técnica de cadastros no SICAR e suporte na correção de informações cadastrais e ambientais.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Levantamento, conferência e organização de dados em planilhas para acompanhamento dos atendimentos e processos.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Orientação sobre recomposição de áreas de preservação e atendimento a demandas relacionadas à regularização de imóveis rurais.</w:t>
      </w:r>
    </w:p>
    <w:p>
      <w:pPr>
        <w:pBdr>
          <w:bottom w:val="single" w:color="1F7A3D" w:sz="6" w:space="3"/>
        </w:pBdr>
        <w:spacing w:after="120" w:before="300"/>
      </w:pPr>
      <w:r>
        <w:rPr>
          <w:rFonts w:ascii="Arial" w:cs="Arial" w:eastAsia="Arial" w:hAnsi="Arial"/>
          <w:b/>
          <w:bCs/>
          <w:color w:val="1F7A3D"/>
          <w:spacing w:val="20"/>
          <w:sz w:val="24"/>
          <w:szCs w:val="24"/>
        </w:rPr>
        <w:t xml:space="preserve">FORMAÇÃO ACADÊMICA</w:t>
      </w:r>
    </w:p>
    <w:p>
      <w:pPr>
        <w:tabs>
          <w:tab w:val="right" w:pos="9200"/>
        </w:tabs>
        <w:spacing w:after="2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Bacharelado em Agronomia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·  FIB — Faculdades Integradas de Bauru</w:t>
      </w:r>
      <w:r>
        <w:rPr>
          <w:rFonts w:ascii="Arial" w:cs="Arial" w:eastAsia="Arial" w:hAnsi="Arial"/>
          <w:color w:val="6B6B6B"/>
          <w:sz w:val="19"/>
          <w:szCs w:val="19"/>
        </w:rPr>
        <w:t xml:space="preserve">	fev. 2023 — dez. 2027 (previsão)</w:t>
      </w:r>
    </w:p>
    <w:p>
      <w:pPr>
        <w:pBdr>
          <w:bottom w:val="single" w:color="1F7A3D" w:sz="6" w:space="3"/>
        </w:pBdr>
        <w:spacing w:after="120" w:before="300"/>
      </w:pPr>
      <w:r>
        <w:rPr>
          <w:rFonts w:ascii="Arial" w:cs="Arial" w:eastAsia="Arial" w:hAnsi="Arial"/>
          <w:b/>
          <w:bCs/>
          <w:color w:val="1F7A3D"/>
          <w:spacing w:val="20"/>
          <w:sz w:val="24"/>
          <w:szCs w:val="24"/>
        </w:rPr>
        <w:t xml:space="preserve">CURSOS COMPLEMENTARES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Fraudes no Leite — CATI (maio 2024).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Programa Cacau SP e atualização das informações sobre o CAR — CATI (set. 2023).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Noções Básicas de CAR e FALE CAR — CATI (jun. 2023).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Cultivo e Produção de Cana-de-Açúcar — SENAR (abr. 2023).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Atualização Técnica para Uso da Plataforma SICAR e Análise Técnica do CAR — CATI (jun. 2022).</w:t>
      </w:r>
    </w:p>
    <w:p>
      <w:pPr>
        <w:pBdr>
          <w:bottom w:val="single" w:color="1F7A3D" w:sz="6" w:space="3"/>
        </w:pBdr>
        <w:spacing w:after="120" w:before="300"/>
      </w:pPr>
      <w:r>
        <w:rPr>
          <w:rFonts w:ascii="Arial" w:cs="Arial" w:eastAsia="Arial" w:hAnsi="Arial"/>
          <w:b/>
          <w:bCs/>
          <w:color w:val="1F7A3D"/>
          <w:spacing w:val="20"/>
          <w:sz w:val="24"/>
          <w:szCs w:val="24"/>
        </w:rPr>
        <w:t xml:space="preserve">CONHECIMENTOS ADICIONAIS</w:t>
      </w:r>
    </w:p>
    <w:p>
      <w:pPr>
        <w:spacing w:after="40" w:line="264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Idiomas: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inglês básico.</w:t>
      </w:r>
    </w:p>
    <w:p>
      <w:pPr>
        <w:spacing w:after="40" w:line="264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Informática: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Microsoft Word, Excel e PowerPoint.</w:t>
      </w:r>
    </w:p>
    <w:p>
      <w:pPr>
        <w:spacing w:after="40" w:line="264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CNH: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categorias A e B.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9rtpywoyiapyol0fyjwsi" Type="http://schemas.openxmlformats.org/officeDocument/2006/relationships/hyperlink" Target="mailto:joaocarloscasaliii@hotmail.com" TargetMode="External"/><Relationship Id="rIdrizrbj5i_ogqo1mbfafv6" Type="http://schemas.openxmlformats.org/officeDocument/2006/relationships/hyperlink" Target="https://www.linkedin.com/in/joaocarloscasali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2026-07-29T03:30:30.418Z</dcterms:created>
  <dcterms:modified xsi:type="dcterms:W3CDTF">2026-07-29T03:30:30.452Z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