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João Vitor Santana Lopes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artigo "Hotspot Patterns" apresenta uma abordagem prática para um problema comum no desenvolvimento de software: como identificar as partes de um sistema que realmente causam dores de cabeça e altos custos de manutenção. Em vez de focar em problemas genéricos de código, os autores propõem um conjunto de cinco "hotspot patterns", que são problemas de arquitetura recorrentes e comprovadamente ligados a uma maior quantidade de bugs e mudanças. Entre eles estão a "Interface Instável", que ocorre quando uma parte do código que deveria ser estável muda com frequência, e a "Dependência Implícita entre Módulos", que acontece quando módulos teoricamente independentes mudam sempre em conjunto, revelando uma conexão oculta e prejudicial. A grande inovação da pesquisa está na forma como esses problemas são detectados, combinando a análise da estrutura do código com o histórico de evolução do projeto.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Para validar a eficácia dessa ideia, os pesquisadores criaram uma ferramenta e a aplicaram em dez projetos de software, incluindo sistemas de código aberto conhecidos e um projeto comercial. A análise quantitativa confirmou que os arquivos envolvidos nesses hotspots eram significativamente mais propensos a erros e mudanças do que a média. Um dos achados mais importantes foi que quanto mais problemas de arquitetura um arquivo acumula, pior ele se torna em termos de esforço de manutenção. Além disso, em um estudo de caso com uma empresa, o arquiteto e os desenvolvedores confirmaram que os hotspots detectados eram problemas reais e graves, que causavam dificuldades na manutenção diária, e que a ferramenta revelou falhas que outros métodos não conseguiam encontrar. O resultado foi tão convincente que a empresa começou a usar as informações para planejar a refatoração do seu sistema, demonstrando o valor prático da abordagem para identificar e combater o débito técnico.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