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7a29e1d41fec5a612e7489b599a850e492ecfc"/>
    <w:p>
      <w:pPr>
        <w:pStyle w:val="Heading1"/>
      </w:pPr>
      <w:r>
        <w:t xml:space="preserve">Exercício 28 – Troubleshooting na Pipeline de Integração Contínua</w:t>
      </w:r>
    </w:p>
    <w:bookmarkStart w:id="25" w:name="Xd4a6baee71fb03569acfa770f27ed40e5b9688c"/>
    <w:p>
      <w:pPr>
        <w:pStyle w:val="Heading2"/>
      </w:pPr>
      <w:r>
        <w:t xml:space="preserve">Estudo de Caso: O</w:t>
      </w:r>
      <w:r>
        <w:t xml:space="preserve"> </w:t>
      </w:r>
      <w:r>
        <w:t xml:space="preserve">“Build Vermelho”</w:t>
      </w:r>
      <w:r>
        <w:t xml:space="preserve"> </w:t>
      </w:r>
      <w:r>
        <w:t xml:space="preserve">na Sexta-Feira</w:t>
      </w:r>
    </w:p>
    <w:bookmarkStart w:id="20" w:name="a-falha-no-processo-disciplinado"/>
    <w:p>
      <w:pPr>
        <w:pStyle w:val="Heading3"/>
      </w:pPr>
      <w:r>
        <w:t xml:space="preserve">1. A Falha no Processo Disciplinado</w:t>
      </w:r>
    </w:p>
    <w:p>
      <w:pPr>
        <w:pStyle w:val="FirstParagraph"/>
      </w:pPr>
      <w:r>
        <w:t xml:space="preserve">O principal erro cometido por Carlos foi confiar apenas na execução dos testes unitários em seu ambiente local antes de realizar o envio do código para a branch principal do repositório.</w:t>
      </w:r>
    </w:p>
    <w:p>
      <w:pPr>
        <w:pStyle w:val="BodyText"/>
      </w:pPr>
      <w:r>
        <w:t xml:space="preserve">Embora os testes unitários tenham sido executados com sucesso, eles validam apenas partes isoladas da aplicação. Em um processo maduro de Integração Contínua (Continuous Integration – CI), é fundamental garantir que a alteração também seja compatível com os demais componentes do sistema, por meio da execução de testes de integração, testes funcionais e validações automatizadas completas.</w:t>
      </w:r>
    </w:p>
    <w:p>
      <w:pPr>
        <w:pStyle w:val="BodyText"/>
      </w:pPr>
      <w:r>
        <w:t xml:space="preserve">Antes de realizar o comando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Carlos deveria:</w:t>
      </w:r>
    </w:p>
    <w:p>
      <w:pPr>
        <w:pStyle w:val="Compact"/>
        <w:numPr>
          <w:ilvl w:val="0"/>
          <w:numId w:val="1001"/>
        </w:numPr>
      </w:pPr>
      <w:r>
        <w:t xml:space="preserve">Atualizar sua branch local com as alterações mais recentes do repositório;</w:t>
      </w:r>
    </w:p>
    <w:p>
      <w:pPr>
        <w:pStyle w:val="Compact"/>
        <w:numPr>
          <w:ilvl w:val="0"/>
          <w:numId w:val="1001"/>
        </w:numPr>
      </w:pPr>
      <w:r>
        <w:t xml:space="preserve">Executar toda a suíte de testes disponível;</w:t>
      </w:r>
    </w:p>
    <w:p>
      <w:pPr>
        <w:pStyle w:val="Compact"/>
        <w:numPr>
          <w:ilvl w:val="0"/>
          <w:numId w:val="1001"/>
        </w:numPr>
      </w:pPr>
      <w:r>
        <w:t xml:space="preserve">Validar o comportamento da aplicação em um ambiente semelhante ao de integração;</w:t>
      </w:r>
    </w:p>
    <w:p>
      <w:pPr>
        <w:pStyle w:val="Compact"/>
        <w:numPr>
          <w:ilvl w:val="0"/>
          <w:numId w:val="1001"/>
        </w:numPr>
      </w:pPr>
      <w:r>
        <w:t xml:space="preserve">Corrigir possíveis falhas encontradas;</w:t>
      </w:r>
    </w:p>
    <w:p>
      <w:pPr>
        <w:pStyle w:val="Compact"/>
        <w:numPr>
          <w:ilvl w:val="0"/>
          <w:numId w:val="1001"/>
        </w:numPr>
      </w:pPr>
      <w:r>
        <w:t xml:space="preserve">Somente então realizar o envio do código para integração.</w:t>
      </w:r>
    </w:p>
    <w:p>
      <w:pPr>
        <w:pStyle w:val="FirstParagraph"/>
      </w:pPr>
      <w:r>
        <w:t xml:space="preserve">Esse processo reduz significativamente o risco de introduzir erros na branch principal e mantém a estabilidade do projeto para toda a equipe.</w:t>
      </w:r>
    </w:p>
    <w:p>
      <w:r>
        <w:pict>
          <v:rect style="width:0;height:1.5pt" o:hralign="center" o:hrstd="t" o:hr="t"/>
        </w:pict>
      </w:r>
    </w:p>
    <w:bookmarkEnd w:id="20"/>
    <w:bookmarkStart w:id="21" w:name="a-reação-da-equipe"/>
    <w:p>
      <w:pPr>
        <w:pStyle w:val="Heading3"/>
      </w:pPr>
      <w:r>
        <w:t xml:space="preserve">2. A Reação da Equipe</w:t>
      </w:r>
    </w:p>
    <w:p>
      <w:pPr>
        <w:pStyle w:val="FirstParagraph"/>
      </w:pPr>
      <w:r>
        <w:t xml:space="preserve">Quando uma pipeline de Integração Contínua falha, a prioridade máxima da equipe deve ser restaurar o estado saudável da aplicação.</w:t>
      </w:r>
    </w:p>
    <w:p>
      <w:pPr>
        <w:pStyle w:val="BodyText"/>
      </w:pPr>
      <w:r>
        <w:t xml:space="preserve">O dashboard vermelho do Jenkins indica que a versão atual do código não é considerada confiável. Portanto, nenhuma nova funcionalidade ou correção deve ser integrada até que o problema seja resolvido.</w:t>
      </w:r>
    </w:p>
    <w:p>
      <w:pPr>
        <w:pStyle w:val="BodyText"/>
      </w:pPr>
      <w:r>
        <w:t xml:space="preserve">Nesse cenário:</w:t>
      </w:r>
    </w:p>
    <w:p>
      <w:pPr>
        <w:pStyle w:val="Compact"/>
        <w:numPr>
          <w:ilvl w:val="0"/>
          <w:numId w:val="1002"/>
        </w:numPr>
      </w:pPr>
      <w:r>
        <w:t xml:space="preserve">Carlos deve assumir a investigação inicial da falha, pois sua alteração foi a última integrada;</w:t>
      </w:r>
    </w:p>
    <w:p>
      <w:pPr>
        <w:pStyle w:val="Compact"/>
        <w:numPr>
          <w:ilvl w:val="0"/>
          <w:numId w:val="1002"/>
        </w:numPr>
      </w:pPr>
      <w:r>
        <w:t xml:space="preserve">Ana deve interromper temporariamente sua correção urgente;</w:t>
      </w:r>
    </w:p>
    <w:p>
      <w:pPr>
        <w:pStyle w:val="Compact"/>
        <w:numPr>
          <w:ilvl w:val="0"/>
          <w:numId w:val="1002"/>
        </w:numPr>
      </w:pPr>
      <w:r>
        <w:t xml:space="preserve">Toda a equipe deve colaborar para identificar a causa do erro;</w:t>
      </w:r>
    </w:p>
    <w:p>
      <w:pPr>
        <w:pStyle w:val="Compact"/>
        <w:numPr>
          <w:ilvl w:val="0"/>
          <w:numId w:val="1002"/>
        </w:numPr>
      </w:pPr>
      <w:r>
        <w:t xml:space="preserve">O objetivo principal passa a ser restaurar rapidamente o estado</w:t>
      </w:r>
      <w:r>
        <w:t xml:space="preserve"> </w:t>
      </w:r>
      <w:r>
        <w:t xml:space="preserve">“verde”</w:t>
      </w:r>
      <w:r>
        <w:t xml:space="preserve"> </w:t>
      </w:r>
      <w:r>
        <w:t xml:space="preserve">da pipeline.</w:t>
      </w:r>
    </w:p>
    <w:p>
      <w:pPr>
        <w:pStyle w:val="FirstParagraph"/>
      </w:pPr>
      <w:r>
        <w:t xml:space="preserve">Essa prática garante que a branch principal permaneça sempre estável e pronta para novas integrações.</w:t>
      </w:r>
    </w:p>
    <w:p>
      <w:r>
        <w:pict>
          <v:rect style="width:0;height:1.5pt" o:hralign="center" o:hrstd="t" o:hr="t"/>
        </w:pict>
      </w:r>
    </w:p>
    <w:bookmarkEnd w:id="21"/>
    <w:bookmarkStart w:id="24" w:name="o-papel-das-ferramentas"/>
    <w:p>
      <w:pPr>
        <w:pStyle w:val="Heading3"/>
      </w:pPr>
      <w:r>
        <w:t xml:space="preserve">3. O Papel das Ferramentas</w:t>
      </w:r>
    </w:p>
    <w:bookmarkStart w:id="22" w:name="maven"/>
    <w:p>
      <w:pPr>
        <w:pStyle w:val="Heading4"/>
      </w:pPr>
      <w:r>
        <w:t xml:space="preserve">Maven</w:t>
      </w:r>
    </w:p>
    <w:p>
      <w:pPr>
        <w:pStyle w:val="FirstParagraph"/>
      </w:pPr>
      <w:r>
        <w:t xml:space="preserve">O Maven atuou como ferramenta de automação do processo de build, sendo responsável por:</w:t>
      </w:r>
    </w:p>
    <w:p>
      <w:pPr>
        <w:pStyle w:val="Compact"/>
        <w:numPr>
          <w:ilvl w:val="0"/>
          <w:numId w:val="1003"/>
        </w:numPr>
      </w:pPr>
      <w:r>
        <w:t xml:space="preserve">Gerenciamento de dependências;</w:t>
      </w:r>
    </w:p>
    <w:p>
      <w:pPr>
        <w:pStyle w:val="Compact"/>
        <w:numPr>
          <w:ilvl w:val="0"/>
          <w:numId w:val="1003"/>
        </w:numPr>
      </w:pPr>
      <w:r>
        <w:t xml:space="preserve">Compilação do código-fonte;</w:t>
      </w:r>
    </w:p>
    <w:p>
      <w:pPr>
        <w:pStyle w:val="Compact"/>
        <w:numPr>
          <w:ilvl w:val="0"/>
          <w:numId w:val="1003"/>
        </w:numPr>
      </w:pPr>
      <w:r>
        <w:t xml:space="preserve">Execução de testes automatizados;</w:t>
      </w:r>
    </w:p>
    <w:p>
      <w:pPr>
        <w:pStyle w:val="Compact"/>
        <w:numPr>
          <w:ilvl w:val="0"/>
          <w:numId w:val="1003"/>
        </w:numPr>
      </w:pPr>
      <w:r>
        <w:t xml:space="preserve">Empacotamento da aplicação;</w:t>
      </w:r>
    </w:p>
    <w:p>
      <w:pPr>
        <w:pStyle w:val="Compact"/>
        <w:numPr>
          <w:ilvl w:val="0"/>
          <w:numId w:val="1003"/>
        </w:numPr>
      </w:pPr>
      <w:r>
        <w:t xml:space="preserve">Padronização do ciclo de desenvolvimento.</w:t>
      </w:r>
    </w:p>
    <w:p>
      <w:pPr>
        <w:pStyle w:val="FirstParagraph"/>
      </w:pPr>
      <w:r>
        <w:t xml:space="preserve">Sua função é garantir que o projeto possa ser construído corretamente de forma reproduzível.</w:t>
      </w:r>
    </w:p>
    <w:bookmarkEnd w:id="22"/>
    <w:bookmarkStart w:id="23" w:name="selenium"/>
    <w:p>
      <w:pPr>
        <w:pStyle w:val="Heading4"/>
      </w:pPr>
      <w:r>
        <w:t xml:space="preserve">Selenium</w:t>
      </w:r>
    </w:p>
    <w:p>
      <w:pPr>
        <w:pStyle w:val="FirstParagraph"/>
      </w:pPr>
      <w:r>
        <w:t xml:space="preserve">O Selenium foi responsável pela execução dos testes funcionais automatizados.</w:t>
      </w:r>
    </w:p>
    <w:p>
      <w:pPr>
        <w:pStyle w:val="BodyText"/>
      </w:pPr>
      <w:r>
        <w:t xml:space="preserve">Diferentemente dos testes unitários, ele simula a interação de um usuário real com a interface da aplicação. Dessa forma, conseguiu detectar que o botão</w:t>
      </w:r>
      <w:r>
        <w:t xml:space="preserve"> </w:t>
      </w:r>
      <w:r>
        <w:t xml:space="preserve">“Finalizar Compra”</w:t>
      </w:r>
      <w:r>
        <w:t xml:space="preserve"> </w:t>
      </w:r>
      <w:r>
        <w:t xml:space="preserve">havia desaparecido da tela.</w:t>
      </w:r>
    </w:p>
    <w:p>
      <w:pPr>
        <w:pStyle w:val="BodyText"/>
      </w:pPr>
      <w:r>
        <w:t xml:space="preserve">Graças ao Selenium, o defeito foi identificado antes que a aplicação fosse empacotada e disponibilizada para produção, evitando impactos aos clientes.</w:t>
      </w:r>
    </w:p>
    <w:bookmarkEnd w:id="23"/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2026-06-18T00:32:27Z</dcterms:created>
  <dcterms:modified xsi:type="dcterms:W3CDTF">2026-06-18T00:32:27Z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