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s4xsfkk5z6eq" w:id="0"/>
      <w:bookmarkEnd w:id="0"/>
      <w:r w:rsidDel="00000000" w:rsidR="00000000" w:rsidRPr="00000000">
        <w:rPr>
          <w:b w:val="1"/>
          <w:rtl w:val="0"/>
        </w:rPr>
        <w:t xml:space="preserve">Análise de Requisitos - Modelagem Baseada em Cenários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CRUD Setores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Ator: Funcionário TI do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responsável pelo programa na central de TI do instituto, é responsável pela criação de um setor e do administrador deste setor. Para isso, o funcionário fará login e senha no programa dentro da rede interna do IF e entrará na interface principal do programa. Para cadastrar um setor, é necessário acessar a tela de setores.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“cadastros” na barra de menu mostrada. Em seguida, seleciono “setor”, e o sistema mostra na tela uma lista com os setores cadastrados, bem como botões com opções de cadastrar, editar e deletar algum setor no sistema. Ao clicar no botão “cadastrar”, o sistema mostra na tela um formulário de cadastro, com alguns campos a serem preenchidos. Preencho todos os campos corretamente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“finalizar”. Ao clicar no botão “editar”, o sistema me permite editar algumas informações relacionadas a um setor pré-selecionado na lista de funcionários. Ao clicar no botão “deletar”, o sistema me permite deletar um setor pré-selecionado na lista de setores. Em cada uma dessas possibilidades, como alternativa, posso abortar o processo a qualquer momento, clicando em "cancelar''.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CRUD Funcionários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Ator: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eu tiver acesso a um PC, conectado na rede interna do Campus, com o software instalado, posso entrar no sistema. Introduzo meu ID de usuário e senha e, depois de validado, tenho acesso às funcionalidades do sistema. Para cadastrar um funcionário, é necessário acessar a tela de funcionários.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“cadastros” na barra de menu mostrada. Em seguida, seleciono “funcionários”, e o sistema mostra na tela uma lista com os funcionários cadastrados, bem como botões com opções de cadastrar, editar e deletar algum funcionário no sistema. Ao clicar no botão “cadastrar”, o sistema mostra na tela um formulário de cadastro, com alguns campos a serem preenchidos. Preencho todos os campos corretamente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“finalizar”. Ao clicar no botão “editar”, o sistema me permite editar algumas informações relacionadas a um funcionário pré-selecionado na lista de funcionários. Ao clicar no botão “deletar”, o sistema me permite deletar um funcionário pré-selecionado na lista de funcionários. Em cada uma dessas possibilidades, como alternativa, posso abortar o processo a qualquer momento, clicando em "cancelar''.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CRUD Materiais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Ator: Administrador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eu tiver acesso a um PC, conectado na rede interna do Campus, com o software instalado, posso entrar no sistema. Introduzo meu ID de usuário e senha e, depois de validado, tenho acesso às funcionalidades do sistema. Para cadastrar um material, é necessário acessar a tela de materiais.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“cadastros” na barra de menu mostrada. Em seguida,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“materiais”, e o sistema mostra na tela uma lista com os materiais cadastrados, bem como botões com opções de cadastrar, editar e deletar algum material no sistema. Ao clicar no botão “cadastrar”, o sistema mostra na tela um formulário de cadastro, com alguns campos a serem preenchidos. Preencho todos os campos corretamente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“finalizar”. Ao clicar no botão “editar”, o sistema me permite editar algumas informações relacionadas a um material pré-selecionado na lista de funcionários. Ao clicar no botão “deletar”, o sistema me permite deletar um material pré-selecionado na lista de funcionários. Em cada uma dessas possibilidades, como alternativa, posso abortar o processo a qualquer momento, clicando em "cancelar''.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Realização de Transferências - O usuário deve ser capaz de realizar transações de materiais entres os setores.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Ator: Funcionário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Estando logado no sistema, posso realizar transferências de materiais para os diferentes setores.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“operações”  na barra de menu, em seguida,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“transferências”. O sistema mostra então uma tela com uma lista das transações já realizadas, bem como as transferências em andamento. Para realizar uma nova transferência,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 botão “nova transferência”. Surge uma tela com com diferentes campos a serem preenchidos a respeito da transferência em questão. Primeiro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setor de destino. Em seguida,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os materiais a serem enviados e suas respectivas quantidades. Posso preencher o campo “descrição” (opcional), com alguma informação relevante sobre a transferência em questão. Após preencher corretamente todos os campos, concluo a transferência clicando em “enviar”. Alternativamente, posso abortar o processo a qualquer momento, clicando em "cancelar''.  Além de realizar novas transferências, posso confirmar transferências de materiais recebidos, selecionado alguma transferência na lista, e clicando em "recebido".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Criação de relatórios por período de tempo (Semanal, Mensal…)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Ator: Funcionário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Estando logado no sistema, posso realizar consultas de relatórios referentes a transferências entre setores, vendas, etc...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“relatórios” na barra de menu. O sistema mostra então uma tela com as opções de relatórios a serem gerados, como o de vendas ou de transferências, por exemplo. Para gerar um relatório, basta selecionar a categoria citada anteriormente e depois o período de tempo desejado (semana, dia, mês, etc...). Surge uma tela com todas as informações referentes à busca, juntamente com a opção de gerar um pdf para salvar no dispositivo ou impressão. Posso cancelar todas as etapas com o botão Cancelar, a qualquer momento.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Realização de vendas para o usuário final (setor de vendas ou posto de vendas)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Ator: Funcionário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Estando logado no sistema, posso realizar vendas para pessoas cadastradas, ou pessoas avulsas.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“operações” na barra de menu, em seguida seleciono “vendas”. O sistema mostra então uma tela a ser preenchida, com os produtos desejados pelo cliente(basta clicar em adicionar e buscar o produto e clicar em Adicionar), se o cliente é cadastrado ou não(se sim, busco o cliente clicando em buscar na área marcada, se não marco a opção avulso). Após preencher os produtos desejados e o cliente,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finalizo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venda clicando em finalizar e é gerado um pdf que serve como uma notinha comprobatória para a impressão(opcional). Posso cancelar todas as etapas com o botão Cancelar, a qualquer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Gráficos para mostrar informações sobre as operações de forma visual.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Ator: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Estando logado no sistema, posso visualizar informações sobre os diferentes tipos de operações realizadas (transferências e vendas), por meio de representações gráficas. Para isso,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seleciono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“gráficos” na barra de menu. O sistema mostra então uma tela com as opções de gráficos a serem gerados e mostrados, como o de vendas ou de transferências, por exemplo. Para visualizar um gráfico, basta filtrar a busca de acordo com as informações que desejo, informando a categoria (vendas ou transferências) e período de tempo (semana, dia, mês, etc...). Surge uma tela com um gráfico (ou gráficos) referentes às informações referentes buscadas.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