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09882" w14:textId="77777777" w:rsidR="00EC36C7" w:rsidRPr="00F60F79" w:rsidRDefault="00EC36C7" w:rsidP="00EC36C7">
      <w:pPr>
        <w:jc w:val="center"/>
        <w:rPr>
          <w:rFonts w:ascii="Times New Roman" w:hAnsi="Times New Roman" w:cs="Times New Roman"/>
          <w:b/>
          <w:sz w:val="28"/>
          <w:lang w:val="pt-BR"/>
        </w:rPr>
      </w:pPr>
      <w:r w:rsidRPr="00F60F79">
        <w:rPr>
          <w:rFonts w:ascii="Times New Roman" w:hAnsi="Times New Roman" w:cs="Times New Roman"/>
          <w:b/>
          <w:sz w:val="28"/>
          <w:lang w:val="pt-BR"/>
        </w:rPr>
        <w:t xml:space="preserve">RESUMO TEMÁTICO DAS UNIDADES 3 E 4 - </w:t>
      </w:r>
    </w:p>
    <w:p w14:paraId="61576B6C" w14:textId="27D3BA2D" w:rsidR="00EC36C7" w:rsidRPr="00F60F79" w:rsidRDefault="00EC36C7" w:rsidP="00EC36C7">
      <w:pPr>
        <w:jc w:val="center"/>
        <w:rPr>
          <w:rFonts w:ascii="Times New Roman" w:hAnsi="Times New Roman" w:cs="Times New Roman"/>
          <w:lang w:val="pt-BR"/>
        </w:rPr>
      </w:pPr>
      <w:r w:rsidRPr="00F60F79">
        <w:rPr>
          <w:rFonts w:ascii="Times New Roman" w:hAnsi="Times New Roman" w:cs="Times New Roman"/>
          <w:b/>
          <w:sz w:val="28"/>
          <w:lang w:val="pt-BR"/>
        </w:rPr>
        <w:t>LINGUAGENS FORMAIS E AUTÔMATOS</w:t>
      </w:r>
    </w:p>
    <w:p w14:paraId="7ADB9BAF" w14:textId="77777777" w:rsidR="00F6467C" w:rsidRPr="00F60F79" w:rsidRDefault="00F6467C" w:rsidP="00F6467C">
      <w:pPr>
        <w:rPr>
          <w:lang w:val="pt-BR"/>
        </w:rPr>
      </w:pPr>
    </w:p>
    <w:p w14:paraId="702912B2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Resumo Temático – Unidades 3 e 4: Linguagens Formais e Autômatos</w:t>
      </w:r>
    </w:p>
    <w:p w14:paraId="72BF2A33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João Victor </w:t>
      </w:r>
      <w:proofErr w:type="spellStart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Uliano</w:t>
      </w:r>
      <w:proofErr w:type="spellEnd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Lopes Regis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Universidade de Cuiabá – UNIC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Curso: Ciência da Computação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Disciplina: Linguagens Formais e Autômatos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Professor: Felipe Douglas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Ano: 2025 – Cuiabá – MT</w:t>
      </w:r>
    </w:p>
    <w:p w14:paraId="2AC2EA54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0B550D98">
          <v:rect id="_x0000_i1091" style="width:0;height:1.5pt" o:hralign="center" o:hrstd="t" o:hr="t" fillcolor="#a0a0a0" stroked="f"/>
        </w:pict>
      </w:r>
    </w:p>
    <w:p w14:paraId="12A45F7A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Linguagens Formais e Autômatos</w:t>
      </w:r>
    </w:p>
    <w:p w14:paraId="46EF7F52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As Unidades 3 e 4 abordam os fundamentos teóricos que definem a base matemática da computação. Esses conceitos permitem modelar formalmente linguagens, reconhecer padrões e compreender como máquinas — reais ou abstratas — processam informações.</w:t>
      </w:r>
    </w:p>
    <w:p w14:paraId="6CF448E0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58F728E7">
          <v:rect id="_x0000_i1092" style="width:0;height:1.5pt" o:hralign="center" o:hrstd="t" o:hr="t" fillcolor="#a0a0a0" stroked="f"/>
        </w:pict>
      </w:r>
    </w:p>
    <w:p w14:paraId="729C9C47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Transformações e Minimização de AFD — Conversão AFND → AFD</w:t>
      </w:r>
    </w:p>
    <w:p w14:paraId="7D244700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Um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Autômato Finito Determinístico (AFD)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possui uma transição possível para cada símbolo e estado.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 xml:space="preserve">Já um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Autômato Finito Não Determinístico (AFND)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pode possuir múltiplas transições ou até transições vazias (ε).</w:t>
      </w:r>
    </w:p>
    <w:p w14:paraId="73C4CAE6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Para transformar um AFND em um AFD, utiliza-se:</w:t>
      </w:r>
    </w:p>
    <w:p w14:paraId="5FA8DC27" w14:textId="77777777" w:rsidR="00F60F79" w:rsidRPr="00F60F79" w:rsidRDefault="00F60F79" w:rsidP="00F60F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Fecho-ε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>: conjunto de estados alcançáveis através de transições vazias;</w:t>
      </w:r>
    </w:p>
    <w:p w14:paraId="6C12B515" w14:textId="77777777" w:rsidR="00F60F79" w:rsidRPr="00F60F79" w:rsidRDefault="00F60F79" w:rsidP="00F60F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Construção de subconjuntos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: cada estado do AFD representa um conjunto de estados do AFND.</w:t>
      </w:r>
    </w:p>
    <w:p w14:paraId="24B9DC91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Após a conversão, realiza-se a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minimização do AFD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 reduzindo estados redundantes e garantindo um autômato mais simples e eficiente.</w:t>
      </w:r>
    </w:p>
    <w:p w14:paraId="094F7CEC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1CE917F6">
          <v:rect id="_x0000_i1093" style="width:0;height:1.5pt" o:hralign="center" o:hrstd="t" o:hr="t" fillcolor="#a0a0a0" stroked="f"/>
        </w:pict>
      </w:r>
    </w:p>
    <w:p w14:paraId="49781FD5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Gramáticas Regulares e Equivalência com Autômatos</w:t>
      </w:r>
    </w:p>
    <w:p w14:paraId="206A0DC4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Gramáticas regulares são sistemas formais que produzem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linguagens regulares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 gerando cadeias simples e lineares.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Existe equivalência entre:</w:t>
      </w:r>
    </w:p>
    <w:p w14:paraId="1F9ED473" w14:textId="77777777" w:rsidR="00F60F79" w:rsidRPr="00F60F79" w:rsidRDefault="00F60F79" w:rsidP="00F60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Gramáticas Regulares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</w:t>
      </w:r>
    </w:p>
    <w:p w14:paraId="2B48F4C1" w14:textId="77777777" w:rsidR="00F60F79" w:rsidRPr="00F60F79" w:rsidRDefault="00F60F79" w:rsidP="00F60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Autômatos Finitos Determinísticos (AFD)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</w:t>
      </w:r>
    </w:p>
    <w:p w14:paraId="28E253B3" w14:textId="77777777" w:rsidR="00F60F79" w:rsidRPr="00F60F79" w:rsidRDefault="00F60F79" w:rsidP="00F60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Autômatos Finitos Não Determinísticos (AFND)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DB1CDBA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Ou seja, tudo que uma gramática regular gera, um autômato finito pode reconhecer — e vice-versa.</w:t>
      </w:r>
    </w:p>
    <w:p w14:paraId="792E07EC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3548FD61">
          <v:rect id="_x0000_i1094" style="width:0;height:1.5pt" o:hralign="center" o:hrstd="t" o:hr="t" fillcolor="#a0a0a0" stroked="f"/>
        </w:pict>
      </w:r>
    </w:p>
    <w:p w14:paraId="75F2E124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Linguagens Livres de Contexto (LLC) e Gramáticas Livres de Contexto (GLC)</w:t>
      </w:r>
    </w:p>
    <w:p w14:paraId="01B41E63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Linguagens Livres de Contexto permitem estruturas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recursivas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 como:</w:t>
      </w:r>
    </w:p>
    <w:p w14:paraId="75FE7CA0" w14:textId="77777777" w:rsidR="00F60F79" w:rsidRPr="00F60F79" w:rsidRDefault="00F60F79" w:rsidP="00F60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expressões aritméticas;</w:t>
      </w:r>
    </w:p>
    <w:p w14:paraId="3EFFFCF7" w14:textId="77777777" w:rsidR="00F60F79" w:rsidRPr="00F60F79" w:rsidRDefault="00F60F79" w:rsidP="00F60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blocos aninhados;</w:t>
      </w:r>
    </w:p>
    <w:p w14:paraId="7D985D6D" w14:textId="77777777" w:rsidR="00F60F79" w:rsidRPr="00F60F79" w:rsidRDefault="00F60F79" w:rsidP="00F60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parênteses balanceados.</w:t>
      </w:r>
    </w:p>
    <w:p w14:paraId="59452CA9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Elas são descritas por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Gramáticas Livres de Contexto (GLC)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 cujas regras possuem um único não terminal à esquerda.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Esse tipo de gramática é essencial para descrever a sintaxe de linguagens de programação.</w:t>
      </w:r>
    </w:p>
    <w:p w14:paraId="4DCF3838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4C2D30E1">
          <v:rect id="_x0000_i1095" style="width:0;height:1.5pt" o:hralign="center" o:hrstd="t" o:hr="t" fillcolor="#a0a0a0" stroked="f"/>
        </w:pict>
      </w:r>
    </w:p>
    <w:p w14:paraId="21AC9A9B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Autômatos com Pilha (AP) e Relação com GLC</w:t>
      </w:r>
    </w:p>
    <w:p w14:paraId="75B3F31D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Os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Autômatos com Pilha (AP)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reconhecem linguagens livres de contexto.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Sua pilha funciona como memória adicional que permite verificar estruturas hierárquicas.</w:t>
      </w:r>
    </w:p>
    <w:p w14:paraId="13829254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Exemplo clássico: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verificar se parênteses estão balanceados em uma expressão.</w:t>
      </w:r>
    </w:p>
    <w:p w14:paraId="13345E7C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A equivalência entre </w:t>
      </w:r>
      <w:proofErr w:type="spellStart"/>
      <w:r w:rsidRPr="00F60F79">
        <w:rPr>
          <w:rFonts w:ascii="Times New Roman" w:hAnsi="Times New Roman" w:cs="Times New Roman"/>
          <w:sz w:val="24"/>
          <w:szCs w:val="24"/>
          <w:lang w:val="pt-BR"/>
        </w:rPr>
        <w:t>APs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F60F79">
        <w:rPr>
          <w:rFonts w:ascii="Times New Roman" w:hAnsi="Times New Roman" w:cs="Times New Roman"/>
          <w:sz w:val="24"/>
          <w:szCs w:val="24"/>
          <w:lang w:val="pt-BR"/>
        </w:rPr>
        <w:t>GLCs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reforça o papel fundamental desses modelos na criação de analisadores sintáticos.</w:t>
      </w:r>
    </w:p>
    <w:p w14:paraId="5B1976D7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7CB8FBE1">
          <v:rect id="_x0000_i1096" style="width:0;height:1.5pt" o:hralign="center" o:hrstd="t" o:hr="t" fillcolor="#a0a0a0" stroked="f"/>
        </w:pict>
      </w:r>
    </w:p>
    <w:p w14:paraId="7AF0EDFE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Análise Sintática — Derivação e Árvores Sintáticas</w:t>
      </w:r>
    </w:p>
    <w:p w14:paraId="07E72BF4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lastRenderedPageBreak/>
        <w:t>A derivação é o processo de aplicação sucessiva das regras da gramática até formar uma sentença da linguagem.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 xml:space="preserve">A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árvore sintática (ou árvore de derivação)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representa visualmente como a sentença foi gerada.</w:t>
      </w:r>
    </w:p>
    <w:p w14:paraId="4A8DDAB9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Essa estrutura é amplamente utilizada em compiladores, pois permite:</w:t>
      </w:r>
    </w:p>
    <w:p w14:paraId="3F0CD60E" w14:textId="77777777" w:rsidR="00F60F79" w:rsidRPr="00F60F79" w:rsidRDefault="00F60F79" w:rsidP="00F60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validar a organização lógica do código;</w:t>
      </w:r>
    </w:p>
    <w:p w14:paraId="6A7CB1AC" w14:textId="77777777" w:rsidR="00F60F79" w:rsidRPr="00F60F79" w:rsidRDefault="00F60F79" w:rsidP="00F60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identificar operações e hierarquias;</w:t>
      </w:r>
    </w:p>
    <w:p w14:paraId="4CB9047A" w14:textId="77777777" w:rsidR="00F60F79" w:rsidRPr="00F60F79" w:rsidRDefault="00F60F79" w:rsidP="00F60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gerar código intermediário ou </w:t>
      </w:r>
      <w:proofErr w:type="spellStart"/>
      <w:r w:rsidRPr="00F60F79">
        <w:rPr>
          <w:rFonts w:ascii="Times New Roman" w:hAnsi="Times New Roman" w:cs="Times New Roman"/>
          <w:sz w:val="24"/>
          <w:szCs w:val="24"/>
          <w:lang w:val="pt-BR"/>
        </w:rPr>
        <w:t>bytecode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0ED92DC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5FA3E644">
          <v:rect id="_x0000_i1097" style="width:0;height:1.5pt" o:hralign="center" o:hrstd="t" o:hr="t" fillcolor="#a0a0a0" stroked="f"/>
        </w:pict>
      </w:r>
    </w:p>
    <w:p w14:paraId="6527FA41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Linguagens Sensíveis ao Contexto e Autômatos Linearmente Limitados</w:t>
      </w:r>
    </w:p>
    <w:p w14:paraId="49B88507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As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Linguagens Sensíveis ao Contexto (LSC)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possuem restrições mais complexas, nas quais o contexto em torno dos símbolos altera as regras de produção.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 xml:space="preserve">Seu correspondente computacional é o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Autômato Linearmente Limitado (ALL)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 que opera com memória proporcional ao tamanho da entrada.</w:t>
      </w:r>
    </w:p>
    <w:p w14:paraId="46D42938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Essas linguagens são mais poderosas que as livres de contexto e menos poderosas que as computáveis por uma Máquina de Turing.</w:t>
      </w:r>
    </w:p>
    <w:p w14:paraId="543E34B7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2DC59E8A">
          <v:rect id="_x0000_i1098" style="width:0;height:1.5pt" o:hralign="center" o:hrstd="t" o:hr="t" fillcolor="#a0a0a0" stroked="f"/>
        </w:pict>
      </w:r>
    </w:p>
    <w:p w14:paraId="7179357B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Máquinas de Turing — Modelo e Capacidade de Cálculo</w:t>
      </w:r>
    </w:p>
    <w:p w14:paraId="5205AA31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Máquina de Turing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é o modelo mais completo e poderoso já concebido na teoria da computação.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Ela utiliza uma fita infinita e uma cabeça de leitura/escrita, sendo capaz de executar qualquer procedimento algorítmico.</w:t>
      </w:r>
    </w:p>
    <w:p w14:paraId="3E5EF30A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Todos os computadores modernos, em essência, são equivalentes a uma Máquina de Turing.</w:t>
      </w:r>
    </w:p>
    <w:p w14:paraId="5B9EAD49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115FD3D3">
          <v:rect id="_x0000_i1099" style="width:0;height:1.5pt" o:hralign="center" o:hrstd="t" o:hr="t" fillcolor="#a0a0a0" stroked="f"/>
        </w:pict>
      </w:r>
    </w:p>
    <w:p w14:paraId="716A9D83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Decidibilidade</w:t>
      </w:r>
      <w:proofErr w:type="spellEnd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e </w:t>
      </w:r>
      <w:proofErr w:type="spellStart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Indecidibilidade</w:t>
      </w:r>
      <w:proofErr w:type="spellEnd"/>
    </w:p>
    <w:p w14:paraId="22299C2F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Um problema é:</w:t>
      </w:r>
    </w:p>
    <w:p w14:paraId="315978A3" w14:textId="77777777" w:rsidR="00F60F79" w:rsidRPr="00F60F79" w:rsidRDefault="00F60F79" w:rsidP="00F60F7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Decidível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>: se existe um algoritmo que sempre resolve;</w:t>
      </w:r>
    </w:p>
    <w:p w14:paraId="5075DC95" w14:textId="77777777" w:rsidR="00F60F79" w:rsidRPr="00F60F79" w:rsidRDefault="00F60F79" w:rsidP="00F60F7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Indecidível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: se não existe nenhum algoritmo capaz de resolver todos os casos.</w:t>
      </w:r>
    </w:p>
    <w:p w14:paraId="549C1206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Para provar </w:t>
      </w:r>
      <w:proofErr w:type="spellStart"/>
      <w:r w:rsidRPr="00F60F79">
        <w:rPr>
          <w:rFonts w:ascii="Times New Roman" w:hAnsi="Times New Roman" w:cs="Times New Roman"/>
          <w:sz w:val="24"/>
          <w:szCs w:val="24"/>
          <w:lang w:val="pt-BR"/>
        </w:rPr>
        <w:t>indecidibilidade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, utilizam-se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reduções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 que mostram que resolver um problema implicaria resolver outro já conhecido como impossível.</w:t>
      </w:r>
    </w:p>
    <w:p w14:paraId="026C5E7A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244E0844">
          <v:rect id="_x0000_i1100" style="width:0;height:1.5pt" o:hralign="center" o:hrstd="t" o:hr="t" fillcolor="#a0a0a0" stroked="f"/>
        </w:pict>
      </w:r>
    </w:p>
    <w:p w14:paraId="1271302F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Teses de </w:t>
      </w:r>
      <w:proofErr w:type="spellStart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Church</w:t>
      </w:r>
      <w:proofErr w:type="spellEnd"/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e Turing</w:t>
      </w:r>
    </w:p>
    <w:p w14:paraId="1B5247F5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As teses afirmam que:</w:t>
      </w:r>
    </w:p>
    <w:p w14:paraId="3E9F340E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“Tudo que é computável por qualquer mecanismo efetivo também é computável por uma Máquina de Turing.”</w:t>
      </w:r>
    </w:p>
    <w:p w14:paraId="7C9CE3CF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Essas ideias definem os </w:t>
      </w: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limites teóricos da computação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>, orientando o desenvolvimento de linguagens, compiladores e arquiteturas de sistemas.</w:t>
      </w:r>
    </w:p>
    <w:p w14:paraId="29DC7D87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pict w14:anchorId="609FDE89">
          <v:rect id="_x0000_i1101" style="width:0;height:1.5pt" o:hralign="center" o:hrstd="t" o:hr="t" fillcolor="#a0a0a0" stroked="f"/>
        </w:pict>
      </w:r>
    </w:p>
    <w:p w14:paraId="0AC86B4E" w14:textId="77777777" w:rsidR="00F60F79" w:rsidRPr="00F60F79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Conclusão</w:t>
      </w:r>
    </w:p>
    <w:p w14:paraId="45C938D9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O conteúdo das Unidades 3 e 4 demonstra como linguagens formais, autômatos e modelos matemáticos estruturam toda a computação moderna.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br/>
        <w:t>Desde analisadores léxicos até máquinas de Turing, cada modelo contribui para a construção de sistemas confiáveis e rigorosos — incluindo compiladores, interpretadores e ferramentas de análise de código.</w:t>
      </w:r>
    </w:p>
    <w:p w14:paraId="5396A86F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  <w:lang w:val="pt-BR"/>
        </w:rPr>
        <w:t>Compreender esses conceitos é fundamental para qualquer profissional de computação, pois eles representam o alicerce teórico de todas as tecnologias atuais.</w:t>
      </w:r>
    </w:p>
    <w:p w14:paraId="3BA1C3FC" w14:textId="7C29D1F9" w:rsidR="00966E3D" w:rsidRDefault="00F60F79" w:rsidP="00F60F79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b/>
          <w:bCs/>
          <w:sz w:val="24"/>
          <w:szCs w:val="24"/>
          <w:lang w:val="pt-BR"/>
        </w:rPr>
        <w:t>Referências</w:t>
      </w:r>
    </w:p>
    <w:p w14:paraId="13C42770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</w:rPr>
      </w:pPr>
      <w:r w:rsidRPr="00F60F79">
        <w:rPr>
          <w:rFonts w:ascii="Times New Roman" w:hAnsi="Times New Roman" w:cs="Times New Roman"/>
          <w:sz w:val="24"/>
          <w:szCs w:val="24"/>
        </w:rPr>
        <w:t xml:space="preserve">AHO, Alfred V.; LAM, Monica S.; SETHI, Ravi; ULLMAN, Jeffrey D. </w:t>
      </w:r>
      <w:r w:rsidRPr="00F60F79">
        <w:rPr>
          <w:rFonts w:ascii="Times New Roman" w:hAnsi="Times New Roman" w:cs="Times New Roman"/>
          <w:b/>
          <w:bCs/>
          <w:sz w:val="24"/>
          <w:szCs w:val="24"/>
        </w:rPr>
        <w:t>Compilers: Principles, Techniques and Tools.</w:t>
      </w:r>
      <w:r w:rsidRPr="00F60F79">
        <w:rPr>
          <w:rFonts w:ascii="Times New Roman" w:hAnsi="Times New Roman" w:cs="Times New Roman"/>
          <w:sz w:val="24"/>
          <w:szCs w:val="24"/>
        </w:rPr>
        <w:t xml:space="preserve"> 2. ed. Boston: Addison-Wesley, 2006.</w:t>
      </w:r>
    </w:p>
    <w:p w14:paraId="6729A211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</w:rPr>
      </w:pPr>
      <w:r w:rsidRPr="00F60F79">
        <w:rPr>
          <w:rFonts w:ascii="Times New Roman" w:hAnsi="Times New Roman" w:cs="Times New Roman"/>
          <w:sz w:val="24"/>
          <w:szCs w:val="24"/>
        </w:rPr>
        <w:t xml:space="preserve">HOPCROFT, John E.; MOTWANI, Rajeev; ULLMAN, Jeffrey D. </w:t>
      </w:r>
      <w:r w:rsidRPr="00F60F79">
        <w:rPr>
          <w:rFonts w:ascii="Times New Roman" w:hAnsi="Times New Roman" w:cs="Times New Roman"/>
          <w:b/>
          <w:bCs/>
          <w:sz w:val="24"/>
          <w:szCs w:val="24"/>
        </w:rPr>
        <w:t>Introduction to Automata Theory, Languages, and Computation.</w:t>
      </w:r>
      <w:r w:rsidRPr="00F60F79">
        <w:rPr>
          <w:rFonts w:ascii="Times New Roman" w:hAnsi="Times New Roman" w:cs="Times New Roman"/>
          <w:sz w:val="24"/>
          <w:szCs w:val="24"/>
        </w:rPr>
        <w:t xml:space="preserve"> 3. ed. Boston: Addison-Wesley, 2007.</w:t>
      </w:r>
    </w:p>
    <w:p w14:paraId="433B50B9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</w:rPr>
        <w:t xml:space="preserve">SIPSER, Michael. </w:t>
      </w:r>
      <w:r w:rsidRPr="00F60F79">
        <w:rPr>
          <w:rFonts w:ascii="Times New Roman" w:hAnsi="Times New Roman" w:cs="Times New Roman"/>
          <w:b/>
          <w:bCs/>
          <w:sz w:val="24"/>
          <w:szCs w:val="24"/>
        </w:rPr>
        <w:t>Introduction to the Theory of Computation.</w:t>
      </w:r>
      <w:r w:rsidRPr="00F60F79">
        <w:rPr>
          <w:rFonts w:ascii="Times New Roman" w:hAnsi="Times New Roman" w:cs="Times New Roman"/>
          <w:sz w:val="24"/>
          <w:szCs w:val="24"/>
        </w:rPr>
        <w:t xml:space="preserve"> 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3. ed. Boston: </w:t>
      </w:r>
      <w:proofErr w:type="spellStart"/>
      <w:r w:rsidRPr="00F60F79">
        <w:rPr>
          <w:rFonts w:ascii="Times New Roman" w:hAnsi="Times New Roman" w:cs="Times New Roman"/>
          <w:sz w:val="24"/>
          <w:szCs w:val="24"/>
          <w:lang w:val="pt-BR"/>
        </w:rPr>
        <w:t>Cengage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 Learning, 2013.</w:t>
      </w:r>
    </w:p>
    <w:p w14:paraId="5594AE49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</w:rPr>
      </w:pPr>
      <w:r w:rsidRPr="00F60F79">
        <w:rPr>
          <w:rFonts w:ascii="Times New Roman" w:hAnsi="Times New Roman" w:cs="Times New Roman"/>
          <w:sz w:val="24"/>
          <w:szCs w:val="24"/>
        </w:rPr>
        <w:t xml:space="preserve">SUDKAMP, Thomas A. </w:t>
      </w:r>
      <w:r w:rsidRPr="00F60F79">
        <w:rPr>
          <w:rFonts w:ascii="Times New Roman" w:hAnsi="Times New Roman" w:cs="Times New Roman"/>
          <w:b/>
          <w:bCs/>
          <w:sz w:val="24"/>
          <w:szCs w:val="24"/>
        </w:rPr>
        <w:t>Languages and Machines: An Introduction to the Theory of Computer Science.</w:t>
      </w:r>
      <w:r w:rsidRPr="00F60F79">
        <w:rPr>
          <w:rFonts w:ascii="Times New Roman" w:hAnsi="Times New Roman" w:cs="Times New Roman"/>
          <w:sz w:val="24"/>
          <w:szCs w:val="24"/>
        </w:rPr>
        <w:t xml:space="preserve"> 3. ed. Boston: Addison-Wesley, 2006.</w:t>
      </w:r>
    </w:p>
    <w:p w14:paraId="43EF01A2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</w:rPr>
      </w:pPr>
      <w:r w:rsidRPr="00F60F79">
        <w:rPr>
          <w:rFonts w:ascii="Times New Roman" w:hAnsi="Times New Roman" w:cs="Times New Roman"/>
          <w:sz w:val="24"/>
          <w:szCs w:val="24"/>
        </w:rPr>
        <w:t xml:space="preserve">AHO, Alfred V.; ULLMAN, Jeffrey D. </w:t>
      </w:r>
      <w:r w:rsidRPr="00F60F79">
        <w:rPr>
          <w:rFonts w:ascii="Times New Roman" w:hAnsi="Times New Roman" w:cs="Times New Roman"/>
          <w:b/>
          <w:bCs/>
          <w:sz w:val="24"/>
          <w:szCs w:val="24"/>
        </w:rPr>
        <w:t>Principles of Compiler Design.</w:t>
      </w:r>
      <w:r w:rsidRPr="00F60F79">
        <w:rPr>
          <w:rFonts w:ascii="Times New Roman" w:hAnsi="Times New Roman" w:cs="Times New Roman"/>
          <w:sz w:val="24"/>
          <w:szCs w:val="24"/>
        </w:rPr>
        <w:t xml:space="preserve"> Reading: Addison-Wesley, 1977.</w:t>
      </w:r>
    </w:p>
    <w:p w14:paraId="431E78E5" w14:textId="77777777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60F79">
        <w:rPr>
          <w:rFonts w:ascii="Times New Roman" w:hAnsi="Times New Roman" w:cs="Times New Roman"/>
          <w:sz w:val="24"/>
          <w:szCs w:val="24"/>
        </w:rPr>
        <w:lastRenderedPageBreak/>
        <w:t xml:space="preserve">DRAGON BOOK COMPANION. </w:t>
      </w:r>
      <w:r w:rsidRPr="00F60F79">
        <w:rPr>
          <w:rFonts w:ascii="Times New Roman" w:hAnsi="Times New Roman" w:cs="Times New Roman"/>
          <w:b/>
          <w:bCs/>
          <w:sz w:val="24"/>
          <w:szCs w:val="24"/>
        </w:rPr>
        <w:t>Compilers: Principles, Techniques, and Tools – Online Companion.</w:t>
      </w:r>
      <w:r w:rsidRPr="00F60F79">
        <w:rPr>
          <w:rFonts w:ascii="Times New Roman" w:hAnsi="Times New Roman" w:cs="Times New Roman"/>
          <w:sz w:val="24"/>
          <w:szCs w:val="24"/>
        </w:rPr>
        <w:t xml:space="preserve"> </w:t>
      </w:r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Stanford </w:t>
      </w:r>
      <w:proofErr w:type="spellStart"/>
      <w:r w:rsidRPr="00F60F79">
        <w:rPr>
          <w:rFonts w:ascii="Times New Roman" w:hAnsi="Times New Roman" w:cs="Times New Roman"/>
          <w:sz w:val="24"/>
          <w:szCs w:val="24"/>
          <w:lang w:val="pt-BR"/>
        </w:rPr>
        <w:t>University</w:t>
      </w:r>
      <w:proofErr w:type="spellEnd"/>
      <w:r w:rsidRPr="00F60F79">
        <w:rPr>
          <w:rFonts w:ascii="Times New Roman" w:hAnsi="Times New Roman" w:cs="Times New Roman"/>
          <w:sz w:val="24"/>
          <w:szCs w:val="24"/>
          <w:lang w:val="pt-BR"/>
        </w:rPr>
        <w:t xml:space="preserve">. Disponível em: </w:t>
      </w:r>
      <w:hyperlink r:id="rId6" w:tgtFrame="_new" w:history="1">
        <w:r w:rsidRPr="00F60F79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https://suif.stanford.edu/dragonbook/</w:t>
        </w:r>
      </w:hyperlink>
    </w:p>
    <w:p w14:paraId="35ACB7EE" w14:textId="5FB68244" w:rsidR="00F60F79" w:rsidRPr="00F60F79" w:rsidRDefault="00F60F79" w:rsidP="00F60F79">
      <w:pPr>
        <w:rPr>
          <w:rFonts w:ascii="Times New Roman" w:hAnsi="Times New Roman" w:cs="Times New Roman"/>
          <w:sz w:val="24"/>
          <w:szCs w:val="24"/>
          <w:lang w:val="pt-BR"/>
        </w:rPr>
      </w:pPr>
    </w:p>
    <w:sectPr w:rsidR="00F60F79" w:rsidRPr="00F60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6F4661"/>
    <w:multiLevelType w:val="multilevel"/>
    <w:tmpl w:val="7582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96455"/>
    <w:multiLevelType w:val="multilevel"/>
    <w:tmpl w:val="AA2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30D20"/>
    <w:multiLevelType w:val="multilevel"/>
    <w:tmpl w:val="8A6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F31DB"/>
    <w:multiLevelType w:val="multilevel"/>
    <w:tmpl w:val="A9B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614BA"/>
    <w:multiLevelType w:val="multilevel"/>
    <w:tmpl w:val="B39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041650">
    <w:abstractNumId w:val="8"/>
  </w:num>
  <w:num w:numId="2" w16cid:durableId="443690270">
    <w:abstractNumId w:val="6"/>
  </w:num>
  <w:num w:numId="3" w16cid:durableId="1410227567">
    <w:abstractNumId w:val="5"/>
  </w:num>
  <w:num w:numId="4" w16cid:durableId="1909653902">
    <w:abstractNumId w:val="4"/>
  </w:num>
  <w:num w:numId="5" w16cid:durableId="1552226288">
    <w:abstractNumId w:val="7"/>
  </w:num>
  <w:num w:numId="6" w16cid:durableId="2022117997">
    <w:abstractNumId w:val="3"/>
  </w:num>
  <w:num w:numId="7" w16cid:durableId="1614481774">
    <w:abstractNumId w:val="2"/>
  </w:num>
  <w:num w:numId="8" w16cid:durableId="1312103775">
    <w:abstractNumId w:val="1"/>
  </w:num>
  <w:num w:numId="9" w16cid:durableId="1943410892">
    <w:abstractNumId w:val="0"/>
  </w:num>
  <w:num w:numId="10" w16cid:durableId="1376733751">
    <w:abstractNumId w:val="10"/>
  </w:num>
  <w:num w:numId="11" w16cid:durableId="1447505400">
    <w:abstractNumId w:val="11"/>
  </w:num>
  <w:num w:numId="12" w16cid:durableId="632096463">
    <w:abstractNumId w:val="9"/>
  </w:num>
  <w:num w:numId="13" w16cid:durableId="860780824">
    <w:abstractNumId w:val="13"/>
  </w:num>
  <w:num w:numId="14" w16cid:durableId="10312962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353"/>
    <w:rsid w:val="0029639D"/>
    <w:rsid w:val="00326F90"/>
    <w:rsid w:val="00966E3D"/>
    <w:rsid w:val="00AA1D8D"/>
    <w:rsid w:val="00B47730"/>
    <w:rsid w:val="00BF6CE5"/>
    <w:rsid w:val="00CB0664"/>
    <w:rsid w:val="00EC36C7"/>
    <w:rsid w:val="00F60F79"/>
    <w:rsid w:val="00F6467C"/>
    <w:rsid w:val="00F67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DFECE"/>
  <w14:defaultImageDpi w14:val="300"/>
  <w15:docId w15:val="{0D1CB712-BC12-4431-B194-9844E267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6762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7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if.stanford.edu/dragonbook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888</Words>
  <Characters>4799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Ruan</cp:lastModifiedBy>
  <cp:revision>2</cp:revision>
  <dcterms:created xsi:type="dcterms:W3CDTF">2025-11-28T23:59:00Z</dcterms:created>
  <dcterms:modified xsi:type="dcterms:W3CDTF">2025-11-28T23:59:00Z</dcterms:modified>
  <cp:category/>
</cp:coreProperties>
</file>