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5DCC" w14:textId="77777777" w:rsidR="00F159F9" w:rsidRPr="00F159F9" w:rsidRDefault="00F159F9" w:rsidP="00F159F9">
      <w:pPr>
        <w:rPr>
          <w:b/>
          <w:bCs/>
        </w:rPr>
      </w:pPr>
      <w:r w:rsidRPr="00F159F9">
        <w:rPr>
          <w:b/>
          <w:bCs/>
        </w:rPr>
        <w:t>1. Erro na identificação do veículo</w:t>
      </w:r>
    </w:p>
    <w:p w14:paraId="5008394B" w14:textId="77777777" w:rsidR="00F159F9" w:rsidRPr="00F159F9" w:rsidRDefault="00F159F9" w:rsidP="00F159F9">
      <w:pPr>
        <w:numPr>
          <w:ilvl w:val="0"/>
          <w:numId w:val="1"/>
        </w:numPr>
      </w:pPr>
      <w:r w:rsidRPr="00F159F9">
        <w:rPr>
          <w:b/>
          <w:bCs/>
        </w:rPr>
        <w:t>Fato:</w:t>
      </w:r>
      <w:r w:rsidRPr="00F159F9">
        <w:t xml:space="preserve"> O auto de infração foi emitido com a </w:t>
      </w:r>
      <w:r w:rsidRPr="00F159F9">
        <w:rPr>
          <w:b/>
          <w:bCs/>
        </w:rPr>
        <w:t>placa de uma moto</w:t>
      </w:r>
      <w:r w:rsidRPr="00F159F9">
        <w:t xml:space="preserve">, mas você estava dirigindo um </w:t>
      </w:r>
      <w:r w:rsidRPr="00F159F9">
        <w:rPr>
          <w:b/>
          <w:bCs/>
        </w:rPr>
        <w:t>carro</w:t>
      </w:r>
      <w:r w:rsidRPr="00F159F9">
        <w:t xml:space="preserve"> no momento do acidente.</w:t>
      </w:r>
    </w:p>
    <w:p w14:paraId="668AD872" w14:textId="77777777" w:rsidR="00F159F9" w:rsidRPr="00F159F9" w:rsidRDefault="00F159F9" w:rsidP="00F159F9">
      <w:pPr>
        <w:numPr>
          <w:ilvl w:val="0"/>
          <w:numId w:val="1"/>
        </w:numPr>
      </w:pPr>
      <w:r w:rsidRPr="00F159F9">
        <w:rPr>
          <w:b/>
          <w:bCs/>
        </w:rPr>
        <w:t>Implicação jurídica:</w:t>
      </w:r>
      <w:r w:rsidRPr="00F159F9">
        <w:t xml:space="preserve"> Este erro constitui uma falha grave no preenchimento do auto de infração, violando o artigo 280, inciso III, do Código de Trânsito Brasileiro (CTB), que exige a identificação correta do veículo.</w:t>
      </w:r>
    </w:p>
    <w:p w14:paraId="779E8452" w14:textId="77777777" w:rsidR="00F159F9" w:rsidRDefault="00F159F9" w:rsidP="00F159F9">
      <w:pPr>
        <w:numPr>
          <w:ilvl w:val="0"/>
          <w:numId w:val="1"/>
        </w:numPr>
      </w:pPr>
      <w:r w:rsidRPr="00F159F9">
        <w:rPr>
          <w:b/>
          <w:bCs/>
        </w:rPr>
        <w:t>Importância:</w:t>
      </w:r>
      <w:r w:rsidRPr="00F159F9">
        <w:t xml:space="preserve"> Esse vício formal é motivo suficiente para requerer a nulidade do auto de infração.</w:t>
      </w:r>
    </w:p>
    <w:p w14:paraId="73A4A206" w14:textId="578820EE" w:rsidR="001D0AD1" w:rsidRPr="001D0AD1" w:rsidRDefault="001D0AD1" w:rsidP="001D0AD1">
      <w:pPr>
        <w:rPr>
          <w:b/>
          <w:bCs/>
        </w:rPr>
      </w:pPr>
      <w:r w:rsidRPr="001D0AD1">
        <w:rPr>
          <w:b/>
          <w:bCs/>
        </w:rPr>
        <w:t xml:space="preserve"> </w:t>
      </w:r>
      <w:r>
        <w:rPr>
          <w:b/>
          <w:bCs/>
        </w:rPr>
        <w:t>Dados dos veículos:</w:t>
      </w:r>
    </w:p>
    <w:p w14:paraId="0DE8ADCE" w14:textId="77777777" w:rsidR="001D0AD1" w:rsidRPr="001D0AD1" w:rsidRDefault="001D0AD1" w:rsidP="001D0AD1">
      <w:pPr>
        <w:numPr>
          <w:ilvl w:val="0"/>
          <w:numId w:val="1"/>
        </w:numPr>
        <w:rPr>
          <w:b/>
          <w:bCs/>
        </w:rPr>
      </w:pPr>
      <w:r w:rsidRPr="001D0AD1">
        <w:rPr>
          <w:b/>
          <w:bCs/>
        </w:rPr>
        <w:t>Placa do Veículo Registrada no Auto de Infração:</w:t>
      </w:r>
    </w:p>
    <w:p w14:paraId="3260616C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Placa:</w:t>
      </w:r>
      <w:r w:rsidRPr="001D0AD1">
        <w:t xml:space="preserve"> MSW0J33</w:t>
      </w:r>
    </w:p>
    <w:p w14:paraId="36863ECE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Marca:</w:t>
      </w:r>
      <w:r w:rsidRPr="001D0AD1">
        <w:t xml:space="preserve"> Yamaha</w:t>
      </w:r>
    </w:p>
    <w:p w14:paraId="5724451E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Modelo:</w:t>
      </w:r>
      <w:r w:rsidRPr="001D0AD1">
        <w:t xml:space="preserve"> Factor YBR125 ED (moto)</w:t>
      </w:r>
    </w:p>
    <w:p w14:paraId="257C7966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Ano de Fabricação:</w:t>
      </w:r>
      <w:r w:rsidRPr="001D0AD1">
        <w:t xml:space="preserve"> 2009</w:t>
      </w:r>
    </w:p>
    <w:p w14:paraId="334A0E4E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Ano de Modelo:</w:t>
      </w:r>
      <w:r w:rsidRPr="001D0AD1">
        <w:t xml:space="preserve"> 2010</w:t>
      </w:r>
    </w:p>
    <w:p w14:paraId="3B138E6B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Tipo:</w:t>
      </w:r>
      <w:r w:rsidRPr="001D0AD1">
        <w:t xml:space="preserve"> Moto</w:t>
      </w:r>
    </w:p>
    <w:p w14:paraId="784B6EAB" w14:textId="616FE565" w:rsidR="001D0AD1" w:rsidRPr="001D0AD1" w:rsidRDefault="001D0AD1" w:rsidP="001D0AD1">
      <w:pPr>
        <w:numPr>
          <w:ilvl w:val="0"/>
          <w:numId w:val="1"/>
        </w:numPr>
        <w:rPr>
          <w:b/>
          <w:bCs/>
        </w:rPr>
      </w:pPr>
      <w:r w:rsidRPr="001D0AD1">
        <w:rPr>
          <w:b/>
          <w:bCs/>
        </w:rPr>
        <w:t>Placa do Veículo que Estava Dirigindo:</w:t>
      </w:r>
    </w:p>
    <w:p w14:paraId="00E1811F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Placa:</w:t>
      </w:r>
      <w:r w:rsidRPr="001D0AD1">
        <w:t xml:space="preserve"> MSW0I33</w:t>
      </w:r>
    </w:p>
    <w:p w14:paraId="6623446C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Marca:</w:t>
      </w:r>
      <w:r w:rsidRPr="001D0AD1">
        <w:t xml:space="preserve"> Chevrolet</w:t>
      </w:r>
    </w:p>
    <w:p w14:paraId="7204CBFC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Modelo:</w:t>
      </w:r>
      <w:r w:rsidRPr="001D0AD1">
        <w:t xml:space="preserve"> Classic (carro)</w:t>
      </w:r>
    </w:p>
    <w:p w14:paraId="3D12654E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Ano de Fabricação:</w:t>
      </w:r>
      <w:r w:rsidRPr="001D0AD1">
        <w:t xml:space="preserve"> 2009</w:t>
      </w:r>
    </w:p>
    <w:p w14:paraId="05C52467" w14:textId="77777777" w:rsidR="001D0AD1" w:rsidRPr="001D0AD1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Ano de Modelo:</w:t>
      </w:r>
      <w:r w:rsidRPr="001D0AD1">
        <w:t xml:space="preserve"> 2010</w:t>
      </w:r>
    </w:p>
    <w:p w14:paraId="21FEFF77" w14:textId="41EFD637" w:rsidR="001D0AD1" w:rsidRPr="00F159F9" w:rsidRDefault="001D0AD1" w:rsidP="001D0AD1">
      <w:pPr>
        <w:numPr>
          <w:ilvl w:val="0"/>
          <w:numId w:val="1"/>
        </w:numPr>
      </w:pPr>
      <w:r w:rsidRPr="001D0AD1">
        <w:rPr>
          <w:b/>
          <w:bCs/>
        </w:rPr>
        <w:t>Tipo:</w:t>
      </w:r>
      <w:r w:rsidRPr="001D0AD1">
        <w:t xml:space="preserve"> Carro</w:t>
      </w:r>
    </w:p>
    <w:p w14:paraId="1747481C" w14:textId="77777777" w:rsidR="00F159F9" w:rsidRPr="00F159F9" w:rsidRDefault="001D0AD1" w:rsidP="00F159F9">
      <w:r>
        <w:pict w14:anchorId="516F7829">
          <v:rect id="_x0000_i1025" style="width:0;height:1.5pt" o:hralign="center" o:hrstd="t" o:hr="t" fillcolor="#a0a0a0" stroked="f"/>
        </w:pict>
      </w:r>
    </w:p>
    <w:p w14:paraId="24A619A3" w14:textId="77777777" w:rsidR="00F159F9" w:rsidRPr="00F159F9" w:rsidRDefault="00F159F9" w:rsidP="00F159F9">
      <w:pPr>
        <w:rPr>
          <w:b/>
          <w:bCs/>
        </w:rPr>
      </w:pPr>
      <w:r w:rsidRPr="00F159F9">
        <w:rPr>
          <w:b/>
          <w:bCs/>
        </w:rPr>
        <w:t>2. Informação incorreta sobre a habilitação</w:t>
      </w:r>
    </w:p>
    <w:p w14:paraId="1332564A" w14:textId="77777777" w:rsidR="00F159F9" w:rsidRPr="00F159F9" w:rsidRDefault="00F159F9" w:rsidP="00F159F9">
      <w:pPr>
        <w:numPr>
          <w:ilvl w:val="0"/>
          <w:numId w:val="2"/>
        </w:numPr>
      </w:pPr>
      <w:r w:rsidRPr="00F159F9">
        <w:rPr>
          <w:b/>
          <w:bCs/>
        </w:rPr>
        <w:t>Fato:</w:t>
      </w:r>
      <w:r w:rsidRPr="00F159F9">
        <w:t xml:space="preserve"> No auto de infração consta que você seria </w:t>
      </w:r>
      <w:r w:rsidRPr="00F159F9">
        <w:rPr>
          <w:b/>
          <w:bCs/>
        </w:rPr>
        <w:t>inabilitado</w:t>
      </w:r>
      <w:r w:rsidRPr="00F159F9">
        <w:t xml:space="preserve">, mas você possui uma </w:t>
      </w:r>
      <w:r w:rsidRPr="00F159F9">
        <w:rPr>
          <w:b/>
          <w:bCs/>
        </w:rPr>
        <w:t>CNH válida</w:t>
      </w:r>
      <w:r w:rsidRPr="00F159F9">
        <w:t>.</w:t>
      </w:r>
    </w:p>
    <w:p w14:paraId="0D2500B8" w14:textId="77777777" w:rsidR="00F159F9" w:rsidRPr="00F159F9" w:rsidRDefault="00F159F9" w:rsidP="00F159F9">
      <w:pPr>
        <w:numPr>
          <w:ilvl w:val="0"/>
          <w:numId w:val="2"/>
        </w:numPr>
      </w:pPr>
      <w:r w:rsidRPr="00F159F9">
        <w:rPr>
          <w:b/>
          <w:bCs/>
        </w:rPr>
        <w:t>Implicação jurídica:</w:t>
      </w:r>
      <w:r w:rsidRPr="00F159F9">
        <w:t xml:space="preserve"> Esse erro reflete descuido ou negligência na elaboração do auto, comprometendo sua validade. O artigo 280 do CTB exige que as informações do auto sejam precisas e verdadeiras.</w:t>
      </w:r>
    </w:p>
    <w:p w14:paraId="5F995049" w14:textId="77777777" w:rsidR="00F159F9" w:rsidRPr="00F159F9" w:rsidRDefault="00F159F9" w:rsidP="00F159F9">
      <w:pPr>
        <w:numPr>
          <w:ilvl w:val="0"/>
          <w:numId w:val="2"/>
        </w:numPr>
      </w:pPr>
      <w:r w:rsidRPr="00F159F9">
        <w:rPr>
          <w:b/>
          <w:bCs/>
        </w:rPr>
        <w:lastRenderedPageBreak/>
        <w:t>Importância:</w:t>
      </w:r>
      <w:r w:rsidRPr="00F159F9">
        <w:t xml:space="preserve"> Essa inconsistência enfraquece a credibilidade do auto de infração e pode ser usada como argumento adicional para a anulação.</w:t>
      </w:r>
    </w:p>
    <w:p w14:paraId="17A9D843" w14:textId="77777777" w:rsidR="00F159F9" w:rsidRPr="00F159F9" w:rsidRDefault="001D0AD1" w:rsidP="00F159F9">
      <w:r>
        <w:pict w14:anchorId="3C61A4E5">
          <v:rect id="_x0000_i1026" style="width:0;height:1.5pt" o:hralign="center" o:hrstd="t" o:hr="t" fillcolor="#a0a0a0" stroked="f"/>
        </w:pict>
      </w:r>
    </w:p>
    <w:p w14:paraId="69DA50B6" w14:textId="77777777" w:rsidR="00F159F9" w:rsidRPr="00F159F9" w:rsidRDefault="00F159F9" w:rsidP="00F159F9">
      <w:pPr>
        <w:rPr>
          <w:b/>
          <w:bCs/>
        </w:rPr>
      </w:pPr>
      <w:r w:rsidRPr="00F159F9">
        <w:rPr>
          <w:b/>
          <w:bCs/>
        </w:rPr>
        <w:t>3. Ausência de prova objetiva da embriaguez</w:t>
      </w:r>
    </w:p>
    <w:p w14:paraId="7757562B" w14:textId="77777777" w:rsidR="00F159F9" w:rsidRPr="00F159F9" w:rsidRDefault="00F159F9" w:rsidP="00F159F9">
      <w:pPr>
        <w:numPr>
          <w:ilvl w:val="0"/>
          <w:numId w:val="3"/>
        </w:numPr>
      </w:pPr>
      <w:r w:rsidRPr="00F159F9">
        <w:rPr>
          <w:b/>
          <w:bCs/>
        </w:rPr>
        <w:t>Fato:</w:t>
      </w:r>
      <w:r w:rsidRPr="00F159F9">
        <w:t xml:space="preserve"> Não houve teste do etilômetro (bafômetro), exame clínico ou outra prova objetiva apresentada no momento da autuação.</w:t>
      </w:r>
    </w:p>
    <w:p w14:paraId="6C9199B8" w14:textId="77777777" w:rsidR="00F159F9" w:rsidRPr="00F159F9" w:rsidRDefault="00F159F9" w:rsidP="00F159F9">
      <w:pPr>
        <w:numPr>
          <w:ilvl w:val="0"/>
          <w:numId w:val="3"/>
        </w:numPr>
      </w:pPr>
      <w:r w:rsidRPr="00F159F9">
        <w:rPr>
          <w:b/>
          <w:bCs/>
        </w:rPr>
        <w:t>Implicação jurídica:</w:t>
      </w:r>
      <w:r w:rsidRPr="00F159F9">
        <w:t xml:space="preserve"> A Resolução 432/2013 do CONTRAN determina que a embriaguez deve ser comprovada por meios objetivos. Apenas sinais subjetivos, como "bafo etílico" ou "fala desconexa", não são suficientes para justificar a penalidade.</w:t>
      </w:r>
    </w:p>
    <w:p w14:paraId="28C3097A" w14:textId="77777777" w:rsidR="00F159F9" w:rsidRPr="00F159F9" w:rsidRDefault="00F159F9" w:rsidP="00F159F9">
      <w:pPr>
        <w:numPr>
          <w:ilvl w:val="0"/>
          <w:numId w:val="3"/>
        </w:numPr>
      </w:pPr>
      <w:r w:rsidRPr="00F159F9">
        <w:rPr>
          <w:b/>
          <w:bCs/>
        </w:rPr>
        <w:t>Importância:</w:t>
      </w:r>
      <w:r w:rsidRPr="00F159F9">
        <w:t xml:space="preserve"> Esse ponto é central na defesa, pois enfraquece a fundamentação da autuação e a legalidade da penalidade imposta.</w:t>
      </w:r>
    </w:p>
    <w:p w14:paraId="5D4F5ADF" w14:textId="77777777" w:rsidR="00F159F9" w:rsidRPr="00F159F9" w:rsidRDefault="001D0AD1" w:rsidP="00F159F9">
      <w:r>
        <w:pict w14:anchorId="08FFC388">
          <v:rect id="_x0000_i1027" style="width:0;height:1.5pt" o:hralign="center" o:hrstd="t" o:hr="t" fillcolor="#a0a0a0" stroked="f"/>
        </w:pict>
      </w:r>
    </w:p>
    <w:p w14:paraId="485DF6C7" w14:textId="77777777" w:rsidR="00F159F9" w:rsidRPr="00F159F9" w:rsidRDefault="00F159F9" w:rsidP="00F159F9">
      <w:pPr>
        <w:rPr>
          <w:b/>
          <w:bCs/>
        </w:rPr>
      </w:pPr>
      <w:r w:rsidRPr="00F159F9">
        <w:rPr>
          <w:b/>
          <w:bCs/>
        </w:rPr>
        <w:t>4. Realização de exame de sangue sem consentimento</w:t>
      </w:r>
    </w:p>
    <w:p w14:paraId="57D0FAFF" w14:textId="77777777" w:rsidR="00F159F9" w:rsidRPr="00F159F9" w:rsidRDefault="00F159F9" w:rsidP="00F159F9">
      <w:pPr>
        <w:numPr>
          <w:ilvl w:val="0"/>
          <w:numId w:val="4"/>
        </w:numPr>
      </w:pPr>
      <w:r w:rsidRPr="00F159F9">
        <w:rPr>
          <w:b/>
          <w:bCs/>
        </w:rPr>
        <w:t>Fato:</w:t>
      </w:r>
      <w:r w:rsidRPr="00F159F9">
        <w:t xml:space="preserve"> Foi realizado um exame de sangue para comprovar embriaguez após o acidente, sem que você tivesse conhecimento ou prestado consentimento.</w:t>
      </w:r>
    </w:p>
    <w:p w14:paraId="0739E627" w14:textId="77777777" w:rsidR="00F159F9" w:rsidRPr="00F159F9" w:rsidRDefault="00F159F9" w:rsidP="00F159F9">
      <w:pPr>
        <w:numPr>
          <w:ilvl w:val="0"/>
          <w:numId w:val="4"/>
        </w:numPr>
      </w:pPr>
      <w:r w:rsidRPr="00F159F9">
        <w:rPr>
          <w:b/>
          <w:bCs/>
        </w:rPr>
        <w:t>Contexto:</w:t>
      </w:r>
      <w:r w:rsidRPr="00F159F9">
        <w:t xml:space="preserve"> Você estava em estado de confusão devido ao impacto do acidente, sem condições de autorizar qualquer procedimento médico ou administrativo.</w:t>
      </w:r>
    </w:p>
    <w:p w14:paraId="533F0DA8" w14:textId="77777777" w:rsidR="00F159F9" w:rsidRPr="00F159F9" w:rsidRDefault="00F159F9" w:rsidP="00F159F9">
      <w:pPr>
        <w:numPr>
          <w:ilvl w:val="0"/>
          <w:numId w:val="4"/>
        </w:numPr>
      </w:pPr>
      <w:r w:rsidRPr="00F159F9">
        <w:rPr>
          <w:b/>
          <w:bCs/>
        </w:rPr>
        <w:t>Implicação jurídica:</w:t>
      </w:r>
      <w:r w:rsidRPr="00F159F9">
        <w:t xml:space="preserve"> A coleta de sangue sem consentimento expresso ou ordem judicial viola princípios constitucionais, como o direito à privacidade e o direito de não produzir prova contra si mesmo (artigo 5º, inciso LV e LXIII, da Constituição Federal).</w:t>
      </w:r>
    </w:p>
    <w:p w14:paraId="34FBB54E" w14:textId="77777777" w:rsidR="00F159F9" w:rsidRPr="00F159F9" w:rsidRDefault="00F159F9" w:rsidP="00F159F9">
      <w:pPr>
        <w:numPr>
          <w:ilvl w:val="0"/>
          <w:numId w:val="4"/>
        </w:numPr>
      </w:pPr>
      <w:r w:rsidRPr="00F159F9">
        <w:rPr>
          <w:b/>
          <w:bCs/>
        </w:rPr>
        <w:t>Importância:</w:t>
      </w:r>
      <w:r w:rsidRPr="00F159F9">
        <w:t xml:space="preserve"> Esse argumento é essencial para questionar a validade do exame e sua utilização no processo administrativo ou judicial.</w:t>
      </w:r>
    </w:p>
    <w:p w14:paraId="376751EB" w14:textId="77777777" w:rsidR="00F159F9" w:rsidRPr="00F159F9" w:rsidRDefault="001D0AD1" w:rsidP="00F159F9">
      <w:r>
        <w:pict w14:anchorId="56FCDFD1">
          <v:rect id="_x0000_i1028" style="width:0;height:1.5pt" o:hralign="center" o:hrstd="t" o:hr="t" fillcolor="#a0a0a0" stroked="f"/>
        </w:pict>
      </w:r>
    </w:p>
    <w:p w14:paraId="11BE8362" w14:textId="77777777" w:rsidR="00F159F9" w:rsidRPr="00F159F9" w:rsidRDefault="00F159F9" w:rsidP="00F159F9">
      <w:pPr>
        <w:rPr>
          <w:b/>
          <w:bCs/>
        </w:rPr>
      </w:pPr>
      <w:r w:rsidRPr="00F159F9">
        <w:rPr>
          <w:b/>
          <w:bCs/>
        </w:rPr>
        <w:t>5. Falta de notificação sobre o exame de sangue</w:t>
      </w:r>
    </w:p>
    <w:p w14:paraId="54C3065D" w14:textId="77777777" w:rsidR="00F159F9" w:rsidRPr="00F159F9" w:rsidRDefault="00F159F9" w:rsidP="00F159F9">
      <w:pPr>
        <w:numPr>
          <w:ilvl w:val="0"/>
          <w:numId w:val="5"/>
        </w:numPr>
      </w:pPr>
      <w:r w:rsidRPr="00F159F9">
        <w:rPr>
          <w:b/>
          <w:bCs/>
        </w:rPr>
        <w:t>Fato:</w:t>
      </w:r>
      <w:r w:rsidRPr="00F159F9">
        <w:t xml:space="preserve"> Você não foi informado posteriormente sobre a realização do exame ou seus resultados.</w:t>
      </w:r>
    </w:p>
    <w:p w14:paraId="58D80DBA" w14:textId="77777777" w:rsidR="00F159F9" w:rsidRPr="00F159F9" w:rsidRDefault="00F159F9" w:rsidP="00F159F9">
      <w:pPr>
        <w:numPr>
          <w:ilvl w:val="0"/>
          <w:numId w:val="5"/>
        </w:numPr>
      </w:pPr>
      <w:r w:rsidRPr="00F159F9">
        <w:rPr>
          <w:b/>
          <w:bCs/>
        </w:rPr>
        <w:t>Implicação jurídica:</w:t>
      </w:r>
      <w:r w:rsidRPr="00F159F9">
        <w:t xml:space="preserve"> A ausência de notificação impede o exercício do seu direito de defesa, comprometendo o devido processo legal (artigo 5º, inciso LIV, da Constituição Federal).</w:t>
      </w:r>
    </w:p>
    <w:p w14:paraId="739380A5" w14:textId="77777777" w:rsidR="00F159F9" w:rsidRPr="00F159F9" w:rsidRDefault="00F159F9" w:rsidP="00F159F9">
      <w:pPr>
        <w:numPr>
          <w:ilvl w:val="0"/>
          <w:numId w:val="5"/>
        </w:numPr>
      </w:pPr>
      <w:r w:rsidRPr="00F159F9">
        <w:rPr>
          <w:b/>
          <w:bCs/>
        </w:rPr>
        <w:lastRenderedPageBreak/>
        <w:t>Importância:</w:t>
      </w:r>
      <w:r w:rsidRPr="00F159F9">
        <w:t xml:space="preserve"> Esse ponto fortalece o argumento de que o exame não deve ser considerado como prova válida.</w:t>
      </w:r>
    </w:p>
    <w:p w14:paraId="7CBB1F3E" w14:textId="77777777" w:rsidR="00F159F9" w:rsidRPr="00F159F9" w:rsidRDefault="001D0AD1" w:rsidP="00F159F9">
      <w:r>
        <w:pict w14:anchorId="3E234398">
          <v:rect id="_x0000_i1029" style="width:0;height:1.5pt" o:hralign="center" o:hrstd="t" o:hr="t" fillcolor="#a0a0a0" stroked="f"/>
        </w:pict>
      </w:r>
    </w:p>
    <w:p w14:paraId="31AA7D8B" w14:textId="77777777" w:rsidR="00F159F9" w:rsidRPr="00F159F9" w:rsidRDefault="00F159F9" w:rsidP="00F159F9">
      <w:pPr>
        <w:rPr>
          <w:b/>
          <w:bCs/>
        </w:rPr>
      </w:pPr>
      <w:r w:rsidRPr="00F159F9">
        <w:rPr>
          <w:b/>
          <w:bCs/>
        </w:rPr>
        <w:t>6. Testemunhas que alegam admissão de consumo de álcool</w:t>
      </w:r>
    </w:p>
    <w:p w14:paraId="749F0640" w14:textId="77777777" w:rsidR="00F159F9" w:rsidRPr="00F159F9" w:rsidRDefault="00F159F9" w:rsidP="00F159F9">
      <w:pPr>
        <w:numPr>
          <w:ilvl w:val="0"/>
          <w:numId w:val="6"/>
        </w:numPr>
      </w:pPr>
      <w:r w:rsidRPr="00F159F9">
        <w:rPr>
          <w:b/>
          <w:bCs/>
        </w:rPr>
        <w:t>Fato:</w:t>
      </w:r>
      <w:r w:rsidRPr="00F159F9">
        <w:t xml:space="preserve"> Consta que testemunhas ouviram você admitir o consumo de bebidas alcoólicas após o acidente.</w:t>
      </w:r>
    </w:p>
    <w:p w14:paraId="13BFAD67" w14:textId="77777777" w:rsidR="00F159F9" w:rsidRPr="00F159F9" w:rsidRDefault="00F159F9" w:rsidP="00F159F9">
      <w:pPr>
        <w:numPr>
          <w:ilvl w:val="0"/>
          <w:numId w:val="6"/>
        </w:numPr>
      </w:pPr>
      <w:r w:rsidRPr="00F159F9">
        <w:rPr>
          <w:b/>
          <w:bCs/>
        </w:rPr>
        <w:t>Contexto:</w:t>
      </w:r>
      <w:r w:rsidRPr="00F159F9">
        <w:t xml:space="preserve"> No momento do acidente, você estava abalado e confuso, o que compromete a clareza de qualquer declaração atribuída a você.</w:t>
      </w:r>
    </w:p>
    <w:p w14:paraId="3B6C0E7A" w14:textId="77777777" w:rsidR="00F159F9" w:rsidRPr="00F159F9" w:rsidRDefault="00F159F9" w:rsidP="00F159F9">
      <w:pPr>
        <w:numPr>
          <w:ilvl w:val="0"/>
          <w:numId w:val="6"/>
        </w:numPr>
      </w:pPr>
      <w:r w:rsidRPr="00F159F9">
        <w:rPr>
          <w:b/>
          <w:bCs/>
        </w:rPr>
        <w:t>Implicação jurídica:</w:t>
      </w:r>
    </w:p>
    <w:p w14:paraId="3B7431CB" w14:textId="77777777" w:rsidR="00F159F9" w:rsidRPr="00F159F9" w:rsidRDefault="00F159F9" w:rsidP="00F159F9">
      <w:pPr>
        <w:numPr>
          <w:ilvl w:val="1"/>
          <w:numId w:val="6"/>
        </w:numPr>
      </w:pPr>
      <w:r w:rsidRPr="00F159F9">
        <w:t>Declarações feitas em estado de confusão mental não possuem validade jurídica.</w:t>
      </w:r>
    </w:p>
    <w:p w14:paraId="73A6F98E" w14:textId="77777777" w:rsidR="00F159F9" w:rsidRPr="00F159F9" w:rsidRDefault="00F159F9" w:rsidP="00F159F9">
      <w:pPr>
        <w:numPr>
          <w:ilvl w:val="1"/>
          <w:numId w:val="6"/>
        </w:numPr>
      </w:pPr>
      <w:r w:rsidRPr="00F159F9">
        <w:t>Testemunhos, por si só, não são suficientes para comprovar a embriaguez, conforme a Resolução 432/2013 do CONTRAN.</w:t>
      </w:r>
    </w:p>
    <w:p w14:paraId="67C0C15B" w14:textId="77777777" w:rsidR="00F159F9" w:rsidRPr="00F159F9" w:rsidRDefault="00F159F9" w:rsidP="00F159F9">
      <w:pPr>
        <w:numPr>
          <w:ilvl w:val="0"/>
          <w:numId w:val="6"/>
        </w:numPr>
      </w:pPr>
      <w:r w:rsidRPr="00F159F9">
        <w:rPr>
          <w:b/>
          <w:bCs/>
        </w:rPr>
        <w:t>Importância:</w:t>
      </w:r>
      <w:r w:rsidRPr="00F159F9">
        <w:t xml:space="preserve"> Esse ponto pode ser usado para enfraquecer a credibilidade das testemunhas e reforçar a ausência de provas objetivas.</w:t>
      </w:r>
    </w:p>
    <w:p w14:paraId="68C6BB2A" w14:textId="77777777" w:rsidR="00F159F9" w:rsidRPr="00F159F9" w:rsidRDefault="001D0AD1" w:rsidP="00F159F9">
      <w:r>
        <w:pict w14:anchorId="69E502EC">
          <v:rect id="_x0000_i1030" style="width:0;height:1.5pt" o:hralign="center" o:hrstd="t" o:hr="t" fillcolor="#a0a0a0" stroked="f"/>
        </w:pict>
      </w:r>
    </w:p>
    <w:p w14:paraId="2B0724CF" w14:textId="77777777" w:rsidR="00F159F9" w:rsidRPr="00F159F9" w:rsidRDefault="00F159F9" w:rsidP="00F159F9">
      <w:pPr>
        <w:rPr>
          <w:b/>
          <w:bCs/>
        </w:rPr>
      </w:pPr>
      <w:r w:rsidRPr="00F159F9">
        <w:rPr>
          <w:b/>
          <w:bCs/>
        </w:rPr>
        <w:t>7. Contexto do estado de confusão</w:t>
      </w:r>
    </w:p>
    <w:p w14:paraId="4C1BD7EA" w14:textId="77777777" w:rsidR="00F159F9" w:rsidRPr="00F159F9" w:rsidRDefault="00F159F9" w:rsidP="00F159F9">
      <w:pPr>
        <w:numPr>
          <w:ilvl w:val="0"/>
          <w:numId w:val="7"/>
        </w:numPr>
      </w:pPr>
      <w:r w:rsidRPr="00F159F9">
        <w:rPr>
          <w:b/>
          <w:bCs/>
        </w:rPr>
        <w:t>Fato:</w:t>
      </w:r>
      <w:r w:rsidRPr="00F159F9">
        <w:t xml:space="preserve"> Após o acidente, você apresentava sinais de confusão mental, como fala desconexa e desorientação, devido ao impacto físico e emocional.</w:t>
      </w:r>
    </w:p>
    <w:p w14:paraId="6337071E" w14:textId="77777777" w:rsidR="00F159F9" w:rsidRPr="00F159F9" w:rsidRDefault="00F159F9" w:rsidP="00F159F9">
      <w:pPr>
        <w:numPr>
          <w:ilvl w:val="0"/>
          <w:numId w:val="7"/>
        </w:numPr>
      </w:pPr>
      <w:r w:rsidRPr="00F159F9">
        <w:rPr>
          <w:b/>
          <w:bCs/>
        </w:rPr>
        <w:t>Implicação jurídica:</w:t>
      </w:r>
      <w:r w:rsidRPr="00F159F9">
        <w:t xml:space="preserve"> Esses sinais podem ser confundidos com embriaguez, mas podem ter sido causados pelo acidente. Sem provas objetivas complementares, não é possível concluir que os sinais foram resultado do consumo de álcool.</w:t>
      </w:r>
    </w:p>
    <w:p w14:paraId="5119054E" w14:textId="77777777" w:rsidR="00F159F9" w:rsidRPr="00F159F9" w:rsidRDefault="00F159F9" w:rsidP="00F159F9">
      <w:pPr>
        <w:numPr>
          <w:ilvl w:val="0"/>
          <w:numId w:val="7"/>
        </w:numPr>
      </w:pPr>
      <w:r w:rsidRPr="00F159F9">
        <w:rPr>
          <w:b/>
          <w:bCs/>
        </w:rPr>
        <w:t>Importância:</w:t>
      </w:r>
      <w:r w:rsidRPr="00F159F9">
        <w:t xml:space="preserve"> Esse argumento ajuda a questionar a interpretação subjetiva dos agentes e das testemunhas.</w:t>
      </w:r>
    </w:p>
    <w:p w14:paraId="47ED6165" w14:textId="77777777" w:rsidR="00F159F9" w:rsidRPr="00F159F9" w:rsidRDefault="001D0AD1" w:rsidP="00F159F9">
      <w:r>
        <w:pict w14:anchorId="11ADF65F">
          <v:rect id="_x0000_i1031" style="width:0;height:1.5pt" o:hralign="center" o:hrstd="t" o:hr="t" fillcolor="#a0a0a0" stroked="f"/>
        </w:pict>
      </w:r>
    </w:p>
    <w:p w14:paraId="78BE3448" w14:textId="77777777" w:rsidR="00F159F9" w:rsidRPr="00F159F9" w:rsidRDefault="00F159F9" w:rsidP="00F159F9">
      <w:pPr>
        <w:rPr>
          <w:b/>
          <w:bCs/>
        </w:rPr>
      </w:pPr>
      <w:r w:rsidRPr="00F159F9">
        <w:rPr>
          <w:b/>
          <w:bCs/>
        </w:rPr>
        <w:t>8. Falhas procedimentais no auto de infração</w:t>
      </w:r>
    </w:p>
    <w:p w14:paraId="33E8B122" w14:textId="77777777" w:rsidR="00F159F9" w:rsidRPr="00F159F9" w:rsidRDefault="00F159F9" w:rsidP="00F159F9">
      <w:pPr>
        <w:numPr>
          <w:ilvl w:val="0"/>
          <w:numId w:val="8"/>
        </w:numPr>
      </w:pPr>
      <w:r w:rsidRPr="00F159F9">
        <w:rPr>
          <w:b/>
          <w:bCs/>
        </w:rPr>
        <w:t>Fatos:</w:t>
      </w:r>
    </w:p>
    <w:p w14:paraId="00E02C50" w14:textId="77777777" w:rsidR="00F159F9" w:rsidRPr="00F159F9" w:rsidRDefault="00F159F9" w:rsidP="00F159F9">
      <w:pPr>
        <w:numPr>
          <w:ilvl w:val="1"/>
          <w:numId w:val="8"/>
        </w:numPr>
      </w:pPr>
      <w:r w:rsidRPr="00F159F9">
        <w:t>Placa do veículo registrada incorretamente;</w:t>
      </w:r>
    </w:p>
    <w:p w14:paraId="3310AD10" w14:textId="77777777" w:rsidR="00F159F9" w:rsidRPr="00F159F9" w:rsidRDefault="00F159F9" w:rsidP="00F159F9">
      <w:pPr>
        <w:numPr>
          <w:ilvl w:val="1"/>
          <w:numId w:val="8"/>
        </w:numPr>
      </w:pPr>
      <w:r w:rsidRPr="00F159F9">
        <w:t>Informação errada sobre a habilitação;</w:t>
      </w:r>
    </w:p>
    <w:p w14:paraId="21CC1AE7" w14:textId="77777777" w:rsidR="00F159F9" w:rsidRPr="00F159F9" w:rsidRDefault="00F159F9" w:rsidP="00F159F9">
      <w:pPr>
        <w:numPr>
          <w:ilvl w:val="1"/>
          <w:numId w:val="8"/>
        </w:numPr>
      </w:pPr>
      <w:r w:rsidRPr="00F159F9">
        <w:t>Ausência de descrição detalhada dos procedimentos realizados.</w:t>
      </w:r>
    </w:p>
    <w:p w14:paraId="2E30D7F7" w14:textId="77777777" w:rsidR="00F159F9" w:rsidRPr="00F159F9" w:rsidRDefault="00F159F9" w:rsidP="00F159F9">
      <w:pPr>
        <w:numPr>
          <w:ilvl w:val="0"/>
          <w:numId w:val="8"/>
        </w:numPr>
      </w:pPr>
      <w:r w:rsidRPr="00F159F9">
        <w:rPr>
          <w:b/>
          <w:bCs/>
        </w:rPr>
        <w:lastRenderedPageBreak/>
        <w:t>Implicação jurídica:</w:t>
      </w:r>
      <w:r w:rsidRPr="00F159F9">
        <w:t xml:space="preserve"> Essas falhas comprometem a validade do auto, que, segundo o artigo 281 do CTB, deve ser arquivado quando apresentar irregularidades.</w:t>
      </w:r>
    </w:p>
    <w:p w14:paraId="22D9D7DE" w14:textId="77777777" w:rsidR="00F159F9" w:rsidRPr="00F159F9" w:rsidRDefault="00F159F9" w:rsidP="00F159F9">
      <w:pPr>
        <w:numPr>
          <w:ilvl w:val="0"/>
          <w:numId w:val="8"/>
        </w:numPr>
      </w:pPr>
      <w:r w:rsidRPr="00F159F9">
        <w:rPr>
          <w:b/>
          <w:bCs/>
        </w:rPr>
        <w:t>Importância:</w:t>
      </w:r>
      <w:r w:rsidRPr="00F159F9">
        <w:t xml:space="preserve"> Essas inconsistências podem ser usadas para contestar a fundamentação e a legalidade de todo o processo.</w:t>
      </w:r>
    </w:p>
    <w:p w14:paraId="789B3E7E" w14:textId="77777777" w:rsidR="00BE62B0" w:rsidRDefault="00BE62B0"/>
    <w:p w14:paraId="66D850A2" w14:textId="77777777" w:rsidR="00F159F9" w:rsidRDefault="00F159F9"/>
    <w:p w14:paraId="1F2512A3" w14:textId="7F302496" w:rsidR="00F159F9" w:rsidRDefault="00F159F9">
      <w:pPr>
        <w:rPr>
          <w:b/>
          <w:bCs/>
        </w:rPr>
      </w:pPr>
      <w:r>
        <w:rPr>
          <w:b/>
          <w:bCs/>
        </w:rPr>
        <w:t xml:space="preserve">Pontos que podem ser questionados: </w:t>
      </w:r>
    </w:p>
    <w:p w14:paraId="370659B4" w14:textId="685D93A1" w:rsidR="00F159F9" w:rsidRPr="00F159F9" w:rsidRDefault="00F159F9" w:rsidP="00F159F9">
      <w:r>
        <w:t>1.</w:t>
      </w:r>
      <w:r w:rsidRPr="00F159F9">
        <w:t xml:space="preserve">  </w:t>
      </w:r>
      <w:r w:rsidRPr="00F159F9">
        <w:rPr>
          <w:b/>
          <w:bCs/>
        </w:rPr>
        <w:t>Analisar e questionar a validade do exame de sangue:</w:t>
      </w:r>
    </w:p>
    <w:p w14:paraId="09AC1607" w14:textId="77777777" w:rsidR="00F159F9" w:rsidRPr="00F159F9" w:rsidRDefault="00F159F9" w:rsidP="00F159F9">
      <w:pPr>
        <w:numPr>
          <w:ilvl w:val="0"/>
          <w:numId w:val="9"/>
        </w:numPr>
      </w:pPr>
      <w:r w:rsidRPr="00F159F9">
        <w:t>Exigir prova de consentimento ou ordem judicial.</w:t>
      </w:r>
    </w:p>
    <w:p w14:paraId="29D5B089" w14:textId="77777777" w:rsidR="00F159F9" w:rsidRPr="00F159F9" w:rsidRDefault="00F159F9" w:rsidP="00F159F9">
      <w:pPr>
        <w:numPr>
          <w:ilvl w:val="0"/>
          <w:numId w:val="9"/>
        </w:numPr>
      </w:pPr>
      <w:r w:rsidRPr="00F159F9">
        <w:t>Solicitar documentos que comprovem a cadeia de custódia da amostra (registro de coleta, transporte e análise).</w:t>
      </w:r>
    </w:p>
    <w:p w14:paraId="05E22EC5" w14:textId="00661C70" w:rsidR="00F159F9" w:rsidRPr="00F159F9" w:rsidRDefault="00F159F9" w:rsidP="00F159F9">
      <w:r>
        <w:t>2.</w:t>
      </w:r>
      <w:r w:rsidRPr="00F159F9">
        <w:t xml:space="preserve">  </w:t>
      </w:r>
      <w:r w:rsidRPr="00F159F9">
        <w:rPr>
          <w:b/>
          <w:bCs/>
        </w:rPr>
        <w:t>Explorar as falhas formais e procedimentais:</w:t>
      </w:r>
    </w:p>
    <w:p w14:paraId="5128FB7B" w14:textId="77777777" w:rsidR="00F159F9" w:rsidRPr="00F159F9" w:rsidRDefault="00F159F9" w:rsidP="00F159F9">
      <w:pPr>
        <w:numPr>
          <w:ilvl w:val="0"/>
          <w:numId w:val="10"/>
        </w:numPr>
      </w:pPr>
      <w:r w:rsidRPr="00F159F9">
        <w:t>Apontar erros no auto de infração (placa errada, habilitação incorreta).</w:t>
      </w:r>
    </w:p>
    <w:p w14:paraId="2C447534" w14:textId="77777777" w:rsidR="00F159F9" w:rsidRPr="00F159F9" w:rsidRDefault="00F159F9" w:rsidP="00F159F9">
      <w:pPr>
        <w:numPr>
          <w:ilvl w:val="0"/>
          <w:numId w:val="10"/>
        </w:numPr>
      </w:pPr>
      <w:r w:rsidRPr="00F159F9">
        <w:t>Questionar a ausência de provas objetivas no momento da autuação.</w:t>
      </w:r>
    </w:p>
    <w:p w14:paraId="5951055C" w14:textId="5FA963CA" w:rsidR="00F159F9" w:rsidRPr="00F159F9" w:rsidRDefault="00F159F9" w:rsidP="00F159F9">
      <w:r>
        <w:t>3.</w:t>
      </w:r>
      <w:r w:rsidRPr="00F159F9">
        <w:t xml:space="preserve">  </w:t>
      </w:r>
      <w:r w:rsidRPr="00F159F9">
        <w:rPr>
          <w:b/>
          <w:bCs/>
        </w:rPr>
        <w:t>Basear-se em princípios constitucionais:</w:t>
      </w:r>
    </w:p>
    <w:p w14:paraId="1447807A" w14:textId="77777777" w:rsidR="00F159F9" w:rsidRPr="00F159F9" w:rsidRDefault="00F159F9" w:rsidP="00F159F9">
      <w:pPr>
        <w:numPr>
          <w:ilvl w:val="0"/>
          <w:numId w:val="11"/>
        </w:numPr>
      </w:pPr>
      <w:r w:rsidRPr="00F159F9">
        <w:t>Argumentar que a coleta de sangue violou o direito à privacidade e ao devido processo legal.</w:t>
      </w:r>
    </w:p>
    <w:p w14:paraId="16188AEF" w14:textId="77777777" w:rsidR="00F159F9" w:rsidRPr="00F159F9" w:rsidRDefault="00F159F9" w:rsidP="00F159F9">
      <w:pPr>
        <w:numPr>
          <w:ilvl w:val="0"/>
          <w:numId w:val="11"/>
        </w:numPr>
      </w:pPr>
      <w:r w:rsidRPr="00F159F9">
        <w:t>Ressaltar que a ausência de notificação compromete o exercício da ampla defesa.</w:t>
      </w:r>
    </w:p>
    <w:p w14:paraId="4696B8A8" w14:textId="187A6409" w:rsidR="00F159F9" w:rsidRPr="00F159F9" w:rsidRDefault="00F159F9" w:rsidP="00F159F9">
      <w:r>
        <w:t>4.</w:t>
      </w:r>
      <w:r w:rsidRPr="00F159F9">
        <w:t xml:space="preserve">  </w:t>
      </w:r>
      <w:r w:rsidRPr="00F159F9">
        <w:rPr>
          <w:b/>
          <w:bCs/>
        </w:rPr>
        <w:t>Reforçar o contexto do acidente:</w:t>
      </w:r>
    </w:p>
    <w:p w14:paraId="1F36E9F6" w14:textId="77777777" w:rsidR="00F159F9" w:rsidRPr="00F159F9" w:rsidRDefault="00F159F9" w:rsidP="00F159F9">
      <w:pPr>
        <w:numPr>
          <w:ilvl w:val="0"/>
          <w:numId w:val="12"/>
        </w:numPr>
      </w:pPr>
      <w:r w:rsidRPr="00F159F9">
        <w:t>Mostrar que o estado de confusão pode ter sido causado pelo impacto do acidente e não pelo consumo de álcool.</w:t>
      </w:r>
    </w:p>
    <w:p w14:paraId="18BA4F8C" w14:textId="07D870E0" w:rsidR="00F159F9" w:rsidRPr="00F159F9" w:rsidRDefault="00F159F9" w:rsidP="00F159F9">
      <w:r>
        <w:t>5.</w:t>
      </w:r>
      <w:r w:rsidRPr="00F159F9">
        <w:t xml:space="preserve">  </w:t>
      </w:r>
      <w:r w:rsidRPr="00F159F9">
        <w:rPr>
          <w:b/>
          <w:bCs/>
        </w:rPr>
        <w:t>Solicitar o arquivamento da autuação:</w:t>
      </w:r>
    </w:p>
    <w:p w14:paraId="3E8A64C8" w14:textId="77777777" w:rsidR="00F159F9" w:rsidRPr="00F159F9" w:rsidRDefault="00F159F9" w:rsidP="00F159F9">
      <w:pPr>
        <w:numPr>
          <w:ilvl w:val="0"/>
          <w:numId w:val="13"/>
        </w:numPr>
      </w:pPr>
      <w:r w:rsidRPr="00F159F9">
        <w:t>Com base na soma das irregularidades (falhas formais, ausência de provas e violações de direitos).</w:t>
      </w:r>
    </w:p>
    <w:p w14:paraId="4CD72FC2" w14:textId="77777777" w:rsidR="00F159F9" w:rsidRDefault="00F159F9"/>
    <w:sectPr w:rsidR="00F15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94595"/>
    <w:multiLevelType w:val="multilevel"/>
    <w:tmpl w:val="2AE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2B3A"/>
    <w:multiLevelType w:val="multilevel"/>
    <w:tmpl w:val="08B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401D2"/>
    <w:multiLevelType w:val="multilevel"/>
    <w:tmpl w:val="FDB6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F4DDC"/>
    <w:multiLevelType w:val="multilevel"/>
    <w:tmpl w:val="719A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F2D3B"/>
    <w:multiLevelType w:val="multilevel"/>
    <w:tmpl w:val="F08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55FC4"/>
    <w:multiLevelType w:val="multilevel"/>
    <w:tmpl w:val="4E8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F0E28"/>
    <w:multiLevelType w:val="multilevel"/>
    <w:tmpl w:val="6BB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1385E"/>
    <w:multiLevelType w:val="multilevel"/>
    <w:tmpl w:val="605C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4569D"/>
    <w:multiLevelType w:val="multilevel"/>
    <w:tmpl w:val="2A3A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F2B60"/>
    <w:multiLevelType w:val="multilevel"/>
    <w:tmpl w:val="67F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061E0"/>
    <w:multiLevelType w:val="multilevel"/>
    <w:tmpl w:val="2D8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D02C8"/>
    <w:multiLevelType w:val="multilevel"/>
    <w:tmpl w:val="A106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C427D"/>
    <w:multiLevelType w:val="multilevel"/>
    <w:tmpl w:val="0A4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6446D"/>
    <w:multiLevelType w:val="multilevel"/>
    <w:tmpl w:val="929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46A25"/>
    <w:multiLevelType w:val="multilevel"/>
    <w:tmpl w:val="94B0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8504">
    <w:abstractNumId w:val="6"/>
  </w:num>
  <w:num w:numId="2" w16cid:durableId="1629431660">
    <w:abstractNumId w:val="4"/>
  </w:num>
  <w:num w:numId="3" w16cid:durableId="962156689">
    <w:abstractNumId w:val="0"/>
  </w:num>
  <w:num w:numId="4" w16cid:durableId="143664278">
    <w:abstractNumId w:val="13"/>
  </w:num>
  <w:num w:numId="5" w16cid:durableId="1471023326">
    <w:abstractNumId w:val="8"/>
  </w:num>
  <w:num w:numId="6" w16cid:durableId="814297152">
    <w:abstractNumId w:val="9"/>
  </w:num>
  <w:num w:numId="7" w16cid:durableId="1818767591">
    <w:abstractNumId w:val="2"/>
  </w:num>
  <w:num w:numId="8" w16cid:durableId="1701012255">
    <w:abstractNumId w:val="7"/>
  </w:num>
  <w:num w:numId="9" w16cid:durableId="1406994982">
    <w:abstractNumId w:val="12"/>
  </w:num>
  <w:num w:numId="10" w16cid:durableId="1695838924">
    <w:abstractNumId w:val="1"/>
  </w:num>
  <w:num w:numId="11" w16cid:durableId="38675434">
    <w:abstractNumId w:val="5"/>
  </w:num>
  <w:num w:numId="12" w16cid:durableId="316882506">
    <w:abstractNumId w:val="14"/>
  </w:num>
  <w:num w:numId="13" w16cid:durableId="1829176045">
    <w:abstractNumId w:val="10"/>
  </w:num>
  <w:num w:numId="14" w16cid:durableId="50005718">
    <w:abstractNumId w:val="3"/>
  </w:num>
  <w:num w:numId="15" w16cid:durableId="1455754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F9"/>
    <w:rsid w:val="001D0AD1"/>
    <w:rsid w:val="003058F8"/>
    <w:rsid w:val="00955D43"/>
    <w:rsid w:val="00BE62B0"/>
    <w:rsid w:val="00DD74D5"/>
    <w:rsid w:val="00F1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C249FD3"/>
  <w15:chartTrackingRefBased/>
  <w15:docId w15:val="{749348E7-3269-4FBC-9A62-2654E27E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5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5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5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5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5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59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5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59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5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5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59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59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59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5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59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5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866</Words>
  <Characters>4678</Characters>
  <Application>Microsoft Office Word</Application>
  <DocSecurity>0</DocSecurity>
  <Lines>38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3137 - Joao Vitor Santos Gomes</dc:creator>
  <cp:keywords/>
  <dc:description/>
  <cp:lastModifiedBy>3137 - Joao Vitor Santos Gomes</cp:lastModifiedBy>
  <cp:revision>2</cp:revision>
  <dcterms:created xsi:type="dcterms:W3CDTF">2024-12-06T12:57:00Z</dcterms:created>
  <dcterms:modified xsi:type="dcterms:W3CDTF">2024-12-06T13:14:00Z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b72c9-df86-4ad9-b13e-6f826ef494bf_Enabled">
    <vt:lpwstr>true</vt:lpwstr>
  </property>
  <property fmtid="{D5CDD505-2E9C-101B-9397-08002B2CF9AE}" pid="3" name="MSIP_Label_444b72c9-df86-4ad9-b13e-6f826ef494bf_SetDate">
    <vt:lpwstr>2024-12-06T13:01:45Z</vt:lpwstr>
  </property>
  <property fmtid="{D5CDD505-2E9C-101B-9397-08002B2CF9AE}" pid="4" name="MSIP_Label_444b72c9-df86-4ad9-b13e-6f826ef494bf_Method">
    <vt:lpwstr>Privileged</vt:lpwstr>
  </property>
  <property fmtid="{D5CDD505-2E9C-101B-9397-08002B2CF9AE}" pid="5" name="MSIP_Label_444b72c9-df86-4ad9-b13e-6f826ef494bf_Name">
    <vt:lpwstr>PÚBLICA</vt:lpwstr>
  </property>
  <property fmtid="{D5CDD505-2E9C-101B-9397-08002B2CF9AE}" pid="6" name="MSIP_Label_444b72c9-df86-4ad9-b13e-6f826ef494bf_SiteId">
    <vt:lpwstr>28b886f2-1894-4dda-9cf2-066ad2e94c2c</vt:lpwstr>
  </property>
  <property fmtid="{D5CDD505-2E9C-101B-9397-08002B2CF9AE}" pid="7" name="MSIP_Label_444b72c9-df86-4ad9-b13e-6f826ef494bf_ActionId">
    <vt:lpwstr>65779280-ea3a-400c-95c5-139ac6229783</vt:lpwstr>
  </property>
  <property fmtid="{D5CDD505-2E9C-101B-9397-08002B2CF9AE}" pid="8" name="MSIP_Label_444b72c9-df86-4ad9-b13e-6f826ef494bf_ContentBits">
    <vt:lpwstr>0</vt:lpwstr>
  </property>
</Properties>
</file>