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D’.((C’.A’) + B) + A.C.( D’ + B) = V [0]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D’C’A’ + ACB + ACD’ + D’B = V[0]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D’.(C+( A’.B’) + A.B.C = V [1]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D’C+D’A’B’+ABC = V[1]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CD’+AC’D’+B’C’D’+ABC = V[2]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(C’.D’).(A’ + B) + A.C.(B.D+B’.D’)+A’.B.D’ = V [3]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C’D’A+C’D’B+A’BD’+ABCD+AB’CD’ = V[3]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C’.D’.A’+A.C.(B.D+B’.D’) = V[4]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A’C’D’+ABCD+AB’CD’ = V[4]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A’.D’.(B’+C)+A.C.(D’+B) = V[5]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A’B’D’+A’CD’+ABC+ACD’ = V[5]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C.D’+B.C’.D’ = V[6]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