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ascii="Times New Roman" w:hAnsi="Times New Roman" w:eastAsia="Arial Unicode MS" w:cs="Times New Roman"/>
          <w:u w:val="single"/>
        </w:rPr>
      </w:pPr>
      <w:r>
        <w:rPr>
          <w:rFonts w:eastAsia="Arial Unicode MS" w:cs="Times New Roman" w:ascii="Times New Roman" w:hAnsi="Times New Roman"/>
          <w:u w:val="single"/>
        </w:rPr>
        <w:t>Cronograma de aulas- Introdução à Sociologia Geral</w:t>
      </w:r>
    </w:p>
    <w:p>
      <w:pPr>
        <w:pStyle w:val="Normal"/>
        <w:spacing w:before="0" w:after="0"/>
        <w:jc w:val="both"/>
        <w:rPr>
          <w:rFonts w:ascii="Times New Roman" w:hAnsi="Times New Roman" w:eastAsia="Arial Unicode MS" w:cs="Times New Roman"/>
          <w:u w:val="single"/>
        </w:rPr>
      </w:pPr>
      <w:r>
        <w:rPr>
          <w:rFonts w:eastAsia="Arial Unicode MS" w:cs="Times New Roman" w:ascii="Times New Roman" w:hAnsi="Times New Roman"/>
          <w:u w:val="single"/>
        </w:rPr>
      </w:r>
    </w:p>
    <w:tbl>
      <w:tblPr>
        <w:tblStyle w:val="Tabelacomgrade"/>
        <w:tblW w:w="145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5"/>
        <w:gridCol w:w="1207"/>
        <w:gridCol w:w="4926"/>
        <w:gridCol w:w="7788"/>
      </w:tblGrid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  <w:b/>
                <w:b/>
              </w:rPr>
            </w:pPr>
            <w:r>
              <w:rPr>
                <w:rFonts w:eastAsia="Arial Unicode MS" w:cs="Times New Roman" w:ascii="Times New Roman" w:hAnsi="Times New Roman"/>
                <w:b/>
              </w:rPr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  <w:b/>
                <w:b/>
              </w:rPr>
            </w:pPr>
            <w:r>
              <w:rPr>
                <w:rFonts w:eastAsia="Arial Unicode MS" w:cs="Times New Roman" w:ascii="Times New Roman" w:hAnsi="Times New Roman"/>
                <w:b/>
              </w:rPr>
              <w:t xml:space="preserve">Data 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  <w:b/>
                <w:b/>
              </w:rPr>
            </w:pPr>
            <w:r>
              <w:rPr>
                <w:rFonts w:eastAsia="Arial Unicode MS" w:cs="Times New Roman" w:ascii="Times New Roman" w:hAnsi="Times New Roman"/>
                <w:b/>
              </w:rPr>
              <w:t>Temas e problemas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  <w:b/>
                <w:b/>
              </w:rPr>
            </w:pPr>
            <w:r>
              <w:rPr>
                <w:rFonts w:eastAsia="Arial Unicode MS" w:cs="Times New Roman" w:ascii="Times New Roman" w:hAnsi="Times New Roman"/>
                <w:b/>
              </w:rPr>
              <w:t>Textos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28/03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right="359" w:hanging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 xml:space="preserve">Apresentação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Introdução ao tema do curso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 xml:space="preserve">Quintaneiro, T.; Barbosa, M. L. O.; Oliveira, M. G. M. </w:t>
            </w:r>
            <w:r>
              <w:rPr>
                <w:rFonts w:eastAsia="Arial Unicode MS" w:cs="Times New Roman" w:ascii="Times New Roman" w:hAnsi="Times New Roman"/>
                <w:i/>
              </w:rPr>
              <w:t xml:space="preserve">Um toque de clássicos. </w:t>
            </w:r>
            <w:r>
              <w:rPr>
                <w:rFonts w:eastAsia="Arial Unicode MS" w:cs="Times New Roman" w:ascii="Times New Roman" w:hAnsi="Times New Roman"/>
              </w:rPr>
              <w:t>Editora UFMG, 2007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  <w:b/>
                <w:b/>
              </w:rPr>
            </w:pPr>
            <w:r>
              <w:rPr>
                <w:rFonts w:eastAsia="Arial Unicode MS" w:cs="Times New Roman" w:ascii="Times New Roman" w:hAnsi="Times New Roman"/>
                <w:b/>
              </w:rPr>
              <w:t>Págs 9 a 14 e 148 a 152</w:t>
            </w:r>
          </w:p>
        </w:tc>
      </w:tr>
      <w:tr>
        <w:trPr/>
        <w:tc>
          <w:tcPr>
            <w:tcW w:w="1456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rFonts w:eastAsia="Arial Unicode MS"/>
              </w:rPr>
            </w:pPr>
            <w:r>
              <w:rPr>
                <w:rFonts w:eastAsia="Arial Unicode MS"/>
              </w:rPr>
              <w:t>MODULO 1: INDIVÍDUO E SOCIEDADE NA MODERNIDADE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2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04/04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Indivíduo e Sociedade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Leitura obrigatória:</w:t>
            </w:r>
          </w:p>
          <w:p>
            <w:pPr>
              <w:pStyle w:val="Default"/>
              <w:spacing w:before="0" w:after="0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</w:rPr>
              <w:t xml:space="preserve">ELIAS, Norbert; MICHAEL SCHROTER (Org.). </w:t>
            </w:r>
            <w:r>
              <w:rPr>
                <w:rFonts w:eastAsia="Times New Roman"/>
                <w:b/>
                <w:bCs/>
              </w:rPr>
              <w:t xml:space="preserve">A sociedade dos indivíduos. </w:t>
            </w:r>
            <w:r>
              <w:rPr>
                <w:rFonts w:eastAsia="Times New Roman"/>
              </w:rPr>
              <w:t xml:space="preserve">Rio de Janeiro: Zahar, 1994. </w:t>
            </w:r>
            <w:r>
              <w:rPr>
                <w:rFonts w:eastAsia="Times New Roman"/>
                <w:b/>
              </w:rPr>
              <w:t>Págs 13 a 41</w:t>
            </w:r>
          </w:p>
          <w:p>
            <w:pPr>
              <w:pStyle w:val="Default"/>
              <w:spacing w:before="0" w:after="0"/>
              <w:rPr>
                <w:rFonts w:eastAsia="Arial Unicode MS"/>
              </w:rPr>
            </w:pPr>
            <w:bookmarkStart w:id="0" w:name="_GoBack"/>
            <w:bookmarkStart w:id="1" w:name="_GoBack"/>
            <w:bookmarkEnd w:id="1"/>
            <w:r>
              <w:rPr>
                <w:rFonts w:eastAsia="Arial Unicode MS"/>
              </w:rPr>
            </w:r>
          </w:p>
          <w:p>
            <w:pPr>
              <w:pStyle w:val="Default"/>
              <w:spacing w:before="0" w:after="0"/>
              <w:rPr>
                <w:rFonts w:eastAsia="Arial Unicode MS"/>
              </w:rPr>
            </w:pPr>
            <w:r>
              <w:rPr>
                <w:rFonts w:eastAsia="Arial Unicode MS"/>
              </w:rPr>
              <w:t>Leitura complementar:</w:t>
            </w:r>
          </w:p>
          <w:p>
            <w:pPr>
              <w:pStyle w:val="Default"/>
              <w:spacing w:before="0" w:after="0"/>
              <w:rPr>
                <w:rFonts w:eastAsia="Arial Unicode MS"/>
              </w:rPr>
            </w:pPr>
            <w:r>
              <w:rPr>
                <w:rFonts w:eastAsia="Times New Roman"/>
              </w:rPr>
              <w:t xml:space="preserve">ELIAS, Norbert. </w:t>
            </w:r>
            <w:r>
              <w:rPr>
                <w:rFonts w:eastAsia="Times New Roman"/>
                <w:b/>
                <w:bCs/>
              </w:rPr>
              <w:t xml:space="preserve">O processo civilizador: </w:t>
            </w:r>
            <w:r>
              <w:rPr>
                <w:rFonts w:eastAsia="Times New Roman"/>
              </w:rPr>
              <w:t xml:space="preserve">formação do Estado e civilização. Rio de Janeiro: Jorge Zahar, 1994. 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3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11/04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Modernidade e intimidade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Leitura obrigatória: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BAUMAN, Zygmunt. </w:t>
            </w:r>
            <w:r>
              <w:rPr>
                <w:rFonts w:eastAsia="Times New Roman" w:cs="Times New Roman"/>
                <w:b/>
                <w:bCs/>
              </w:rPr>
              <w:t>Vida líquida</w:t>
            </w:r>
            <w:r>
              <w:rPr>
                <w:rFonts w:eastAsia="Times New Roman" w:cs="Times New Roman"/>
              </w:rPr>
              <w:t xml:space="preserve">. Rio de Janeiro: Jorge Zahar, 2007. 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b/>
                <w:b/>
              </w:rPr>
            </w:pPr>
            <w:r>
              <w:rPr>
                <w:rFonts w:eastAsia="Times New Roman" w:cs="Times New Roman"/>
                <w:b/>
              </w:rPr>
              <w:t>Págs 7 a 23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b/>
                <w:b/>
              </w:rPr>
            </w:pPr>
            <w:r>
              <w:rPr>
                <w:rFonts w:eastAsia="Times New Roman" w:cs="Times New Roman"/>
                <w:b/>
              </w:rPr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Leitura complementar: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GIDDENS, Anthony. </w:t>
            </w:r>
            <w:r>
              <w:rPr>
                <w:rFonts w:eastAsia="Times New Roman" w:cs="Times New Roman"/>
                <w:b/>
                <w:bCs/>
              </w:rPr>
              <w:t xml:space="preserve">Modernidade e identidade. </w:t>
            </w:r>
            <w:r>
              <w:rPr>
                <w:rFonts w:eastAsia="Times New Roman" w:cs="Times New Roman"/>
              </w:rPr>
              <w:t>Rio de Janeiro: Jorge Zahar, c2002.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4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18/04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  <w:i/>
              </w:rPr>
              <w:t>Self</w:t>
            </w:r>
            <w:r>
              <w:rPr>
                <w:rFonts w:eastAsia="Arial Unicode MS" w:cs="Times New Roman" w:ascii="Times New Roman" w:hAnsi="Times New Roman"/>
              </w:rPr>
              <w:t>: subjetividade e identidade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Leitura obrigatória: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GOFFMAN, Erving. </w:t>
            </w:r>
            <w:r>
              <w:rPr>
                <w:rFonts w:eastAsia="Times New Roman" w:cs="Times New Roman"/>
                <w:b/>
                <w:bCs/>
              </w:rPr>
              <w:t xml:space="preserve">Estigma: </w:t>
            </w:r>
            <w:r>
              <w:rPr>
                <w:rFonts w:eastAsia="Times New Roman" w:cs="Times New Roman"/>
              </w:rPr>
              <w:t>notas sobre a manipulação da identidade deteriorada. 3. ed. Rio de Janeiro: Zahar, 1980.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b/>
                <w:b/>
              </w:rPr>
            </w:pPr>
            <w:r>
              <w:rPr>
                <w:rFonts w:eastAsia="Times New Roman" w:cs="Times New Roman"/>
                <w:b/>
              </w:rPr>
              <w:t>Págs 5 a 30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Leitura complementar: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Times New Roman" w:cs="Times New Roman"/>
              </w:rPr>
              <w:t xml:space="preserve">GOFFMAN, Erving. </w:t>
            </w:r>
            <w:r>
              <w:rPr>
                <w:rFonts w:eastAsia="Times New Roman" w:cs="Times New Roman"/>
                <w:b/>
                <w:bCs/>
              </w:rPr>
              <w:t xml:space="preserve">Manicômios, prisões e conventos. </w:t>
            </w:r>
            <w:r>
              <w:rPr>
                <w:rFonts w:eastAsia="Times New Roman" w:cs="Times New Roman"/>
              </w:rPr>
              <w:t>6. ed. São Paulo: Perspectiva, 1999.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5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25/04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Normal e anormal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Leitura obrigatória: 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FOUCAULT, Michel. O nascimento do hospital. In: </w:t>
            </w:r>
            <w:r>
              <w:rPr>
                <w:rFonts w:eastAsia="Times New Roman" w:cs="Times New Roman"/>
                <w:b/>
                <w:bCs/>
              </w:rPr>
              <w:t xml:space="preserve">Microfísica do poder. </w:t>
            </w:r>
            <w:r>
              <w:rPr>
                <w:rFonts w:eastAsia="Times New Roman" w:cs="Times New Roman"/>
              </w:rPr>
              <w:t>18. ed. São Paulo: Graal, 2003.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  <w:b/>
                <w:b/>
              </w:rPr>
            </w:pPr>
            <w:r>
              <w:rPr>
                <w:rFonts w:eastAsia="Times New Roman" w:cs="Times New Roman"/>
                <w:b/>
              </w:rPr>
              <w:t>Págs 58 a 64</w:t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"/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Leitura complementar: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Times New Roman" w:cs="Times New Roman"/>
              </w:rPr>
              <w:t xml:space="preserve">FOUCAULT, Michel. </w:t>
            </w:r>
            <w:r>
              <w:rPr>
                <w:rFonts w:eastAsia="Times New Roman" w:cs="Times New Roman"/>
                <w:b/>
                <w:bCs/>
              </w:rPr>
              <w:t xml:space="preserve">Vigiar e punir: </w:t>
            </w:r>
            <w:r>
              <w:rPr>
                <w:rFonts w:eastAsia="Times New Roman" w:cs="Times New Roman"/>
              </w:rPr>
              <w:t>nascimento da prisão. 14. ed. Petrópolis: Vozes, 1996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6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02/05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Prova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</w:tc>
      </w:tr>
      <w:tr>
        <w:trPr/>
        <w:tc>
          <w:tcPr>
            <w:tcW w:w="1456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MÓDULO 2: CORPO E SOCIEDADE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7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09/05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Corpo e sociedade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obrigatória: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Arial Unicode MS" w:cs="Times New Roman" w:ascii="Times New Roman" w:hAnsi="Times New Roman"/>
              </w:rPr>
              <w:t xml:space="preserve">Oliveira, M. E. Le Breton. Adeus ao corpo: antropologia e sociedade...Disponível em: </w:t>
            </w:r>
            <w:hyperlink r:id="rId2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http://www.revista.ufpe.br/revsocio/index.php/revista/article/viewFile/224/183</w:t>
              </w:r>
            </w:hyperlink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complementar: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 Breton, Sociologia do Corpo. Petrópolis, Editora Vozes. 1992.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8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16/05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O Corpo racializado e a discriminação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obrigatória: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Willians, Priest. Racismo e saúde: um corpus crescente de evidência internacional. Sociologias, Porto Alegre, n. 40, 2015: Disponível em:</w:t>
            </w:r>
          </w:p>
          <w:p>
            <w:pPr>
              <w:pStyle w:val="Normal"/>
              <w:spacing w:before="0" w:after="0"/>
              <w:rPr/>
            </w:pPr>
            <w:hyperlink r:id="rId3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http://www.scielo.br/scielo.php?script=sci_abstract&amp;pid=S1517-45222015000300124&amp;lng=pt&amp;nrm=iso&amp;tlng=pt</w:t>
              </w:r>
            </w:hyperlink>
            <w:r>
              <w:rPr>
                <w:rFonts w:eastAsia="Arial Unicode MS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complementar: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Arial Unicode MS" w:cs="Times New Roman" w:ascii="Times New Roman" w:hAnsi="Times New Roman"/>
              </w:rPr>
              <w:t xml:space="preserve">Cavalcanti, M. L. V. C. Preconceito de marca. Etnografia e relações raciais. Tempo Social, REv . Sociologia USP, 1999. Disponível em: </w:t>
            </w:r>
            <w:hyperlink r:id="rId4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http://www.scielo.br/scielo.php?script=sci_arttext&amp;pid=S0103-20701999000100005&amp;lng=pt&amp;nrm=iso</w:t>
              </w:r>
            </w:hyperlink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9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23/05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O Corpo nas relações de gênero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obrigatória: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Miskolci, R. Corpos elétricos: do assujeitamento à estética da existência. Estudos Feministas, Florianópolis, 2006.</w:t>
            </w:r>
          </w:p>
          <w:p>
            <w:pPr>
              <w:pStyle w:val="Normal"/>
              <w:spacing w:before="0" w:after="0"/>
              <w:rPr/>
            </w:pPr>
            <w:hyperlink r:id="rId5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http://www.scielo.br/pdf/ref/v14n3/a06v14n3.pdf</w:t>
              </w:r>
            </w:hyperlink>
            <w:r>
              <w:rPr>
                <w:rFonts w:eastAsia="Arial Unicode MS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complementar: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Meyer, D. Teorias e políticas de gênero: fragmentos históricos e desafios atuais. Revista Brasileira de Enfermagem, vol. 57, 2004</w:t>
            </w:r>
          </w:p>
          <w:p>
            <w:pPr>
              <w:pStyle w:val="Normal"/>
              <w:spacing w:before="0" w:after="0"/>
              <w:rPr/>
            </w:pPr>
            <w:hyperlink r:id="rId6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http://www.scielo.br/scielo.php?script=sci_abstract&amp;pid=S0034-71672004000100003&amp;lng=pt&amp;nrm=iso&amp;tlng=pt</w:t>
              </w:r>
            </w:hyperlink>
            <w:r>
              <w:rPr>
                <w:rFonts w:eastAsia="Arial Unicode MS" w:cs="Times New Roman" w:ascii="Times New Roman" w:hAnsi="Times New Roman"/>
              </w:rPr>
              <w:t xml:space="preserve"> 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10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30/05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O corpo normal e patológico: saúde/doença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obrigatória: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Arial Unicode MS" w:cs="Times New Roman" w:ascii="Times New Roman" w:hAnsi="Times New Roman"/>
              </w:rPr>
              <w:t xml:space="preserve">Minayo, M. C. Saúde-doença. Uma concepção popular da etiologia. Cadernos de Saúde Pública, RJ, n. 4, 1988. Disponível em:  </w:t>
            </w:r>
            <w:hyperlink r:id="rId7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http://www.scielo.br/pdf/csp/v4n4/03.pdf</w:t>
              </w:r>
            </w:hyperlink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complementar: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Arial Unicode MS" w:cs="Times New Roman" w:ascii="Times New Roman" w:hAnsi="Times New Roman"/>
              </w:rPr>
              <w:t xml:space="preserve">Scliar, M. História do conceito de saúde. Physis, Revista de Saúde Coletiva. Rio de Janeiro, 2007. Disponível em </w:t>
            </w:r>
            <w:hyperlink r:id="rId8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http://www.scielo.br/pdf/physis/v17n1/v17n1a03.pdf</w:t>
              </w:r>
            </w:hyperlink>
            <w:r>
              <w:rPr>
                <w:rFonts w:eastAsia="Arial Unicode MS" w:cs="Times New Roman" w:ascii="Times New Roman" w:hAnsi="Times New Roman"/>
              </w:rPr>
              <w:t xml:space="preserve"> 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11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06/06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Corpo e cidade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Leituras obrigatórias: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Arial Unicode MS" w:cs="Times New Roman" w:ascii="Times New Roman" w:hAnsi="Times New Roman"/>
              </w:rPr>
              <w:t xml:space="preserve">Frangella, S. Corpos urbanos errantes. Uma etnografia da corporalidade de moradores de rua em São Paulo. Disponível em </w:t>
            </w:r>
            <w:hyperlink r:id="rId9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http://www.revistas.usp.br/ra/article/viewFile/37394/40429</w:t>
              </w:r>
            </w:hyperlink>
            <w:r>
              <w:rPr>
                <w:rFonts w:eastAsia="Arial Unicode MS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Arial Unicode MS" w:cs="Times New Roman" w:ascii="Times New Roman" w:hAnsi="Times New Roman"/>
              </w:rPr>
              <w:t xml:space="preserve">Barbosa, A. R. Isto não é [só] um corpo. Saúde, abjeção e etnografia do uso abusivo do crack. Disponível em </w:t>
            </w:r>
            <w:hyperlink r:id="rId10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http://www.scielo.br/pdf/ccrh/v28n75/0103-4979-ccrh-28-75-0675.pdf</w:t>
              </w:r>
            </w:hyperlink>
            <w:r>
              <w:rPr>
                <w:rFonts w:eastAsia="Arial Unicode MS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complementar: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GOMES, B. R. ADORNO, R. C. F. Tornar-se “noia”: trajetória e sofrimento social nos “usos de crack” no centro de São Paulo. </w:t>
            </w:r>
            <w:r>
              <w:rPr>
                <w:rFonts w:cs="Times New Roman"/>
                <w:i/>
                <w:lang w:val="en-US"/>
              </w:rPr>
              <w:t>Etnográ</w:t>
            </w:r>
            <w:r>
              <w:rPr>
                <w:rFonts w:cs="ŒZX◊ˇø0Wï'1" w:ascii="ŒZX◊ˇø0Wï'1" w:hAnsi="ŒZX◊ˇø0Wï'1"/>
                <w:i/>
                <w:lang w:val="en-US"/>
              </w:rPr>
              <w:t>fi</w:t>
            </w:r>
            <w:r>
              <w:rPr>
                <w:rFonts w:cs="Times New Roman"/>
                <w:i/>
                <w:lang w:val="en-US"/>
              </w:rPr>
              <w:t xml:space="preserve">ca </w:t>
            </w:r>
            <w:r>
              <w:rPr>
                <w:rFonts w:cs="Times New Roman"/>
                <w:bCs/>
                <w:lang w:val="en-US"/>
              </w:rPr>
              <w:t xml:space="preserve">[Online], vol. 15 (3), 2011, Disponível em: </w:t>
            </w:r>
            <w:hyperlink r:id="rId11">
              <w:r>
                <w:rPr>
                  <w:rStyle w:val="LinkdaInternet"/>
                </w:rPr>
                <w:t>http://etnografica.revues.org/1076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456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true"/>
              <w:spacing w:before="0" w:after="0"/>
              <w:jc w:val="both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>MÓDULO 3: POLÍTICAS PÚBLICAS E O TRABALHO DO CUIDADO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12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13/06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O trabalho do cuidado: profissionais da saúde e assistência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Ttulo4"/>
              <w:numPr>
                <w:ilvl w:val="0"/>
                <w:numId w:val="0"/>
              </w:numPr>
              <w:spacing w:before="280" w:after="0"/>
              <w:outlineLvl w:val="3"/>
              <w:rPr>
                <w:rFonts w:eastAsia="Times New Roman" w:cs="Times New Roman"/>
                <w:lang w:val="fr-FR" w:eastAsia="pt-BR"/>
              </w:rPr>
            </w:pPr>
            <w:r>
              <w:rPr>
                <w:rFonts w:eastAsia="Times New Roman" w:cs="Times New Roman"/>
                <w:lang w:val="fr-FR" w:eastAsia="pt-BR"/>
              </w:rPr>
              <w:t>Leituras obrigatórias:</w:t>
            </w:r>
          </w:p>
          <w:p>
            <w:pPr>
              <w:pStyle w:val="Ttulo4"/>
              <w:numPr>
                <w:ilvl w:val="0"/>
                <w:numId w:val="0"/>
              </w:numPr>
              <w:spacing w:before="280" w:after="0"/>
              <w:outlineLvl w:val="3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fr-FR" w:eastAsia="pt-BR"/>
              </w:rPr>
              <w:t xml:space="preserve">Resenha Cuidado e Cuidadoras de Simões, J. Disponível em  </w:t>
            </w:r>
            <w:r>
              <w:rPr>
                <w:rFonts w:eastAsia="Times New Roman" w:cs="Times New Roman"/>
              </w:rPr>
              <w:t>http://dx.doi.org/10.1590/18094449201500450577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Moliner, P. Cuidado, interseccionalidade e feminismo. Tempo Social, revista de sociologia da USP, v. 26, 2014.</w:t>
            </w:r>
          </w:p>
          <w:p>
            <w:pPr>
              <w:pStyle w:val="Normal"/>
              <w:spacing w:before="0" w:after="0"/>
              <w:rPr/>
            </w:pPr>
            <w:hyperlink r:id="rId12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http://www.scielo.br/scielo.php?script=sci_arttext&amp;pid=S0103-20702014000100002&amp;lng=pt&amp;nrm=iso</w:t>
              </w:r>
            </w:hyperlink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complementar:</w:t>
            </w:r>
          </w:p>
          <w:p>
            <w:pPr>
              <w:pStyle w:val="Normal"/>
              <w:overflowPunct w:val="true"/>
              <w:spacing w:before="0" w:after="0"/>
              <w:jc w:val="both"/>
              <w:rPr>
                <w:rFonts w:eastAsia="Times New Roman" w:cs="Times New Roman"/>
                <w:lang w:val="fr-FR" w:eastAsia="pt-BR"/>
              </w:rPr>
            </w:pPr>
            <w:r>
              <w:rPr>
                <w:rFonts w:eastAsia="Times New Roman" w:cs="Times New Roman"/>
                <w:lang w:eastAsia="pt-BR"/>
              </w:rPr>
              <w:t xml:space="preserve">MOLINER, P. In: HIRATA, H. S.; GUIMARÃES, N. A. (Org.). </w:t>
            </w:r>
            <w:r>
              <w:rPr>
                <w:rFonts w:eastAsia="Times New Roman" w:cs="Times New Roman"/>
                <w:i/>
                <w:iCs/>
                <w:lang w:eastAsia="pt-BR"/>
              </w:rPr>
              <w:t>Cuidado e cuidadoras</w:t>
            </w:r>
            <w:r>
              <w:rPr>
                <w:rFonts w:eastAsia="Times New Roman" w:cs="Times New Roman"/>
                <w:iCs/>
                <w:lang w:eastAsia="pt-BR"/>
              </w:rPr>
              <w:t>: as várias faces do trabalho do care.</w:t>
            </w:r>
            <w:r>
              <w:rPr>
                <w:rFonts w:eastAsia="Times New Roman" w:cs="Times New Roman"/>
                <w:lang w:eastAsia="pt-BR"/>
              </w:rPr>
              <w:t xml:space="preserve"> </w:t>
            </w:r>
            <w:r>
              <w:rPr>
                <w:rFonts w:eastAsia="Times New Roman" w:cs="Times New Roman"/>
                <w:lang w:val="fr-FR" w:eastAsia="pt-BR"/>
              </w:rPr>
              <w:t>São Paulo: Atlas, 2012.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13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20/06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Trabalho do cuidado e mercado: desafio da modernidade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obrigatória: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Guimarães, N. A. Casa e mercado, amor e trabalho, natureza e profissão: controvérsias sobre o processo de mercantilização do trabalho do cuidado. Cadernos Pagu, n. 46, 2016. Disponível em:</w:t>
            </w:r>
          </w:p>
          <w:p>
            <w:pPr>
              <w:pStyle w:val="Normal"/>
              <w:spacing w:before="0" w:after="0"/>
              <w:rPr/>
            </w:pPr>
            <w:hyperlink r:id="rId13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http://www.scielo.br/pdf/cpa/n46/1809-4449-cpa-46-0059.pdf</w:t>
              </w:r>
            </w:hyperlink>
            <w:r>
              <w:rPr>
                <w:rFonts w:eastAsia="Arial Unicode MS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complementar: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Arial Unicode MS" w:cs="Times New Roman" w:ascii="Times New Roman" w:hAnsi="Times New Roman"/>
              </w:rPr>
              <w:t xml:space="preserve">Batista e Araújo. Intimidade e mercado: o cuidado de idosos em instituições de longa permanência. Revista Sociedade e Estado, vol 26, 2011. Disponível em: </w:t>
            </w:r>
            <w:hyperlink r:id="rId14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http://www.scielo.br/pdf/se/v26n1/v26n1a09.pdf</w:t>
              </w:r>
            </w:hyperlink>
            <w:r>
              <w:rPr>
                <w:rFonts w:eastAsia="Arial Unicode MS" w:cs="Times New Roman" w:ascii="Times New Roman" w:hAnsi="Times New Roman"/>
              </w:rPr>
              <w:t xml:space="preserve"> 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14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27/06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Um estudo de Políticas de saúde e assistência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Leitura obrigatória: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Garcia dos Santos, Y. As mulheres como pilar da construção dos programas sociais. Cadernos CRH, Salvador, v. 27, n. 72. 2014. Disponível em:</w:t>
            </w:r>
          </w:p>
          <w:p>
            <w:pPr>
              <w:pStyle w:val="Normal"/>
              <w:spacing w:before="0" w:after="0"/>
              <w:rPr/>
            </w:pPr>
            <w:hyperlink r:id="rId15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http://www.scielo.br/pdf/ccrh/v27n72/03.pdf</w:t>
              </w:r>
            </w:hyperlink>
            <w:r>
              <w:rPr>
                <w:rFonts w:eastAsia="Arial Unicode MS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 xml:space="preserve">Leitura complementar: 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 xml:space="preserve">JUNGES et al. Saberes populares e cientificismo na estratégia saúde da família: complementares ou excludentes? Ciência e Saúde Coletiva, 2011. Disponível em </w:t>
            </w:r>
          </w:p>
          <w:p>
            <w:pPr>
              <w:pStyle w:val="Normal"/>
              <w:spacing w:before="0" w:after="0"/>
              <w:rPr/>
            </w:pPr>
            <w:hyperlink r:id="rId16">
              <w:r>
                <w:rPr>
                  <w:rStyle w:val="LinkdaInternet"/>
                  <w:rFonts w:eastAsia="Arial Unicode MS" w:cs="Times New Roman" w:ascii="Times New Roman" w:hAnsi="Times New Roman"/>
                </w:rPr>
                <w:t>http://www.scielo.br/pdf/csc/v16n11/a05v16n11.pdf</w:t>
              </w:r>
            </w:hyperlink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14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04/07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Prova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-</w:t>
            </w:r>
          </w:p>
        </w:tc>
      </w:tr>
      <w:tr>
        <w:trPr/>
        <w:tc>
          <w:tcPr>
            <w:tcW w:w="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15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11/07</w:t>
            </w:r>
          </w:p>
        </w:tc>
        <w:tc>
          <w:tcPr>
            <w:tcW w:w="4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Prova substitutiva</w:t>
            </w:r>
          </w:p>
        </w:tc>
        <w:tc>
          <w:tcPr>
            <w:tcW w:w="7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Arial Unicode MS" w:cs="Times New Roman"/>
              </w:rPr>
            </w:pPr>
            <w:r>
              <w:rPr>
                <w:rFonts w:eastAsia="Arial Unicode MS" w:cs="Times New Roman" w:ascii="Times New Roman" w:hAnsi="Times New Roman"/>
              </w:rPr>
              <w:t>-</w:t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9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ŒZX◊ˇø0Wï'1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pt-BR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6ab2"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pt-BR" w:eastAsia="ja-JP" w:bidi="ar-SA"/>
    </w:rPr>
  </w:style>
  <w:style w:type="paragraph" w:styleId="Ttulo4">
    <w:name w:val="Heading 4"/>
    <w:basedOn w:val="Normal"/>
    <w:link w:val="Ttulo4Char"/>
    <w:uiPriority w:val="9"/>
    <w:qFormat/>
    <w:rsid w:val="00b84ea3"/>
    <w:pPr>
      <w:spacing w:beforeAutospacing="1" w:afterAutospacing="1"/>
      <w:outlineLvl w:val="3"/>
    </w:pPr>
    <w:rPr>
      <w:rFonts w:ascii="Times" w:hAnsi="Times"/>
      <w:b/>
      <w:bCs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4Char" w:customStyle="1">
    <w:name w:val="Título 4 Char"/>
    <w:basedOn w:val="DefaultParagraphFont"/>
    <w:link w:val="Ttulo4"/>
    <w:uiPriority w:val="9"/>
    <w:qFormat/>
    <w:rsid w:val="00b84ea3"/>
    <w:rPr>
      <w:rFonts w:ascii="Times" w:hAnsi="Times"/>
      <w:b/>
      <w:bCs/>
      <w:lang w:eastAsia="en-US"/>
    </w:rPr>
  </w:style>
  <w:style w:type="character" w:styleId="LinkdaInternet">
    <w:name w:val="Link da Internet"/>
    <w:basedOn w:val="DefaultParagraphFont"/>
    <w:uiPriority w:val="99"/>
    <w:unhideWhenUsed/>
    <w:rsid w:val="00b84ea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84ea3"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b84ea3"/>
    <w:pPr>
      <w:widowControl w:val="false"/>
      <w:bidi w:val="0"/>
      <w:spacing w:before="0" w:after="0"/>
      <w:jc w:val="left"/>
    </w:pPr>
    <w:rPr>
      <w:rFonts w:ascii="Times New Roman" w:hAnsi="Times New Roman" w:cs="Times New Roman" w:eastAsia="ＭＳ 明朝"/>
      <w:color w:val="000000"/>
      <w:sz w:val="24"/>
      <w:szCs w:val="24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b84ea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84ea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evista.ufpe.br/revsocio/index.php/revista/article/viewFile/224/183" TargetMode="External"/><Relationship Id="rId3" Type="http://schemas.openxmlformats.org/officeDocument/2006/relationships/hyperlink" Target="http://www.scielo.br/scielo.php?script=sci_abstract&amp;pid=S1517-45222015000300124&amp;lng=pt&amp;nrm=iso&amp;tlng=pt" TargetMode="External"/><Relationship Id="rId4" Type="http://schemas.openxmlformats.org/officeDocument/2006/relationships/hyperlink" Target="http://www.scielo.br/scielo.php?script=sci_arttext&amp;pid=S0103-20701999000100005&amp;lng=pt&amp;nrm=iso" TargetMode="External"/><Relationship Id="rId5" Type="http://schemas.openxmlformats.org/officeDocument/2006/relationships/hyperlink" Target="http://www.scielo.br/pdf/ref/v14n3/a06v14n3.pdf" TargetMode="External"/><Relationship Id="rId6" Type="http://schemas.openxmlformats.org/officeDocument/2006/relationships/hyperlink" Target="http://www.scielo.br/scielo.php?script=sci_abstract&amp;pid=S0034-71672004000100003&amp;lng=pt&amp;nrm=iso&amp;tlng=pt" TargetMode="External"/><Relationship Id="rId7" Type="http://schemas.openxmlformats.org/officeDocument/2006/relationships/hyperlink" Target="http://www.scielo.br/pdf/csp/v4n4/03.pdf" TargetMode="External"/><Relationship Id="rId8" Type="http://schemas.openxmlformats.org/officeDocument/2006/relationships/hyperlink" Target="http://www.scielo.br/pdf/physis/v17n1/v17n1a03.pdf" TargetMode="External"/><Relationship Id="rId9" Type="http://schemas.openxmlformats.org/officeDocument/2006/relationships/hyperlink" Target="http://www.revistas.usp.br/ra/article/viewFile/37394/40429" TargetMode="External"/><Relationship Id="rId10" Type="http://schemas.openxmlformats.org/officeDocument/2006/relationships/hyperlink" Target="http://www.scielo.br/pdf/ccrh/v28n75/0103-4979-ccrh-28-75-0675.pdf" TargetMode="External"/><Relationship Id="rId11" Type="http://schemas.openxmlformats.org/officeDocument/2006/relationships/hyperlink" Target="http://etnografica.revues.org/1076" TargetMode="External"/><Relationship Id="rId12" Type="http://schemas.openxmlformats.org/officeDocument/2006/relationships/hyperlink" Target="http://www.scielo.br/scielo.php?script=sci_arttext&amp;pid=S0103-20702014000100002&amp;lng=pt&amp;nrm=iso" TargetMode="External"/><Relationship Id="rId13" Type="http://schemas.openxmlformats.org/officeDocument/2006/relationships/hyperlink" Target="http://www.scielo.br/pdf/cpa/n46/1809-4449-cpa-46-0059.pdf" TargetMode="External"/><Relationship Id="rId14" Type="http://schemas.openxmlformats.org/officeDocument/2006/relationships/hyperlink" Target="http://www.scielo.br/pdf/se/v26n1/v26n1a09.pdf" TargetMode="External"/><Relationship Id="rId15" Type="http://schemas.openxmlformats.org/officeDocument/2006/relationships/hyperlink" Target="http://www.scielo.br/pdf/ccrh/v27n72/03.pdf" TargetMode="External"/><Relationship Id="rId16" Type="http://schemas.openxmlformats.org/officeDocument/2006/relationships/hyperlink" Target="http://www.scielo.br/pdf/csc/v16n11/a05v16n11.pdf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40059-A5C0-40DA-95C3-3A17B0CA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LibreOffice/5.3.0.3$Windows_x86 LibreOffice_project/7074905676c47b82bbcfbea1aeefc84afe1c50e1</Application>
  <Pages>4</Pages>
  <Words>699</Words>
  <Characters>4837</Characters>
  <CharactersWithSpaces>5436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2017-02-25T15:23:00Z</dcterms:created>
  <dc:creator>Lis</dc:creator>
  <dc:description/>
  <dc:language>pt-BR</dc:language>
  <cp:lastModifiedBy/>
  <dcterms:modified xsi:type="dcterms:W3CDTF">2017-03-23T22:29:53Z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