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Pesquisa Básica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Pesquisa Aplicada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Construção da capacidade tecnológica da empresa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Identificar, selecionar e comprar tecnologia materializada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modificar e adaptar a tecnologia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criar novos produtos/processos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Todas as anteriores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Formas de Acesso à tecnologia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Compra ( relações de dependência 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Importação Explícita ( alta capacidade tecnológica e estágio de desenvolvimento elevado )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commentRangeStart w:id="1"/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Vigilância tecnológica ( apropriação a partir de líderes, custos baixos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Cópia ( adaptações criativ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as, risco elevado 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Subcontratação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Pesquisa cooperativa ( entre empresas )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Formação de pessoal próprio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Licenciamento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commentRangeStart w:id="2"/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Pesquisa por encomenda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Contratação de especialistas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Pesquisa e desenvolvimento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</w:rPr>
      </w:pPr>
      <w:commentRangeStart w:id="3"/>
      <w:r w:rsidDel="00000000" w:rsidR="00000000" w:rsidRPr="00000000">
        <w:rPr>
          <w:rFonts w:ascii="Merriweather" w:cs="Merriweather" w:eastAsia="Merriweather" w:hAnsi="Merriweather"/>
          <w:color w:val="ff0000"/>
          <w:sz w:val="24"/>
          <w:szCs w:val="24"/>
          <w:highlight w:val="white"/>
          <w:rtl w:val="0"/>
        </w:rPr>
        <w:t xml:space="preserve">Necessidades do Mercado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Interação com entidades que produzem/reproduzem a ciência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Interação com fornecedores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Atualização do conhecimento ( fontes de informação ) </w:t>
      </w:r>
    </w:p>
    <w:p w:rsidR="00000000" w:rsidDel="00000000" w:rsidP="00000000" w:rsidRDefault="00000000" w:rsidRPr="00000000" w14:paraId="0000001B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Merriweather" w:cs="Merriweather" w:eastAsia="Merriweather" w:hAnsi="Merriweather"/>
          <w:color w:val="323232"/>
          <w:sz w:val="30"/>
          <w:szCs w:val="30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30"/>
          <w:szCs w:val="30"/>
          <w:highlight w:val="white"/>
          <w:rtl w:val="0"/>
        </w:rPr>
        <w:t xml:space="preserve">Inovação Tecnológica e atividades de P&amp;D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Merriweather" w:cs="Merriweather" w:eastAsia="Merriweather" w:hAnsi="Merriweather"/>
          <w:color w:val="3232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Merriweather" w:cs="Merriweather" w:eastAsia="Merriweather" w:hAnsi="Merriweather"/>
          <w:color w:val="3232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Conhecimento científico, técnico e administrativo necessário para o sistema produtivo de uma empresa.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Inovação tec.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Capacitação tec.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Absorção do conhecimento</w:t>
      </w:r>
    </w:p>
    <w:p w:rsidR="00000000" w:rsidDel="00000000" w:rsidP="00000000" w:rsidRDefault="00000000" w:rsidRPr="00000000" w14:paraId="00000024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  <w:rtl w:val="0"/>
              </w:rPr>
              <w:t xml:space="preserve">Agentes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  <w:rtl w:val="0"/>
              </w:rPr>
              <w:t xml:space="preserve">Ações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  <mc:AlternateContent>
                <mc:Choice Requires="wpg">
                  <w:drawing>
                    <wp:inline distB="114300" distT="114300" distL="114300" distR="114300">
                      <wp:extent cx="1243013" cy="248602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1645425" y="3136200"/>
                                <a:ext cx="2466900" cy="10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erriweather" w:cs="Merriweather" w:eastAsia="Merriweather" w:hAnsi="Merriweather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323232"/>
                                      <w:sz w:val="24"/>
                                      <w:highlight w:val="white"/>
                                      <w:vertAlign w:val="baseline"/>
                                    </w:rPr>
                                    <w:t xml:space="preserve">Consciência de todos os setores da empresa e participação direta dos Bibliotecários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43013" cy="2486025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43013" cy="2486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  <w:rtl w:val="0"/>
              </w:rPr>
              <w:t xml:space="preserve">Gerenciamento de custos inf. nas empresas para decisões/compor o preço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  <w:rtl w:val="0"/>
              </w:rPr>
              <w:t xml:space="preserve">Informações para gerar produtos de qualidade a baixo custo / competitividade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  <w:rtl w:val="0"/>
              </w:rPr>
              <w:t xml:space="preserve">Normas técnicas para certificação de qualidade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b w:val="1"/>
                <w:color w:val="323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white"/>
                <w:rtl w:val="0"/>
              </w:rPr>
              <w:t xml:space="preserve">Fontes de informação relevantes - tradicionais e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23232"/>
                <w:sz w:val="24"/>
                <w:szCs w:val="24"/>
                <w:highlight w:val="white"/>
                <w:rtl w:val="0"/>
              </w:rPr>
              <w:t xml:space="preserve">emergentes conforme as demandas ( análise e adequação )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Deve ser interativa ( todos os setores da empresa )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Visa ao segmento industrial da empresa: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Defender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Apoiar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Expandir</w:t>
      </w:r>
    </w:p>
    <w:p w:rsidR="00000000" w:rsidDel="00000000" w:rsidP="00000000" w:rsidRDefault="00000000" w:rsidRPr="00000000" w14:paraId="0000003E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yellow"/>
                <w:rtl w:val="0"/>
              </w:rPr>
              <w:t xml:space="preserve">Incremental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yellow"/>
                <w:rtl w:val="0"/>
              </w:rPr>
              <w:t xml:space="preserve">Radical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highlight w:val="yellow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ff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ffd966" w:val="clear"/>
                <w:rtl w:val="0"/>
              </w:rPr>
              <w:t xml:space="preserve">Reduzir os custos</w:t>
            </w:r>
          </w:p>
        </w:tc>
        <w:tc>
          <w:tcPr>
            <w:tcBorders>
              <w:top w:color="ff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ffd966" w:val="clear"/>
                <w:rtl w:val="0"/>
              </w:rPr>
              <w:t xml:space="preserve">Novos conhecimentos para objetos específicos</w:t>
            </w:r>
          </w:p>
        </w:tc>
        <w:tc>
          <w:tcPr>
            <w:tcBorders>
              <w:top w:color="ff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ffd966" w:val="clear"/>
                <w:rtl w:val="0"/>
              </w:rPr>
              <w:t xml:space="preserve">Novos conhecimentos para aprofundar a àrea geral da empresa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a4c2f4" w:val="clear"/>
                <w:rtl w:val="0"/>
              </w:rPr>
              <w:t xml:space="preserve">Riscos baixos e recompensa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a4c2f4" w:val="clear"/>
                <w:rtl w:val="0"/>
              </w:rPr>
              <w:t xml:space="preserve">Riscos e recompensas moderadas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23232"/>
                <w:sz w:val="24"/>
                <w:szCs w:val="24"/>
                <w:shd w:fill="a4c2f4" w:val="clear"/>
                <w:rtl w:val="0"/>
              </w:rPr>
              <w:t xml:space="preserve">Risco alto e maior recompensa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Desejável em P&amp;D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Participação direta dos bibliotecários em atividades de empresas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Envolvimento direto de bibliotecários em projetos de P&amp;D e inovação</w:t>
      </w:r>
    </w:p>
    <w:p w:rsidR="00000000" w:rsidDel="00000000" w:rsidP="00000000" w:rsidRDefault="00000000" w:rsidRPr="00000000" w14:paraId="00000050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Planilhas de custos em P&amp;D: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Custos fixos/variáveis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Peso de cada item conforme o projeto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Classificação das necessidades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Fatores críticos e pesos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Ideia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Tecnologia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Processo de Produção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Venda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O WordPress.org é uma plataforma de publicação online criada pela empresa Automattic. É uma plataforma open source disponível para download gratuito, onde o usuário pode livremente fazer quantas modificações quiser. Mas, para isso, você precisa de um servidor próprio para instalar o CMS e seguir alguns passos a mais para configurar. É sobre isso que falaremos nesse tutorial e esse método que usaremos para ensinar a você como fazer um blog.</w:t>
      </w:r>
    </w:p>
    <w:p w:rsidR="00000000" w:rsidDel="00000000" w:rsidP="00000000" w:rsidRDefault="00000000" w:rsidRPr="00000000" w14:paraId="00000074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O </w:t>
      </w:r>
      <w:hyperlink r:id="rId8">
        <w:r w:rsidDel="00000000" w:rsidR="00000000" w:rsidRPr="00000000">
          <w:rPr>
            <w:rFonts w:ascii="Merriweather" w:cs="Merriweather" w:eastAsia="Merriweather" w:hAnsi="Merriweather"/>
            <w:b w:val="1"/>
            <w:color w:val="4b5f7d"/>
            <w:sz w:val="24"/>
            <w:szCs w:val="24"/>
            <w:highlight w:val="white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 é um local onde você pode hospedar seu próprio site gratuitamente sem a necessidade de instalações. É uma forma muito mais intuitiva e fácil de criar um blog. Porém, junto a isso vêm algumas limitações, como o domínio que vem acompanhado de “</w:t>
      </w:r>
      <w:hyperlink r:id="rId9">
        <w:r w:rsidDel="00000000" w:rsidR="00000000" w:rsidRPr="00000000">
          <w:rPr>
            <w:rFonts w:ascii="Merriweather" w:cs="Merriweather" w:eastAsia="Merriweather" w:hAnsi="Merriweather"/>
            <w:b w:val="1"/>
            <w:color w:val="4b5f7d"/>
            <w:sz w:val="24"/>
            <w:szCs w:val="24"/>
            <w:highlight w:val="white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”. Exemplo: </w:t>
      </w:r>
      <w:hyperlink r:id="rId10">
        <w:r w:rsidDel="00000000" w:rsidR="00000000" w:rsidRPr="00000000">
          <w:rPr>
            <w:rFonts w:ascii="Merriweather" w:cs="Merriweather" w:eastAsia="Merriweather" w:hAnsi="Merriweather"/>
            <w:b w:val="1"/>
            <w:i w:val="1"/>
            <w:color w:val="4b5f7d"/>
            <w:sz w:val="24"/>
            <w:szCs w:val="24"/>
            <w:highlight w:val="white"/>
            <w:u w:val="single"/>
            <w:rtl w:val="0"/>
          </w:rPr>
          <w:t xml:space="preserve">http://resultadosdigitais.wordpress.com</w:t>
        </w:r>
      </w:hyperlink>
      <w:r w:rsidDel="00000000" w:rsidR="00000000" w:rsidRPr="00000000"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rtl w:val="0"/>
        </w:rPr>
        <w:t xml:space="preserve">. Até é possível ter um domínio personalizado, sem o “wordpress”, porém é preciso pagar por isso.</w:t>
      </w:r>
    </w:p>
    <w:p w:rsidR="00000000" w:rsidDel="00000000" w:rsidP="00000000" w:rsidRDefault="00000000" w:rsidRPr="00000000" w14:paraId="00000076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color w:val="32323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Defina um domínio para o blog;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60" w:before="6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Escolha uma hospedagem;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160" w:before="6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Faça o download do WordPress;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before="6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Descompacte o WordPress no servidor;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60" w:before="6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Crie um banco de dados;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60" w:before="6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Edite as configurações do seu blog no WordPress;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60" w:before="60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  <w:rtl w:val="0"/>
        </w:rPr>
        <w:t xml:space="preserve">Finalize a instalação e comece a publicar.</w:t>
      </w:r>
    </w:p>
    <w:p w:rsidR="00000000" w:rsidDel="00000000" w:rsidP="00000000" w:rsidRDefault="00000000" w:rsidRPr="00000000" w14:paraId="0000007F">
      <w:pPr>
        <w:spacing w:after="160" w:before="600" w:lineRule="auto"/>
        <w:contextualSpacing w:val="0"/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600" w:lineRule="auto"/>
        <w:contextualSpacing w:val="0"/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600" w:lineRule="auto"/>
        <w:contextualSpacing w:val="0"/>
        <w:rPr>
          <w:rFonts w:ascii="Merriweather" w:cs="Merriweather" w:eastAsia="Merriweather" w:hAnsi="Merriweather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Merriweather" w:cs="Merriweather" w:eastAsia="Merriweather" w:hAnsi="Merriweather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iano Store" w:id="0" w:date="2018-05-18T23:59:13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</w:t>
      </w:r>
    </w:p>
  </w:comment>
  <w:comment w:author="Marciano Store" w:id="1" w:date="2018-05-18T23:59:0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em</w:t>
      </w:r>
    </w:p>
  </w:comment>
  <w:comment w:author="Marciano Store" w:id="2" w:date="2018-05-18T23:58:38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</w:comment>
  <w:comment w:author="Marciano Store" w:id="3" w:date="2018-05-18T23:59:22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 ta vermelho?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erriweather" w:cs="Merriweather" w:eastAsia="Merriweather" w:hAnsi="Merriweather"/>
        <w:color w:val="32323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://resultadosdigitais.wordpress.com/" TargetMode="External"/><Relationship Id="rId9" Type="http://schemas.openxmlformats.org/officeDocument/2006/relationships/hyperlink" Target="http://wordpress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://wordpres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