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pt-BR"/>
        </w:rPr>
      </w:pPr>
      <w:r>
        <w:rPr>
          <w:lang w:val="pt-BR"/>
        </w:rPr>
        <w:t>Nexus</w:t>
      </w:r>
    </w:p>
    <w:p>
      <w:pPr>
        <w:pStyle w:val="Title"/>
        <w:rPr>
          <w:lang w:val="pt-BR"/>
        </w:rPr>
      </w:pPr>
      <w:r>
        <w:rPr/>
        <w:t>Documento de Visão</w:t>
      </w:r>
    </w:p>
    <w:p>
      <w:pPr>
        <w:pStyle w:val="BodyText3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ind w:hanging="720" w:start="720"/>
        <w:rPr/>
      </w:pPr>
      <w:bookmarkStart w:id="0" w:name="_Toc452813577"/>
      <w:bookmarkStart w:id="1" w:name="_Toc436203377"/>
      <w:bookmarkEnd w:id="0"/>
      <w:bookmarkEnd w:id="1"/>
      <w:r>
        <w:rPr/>
        <w:t>Introdução</w:t>
      </w:r>
    </w:p>
    <w:p>
      <w:pPr>
        <w:pStyle w:val="InfoBlue"/>
        <w:suppressAutoHyphens w:val="true"/>
        <w:bidi w:val="0"/>
        <w:spacing w:lineRule="atLeast" w:line="240"/>
        <w:jc w:val="start"/>
        <w:rPr/>
      </w:pPr>
      <w:r>
        <w:rPr>
          <w:color w:val="111111"/>
          <w:lang w:val="pt-BR" w:eastAsia="en-US"/>
        </w:rPr>
        <w:t xml:space="preserve">Este documento tem como objetivo apresentar a visão geral do sistema </w:t>
      </w:r>
      <w:r>
        <w:rPr>
          <w:rStyle w:val="Strong"/>
          <w:color w:val="111111"/>
          <w:lang w:val="pt-BR" w:eastAsia="en-US"/>
        </w:rPr>
        <w:t>Nexus</w:t>
      </w:r>
      <w:r>
        <w:rPr>
          <w:color w:val="111111"/>
          <w:lang w:val="pt-BR" w:eastAsia="en-US"/>
        </w:rPr>
        <w:t>, uma solução desenvolvida para auxiliar no gerenciamento de estoque de pequenos negócios. O documento descreve o problema que o sistema pretende resolver, o público-alvo, o contexto de negócio e os objetivos da solução proposta.</w:t>
      </w:r>
    </w:p>
    <w:p>
      <w:pPr>
        <w:pStyle w:val="InfoBlue"/>
        <w:suppressAutoHyphens w:val="true"/>
        <w:bidi w:val="0"/>
        <w:spacing w:lineRule="atLeast" w:line="240"/>
        <w:jc w:val="start"/>
        <w:rPr>
          <w:color w:val="111111"/>
        </w:rPr>
      </w:pPr>
      <w:r>
        <w:rPr>
          <w:color w:val="111111"/>
          <w:lang w:val="pt-BR" w:eastAsia="en-US"/>
        </w:rPr>
        <w:t>O sistema Nexus foi idealizado para oferecer uma ferramenta simples, prática e eficiente para o controle de produtos em estoque, permitindo que usuários registrem mercadorias, acompanhem movimentações de entrada e saída e visualizem o saldo atual dos itens armazenados.</w:t>
      </w:r>
    </w:p>
    <w:p>
      <w:pPr>
        <w:pStyle w:val="InfoBlue"/>
        <w:suppressAutoHyphens w:val="true"/>
        <w:bidi w:val="0"/>
        <w:spacing w:lineRule="atLeast" w:line="240"/>
        <w:jc w:val="start"/>
        <w:rPr/>
      </w:pPr>
      <w:r>
        <w:rPr>
          <w:color w:val="111111"/>
          <w:lang w:val="pt-BR" w:eastAsia="en-US"/>
        </w:rPr>
        <w:t xml:space="preserve">A proposta é desenvolver inicialmente um </w:t>
      </w:r>
      <w:r>
        <w:rPr>
          <w:rStyle w:val="Strong"/>
          <w:color w:val="111111"/>
          <w:lang w:val="pt-BR" w:eastAsia="en-US"/>
        </w:rPr>
        <w:t>MVP (Minimum Viable Product)</w:t>
      </w:r>
      <w:r>
        <w:rPr>
          <w:color w:val="111111"/>
          <w:lang w:val="pt-BR" w:eastAsia="en-US"/>
        </w:rPr>
        <w:t>, contendo as funcionalidades essenciais para validar a utilidade da solução no dia a dia dos usuários. Dessa forma, o sistema busca reduzir erros no controle de mercadorias, melhorar a organização do estoque e apoiar a tomada de decisões dos pequenos empreendedores.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ind w:hanging="720" w:start="720"/>
        <w:rPr/>
      </w:pPr>
      <w:r>
        <w:rPr/>
        <w:t>Contexto de negócio</w:t>
      </w:r>
    </w:p>
    <w:p>
      <w:pPr>
        <w:pStyle w:val="InfoBlue"/>
        <w:suppressAutoHyphens w:val="true"/>
        <w:bidi w:val="0"/>
        <w:spacing w:lineRule="atLeast" w:line="240"/>
        <w:jc w:val="start"/>
        <w:rPr>
          <w:color w:val="111111"/>
        </w:rPr>
      </w:pPr>
      <w:r>
        <w:rPr>
          <w:color w:val="111111"/>
          <w:lang w:val="pt-BR" w:eastAsia="en-US"/>
        </w:rPr>
        <w:t>No cenário atual, muitos micro e pequenos empreendedores ainda realizam o controle de estoque de forma manual papel e caneta ou utilizando planilhas simples. Embora essas alternativas possam funcionar em um primeiro momento, elas frequentemente se tornam limitadas à medida que o volume de produtos e movimentações aumenta.</w:t>
      </w:r>
    </w:p>
    <w:p>
      <w:pPr>
        <w:pStyle w:val="InfoBlue"/>
        <w:suppressAutoHyphens w:val="true"/>
        <w:bidi w:val="0"/>
        <w:spacing w:lineRule="atLeast" w:line="240"/>
        <w:jc w:val="start"/>
        <w:rPr>
          <w:color w:val="111111"/>
        </w:rPr>
      </w:pPr>
      <w:r>
        <w:rPr>
          <w:color w:val="111111"/>
          <w:lang w:val="pt-BR" w:eastAsia="en-US"/>
        </w:rPr>
        <w:t>-A ausência de um sistema adequado pode causar diversos problemas, como:</w:t>
      </w:r>
    </w:p>
    <w:p>
      <w:pPr>
        <w:pStyle w:val="InfoBlue"/>
        <w:suppressAutoHyphens w:val="true"/>
        <w:bidi w:val="0"/>
        <w:spacing w:lineRule="atLeast" w:line="240"/>
        <w:jc w:val="start"/>
        <w:rPr>
          <w:color w:val="111111"/>
        </w:rPr>
      </w:pPr>
      <w:r>
        <w:rPr>
          <w:color w:val="111111"/>
          <w:lang w:val="pt-BR" w:eastAsia="en-US"/>
        </w:rPr>
        <w:t>-Falta de controle sobre a quantidade real de produtos disponíveis.</w:t>
      </w:r>
    </w:p>
    <w:p>
      <w:pPr>
        <w:pStyle w:val="InfoBlue"/>
        <w:suppressAutoHyphens w:val="true"/>
        <w:bidi w:val="0"/>
        <w:spacing w:lineRule="atLeast" w:line="240"/>
        <w:jc w:val="start"/>
        <w:rPr>
          <w:color w:val="111111"/>
        </w:rPr>
      </w:pPr>
      <w:r>
        <w:rPr>
          <w:color w:val="111111"/>
          <w:lang w:val="pt-BR" w:eastAsia="en-US"/>
        </w:rPr>
        <w:t>-Perda de mercadorias por vencimento ou má gestão do estoque.</w:t>
      </w:r>
    </w:p>
    <w:p>
      <w:pPr>
        <w:pStyle w:val="InfoBlue"/>
        <w:suppressAutoHyphens w:val="true"/>
        <w:bidi w:val="0"/>
        <w:spacing w:lineRule="atLeast" w:line="240"/>
        <w:jc w:val="start"/>
        <w:rPr>
          <w:color w:val="111111"/>
        </w:rPr>
      </w:pPr>
      <w:r>
        <w:rPr>
          <w:color w:val="111111"/>
          <w:lang w:val="pt-BR" w:eastAsia="en-US"/>
        </w:rPr>
        <w:t>-Dificuldade em identificar quais produtos estão em falta ou em excesso.</w:t>
      </w:r>
    </w:p>
    <w:p>
      <w:pPr>
        <w:pStyle w:val="InfoBlue"/>
        <w:suppressAutoHyphens w:val="true"/>
        <w:bidi w:val="0"/>
        <w:spacing w:lineRule="atLeast" w:line="240"/>
        <w:jc w:val="start"/>
        <w:rPr>
          <w:color w:val="111111"/>
        </w:rPr>
      </w:pPr>
      <w:r>
        <w:rPr>
          <w:color w:val="111111"/>
          <w:lang w:val="pt-BR" w:eastAsia="en-US"/>
        </w:rPr>
        <w:t>-Falhas no registro de entradas e saídas de mercadorias.</w:t>
      </w:r>
    </w:p>
    <w:p>
      <w:pPr>
        <w:pStyle w:val="Normal"/>
        <w:rPr/>
      </w:pPr>
      <w:r>
        <w:rPr>
          <w:rFonts w:ascii="Times" w:hAnsi="Times"/>
          <w:i/>
          <w:color w:val="111111"/>
          <w:lang w:val="pt-BR" w:eastAsia="en-US"/>
        </w:rPr>
        <w:t xml:space="preserve">Esses fatores podem impactar diretamente a </w:t>
      </w:r>
      <w:r>
        <w:rPr>
          <w:rStyle w:val="Strong"/>
          <w:rFonts w:ascii="Times" w:hAnsi="Times"/>
          <w:i/>
          <w:color w:val="111111"/>
          <w:lang w:val="pt-BR" w:eastAsia="en-US"/>
        </w:rPr>
        <w:t>eficiência do negócio e a lucratividade das empresas</w:t>
      </w:r>
      <w:r>
        <w:rPr>
          <w:rFonts w:ascii="Times" w:hAnsi="Times"/>
          <w:i/>
          <w:color w:val="111111"/>
          <w:lang w:val="pt-BR" w:eastAsia="en-US"/>
        </w:rPr>
        <w:t xml:space="preserve">, especialmente em pequenos comércios que dependem de um controle preciso de seus produtos </w:t>
      </w:r>
    </w:p>
    <w:p>
      <w:pPr>
        <w:pStyle w:val="Normal"/>
        <w:rPr>
          <w:lang w:val="pt-BR"/>
        </w:rPr>
      </w:pPr>
      <w:r>
        <w:rPr>
          <w:lang w:val="pt-BR"/>
        </w:rPr>
      </w:r>
      <w:bookmarkStart w:id="2" w:name="_Toc452813577_Copia_1"/>
      <w:bookmarkStart w:id="3" w:name="_Toc436203377_Copia_1"/>
      <w:bookmarkStart w:id="4" w:name="_Toc452813577_Copia_1"/>
      <w:bookmarkStart w:id="5" w:name="_Toc436203377_Copia_1"/>
      <w:bookmarkEnd w:id="4"/>
      <w:bookmarkEnd w:id="5"/>
    </w:p>
    <w:p>
      <w:pPr>
        <w:pStyle w:val="Heading1"/>
        <w:ind w:hanging="720" w:start="720"/>
        <w:rPr/>
      </w:pPr>
      <w:r>
        <w:rPr/>
        <w:t>Posicionamento</w:t>
      </w:r>
    </w:p>
    <w:p>
      <w:pPr>
        <w:pStyle w:val="Heading2"/>
        <w:ind w:hanging="720" w:start="720"/>
        <w:rPr/>
      </w:pPr>
      <w:bookmarkStart w:id="6" w:name="_Toc20715756"/>
      <w:bookmarkStart w:id="7" w:name="_Toc512930907"/>
      <w:bookmarkStart w:id="8" w:name="_Toc452813579"/>
      <w:bookmarkStart w:id="9" w:name="_Toc436203379"/>
      <w:r>
        <w:rPr/>
        <w:t>Declaração do problema</w:t>
      </w:r>
      <w:bookmarkEnd w:id="6"/>
      <w:bookmarkEnd w:id="7"/>
      <w:bookmarkEnd w:id="8"/>
      <w:bookmarkEnd w:id="9"/>
    </w:p>
    <w:tbl>
      <w:tblPr>
        <w:tblW w:w="8655" w:type="dxa"/>
        <w:jc w:val="start"/>
        <w:tblInd w:w="82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970"/>
        <w:gridCol w:w="5685"/>
      </w:tblGrid>
      <w:tr>
        <w:trPr/>
        <w:tc>
          <w:tcPr>
            <w:tcW w:w="297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keepNext w:val="true"/>
              <w:spacing w:before="0" w:after="120"/>
              <w:ind w:start="72"/>
              <w:rPr/>
            </w:pPr>
            <w:r>
              <w:rPr/>
              <w:t>O problema de</w:t>
            </w:r>
          </w:p>
        </w:tc>
        <w:tc>
          <w:tcPr>
            <w:tcW w:w="5685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BodyText"/>
              <w:widowControl w:val="false"/>
              <w:suppressAutoHyphens w:val="true"/>
              <w:bidi w:val="0"/>
              <w:spacing w:lineRule="atLeast" w:line="240" w:before="0" w:after="120"/>
              <w:ind w:hanging="0" w:start="0"/>
              <w:jc w:val="start"/>
              <w:rPr>
                <w:color w:val="111111"/>
              </w:rPr>
            </w:pPr>
            <w:r>
              <w:rPr>
                <w:rFonts w:eastAsia="Times New Roman" w:cs="Times New Roman" w:ascii="Times" w:hAnsi="Times"/>
                <w:i/>
                <w:color w:val="111111"/>
                <w:kern w:val="0"/>
                <w:sz w:val="20"/>
                <w:szCs w:val="20"/>
                <w:lang w:val="pt-BR" w:eastAsia="en-US" w:bidi="ar-SA"/>
              </w:rPr>
              <w:t xml:space="preserve">O problema de controle manual ineficiente e propenso a erros no gerenciamento de estoque </w:t>
            </w:r>
          </w:p>
        </w:tc>
      </w:tr>
      <w:tr>
        <w:trPr>
          <w:trHeight w:val="500" w:hRule="atLeast"/>
        </w:trPr>
        <w:tc>
          <w:tcPr>
            <w:tcW w:w="29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keepNext w:val="true"/>
              <w:spacing w:before="0" w:after="120"/>
              <w:ind w:start="72"/>
              <w:rPr/>
            </w:pPr>
            <w:r>
              <w:rPr/>
              <w:t>afeta</w:t>
            </w:r>
          </w:p>
        </w:tc>
        <w:tc>
          <w:tcPr>
            <w:tcW w:w="568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BodyText"/>
              <w:widowControl w:val="false"/>
              <w:suppressAutoHyphens w:val="true"/>
              <w:bidi w:val="0"/>
              <w:spacing w:lineRule="atLeast" w:line="240" w:before="0" w:after="120"/>
              <w:ind w:hanging="0" w:start="0"/>
              <w:jc w:val="start"/>
              <w:rPr>
                <w:color w:val="111111"/>
              </w:rPr>
            </w:pPr>
            <w:r>
              <w:rPr>
                <w:rFonts w:eastAsia="Times New Roman" w:cs="Times New Roman" w:ascii="Times" w:hAnsi="Times"/>
                <w:i/>
                <w:color w:val="111111"/>
                <w:kern w:val="0"/>
                <w:sz w:val="20"/>
                <w:szCs w:val="20"/>
                <w:lang w:val="pt-BR" w:eastAsia="en-US" w:bidi="ar-SA"/>
              </w:rPr>
              <w:t>Pequenos empreendedores e negócios locais</w:t>
            </w:r>
          </w:p>
        </w:tc>
      </w:tr>
      <w:tr>
        <w:trPr/>
        <w:tc>
          <w:tcPr>
            <w:tcW w:w="29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keepNext w:val="true"/>
              <w:spacing w:before="0" w:after="120"/>
              <w:ind w:start="72"/>
              <w:rPr/>
            </w:pPr>
            <w:r>
              <w:rPr/>
              <w:t>cujo impacto é</w:t>
            </w:r>
          </w:p>
        </w:tc>
        <w:tc>
          <w:tcPr>
            <w:tcW w:w="568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InfoBlue"/>
              <w:widowControl/>
              <w:suppressAutoHyphens w:val="true"/>
              <w:bidi w:val="0"/>
              <w:spacing w:lineRule="atLeast" w:line="240" w:before="0" w:after="120"/>
              <w:jc w:val="start"/>
              <w:rPr>
                <w:rFonts w:ascii="Times" w:hAnsi="Times" w:eastAsia="Times New Roman" w:cs="Times New Roman"/>
                <w:i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Times New Roman"/>
                <w:i/>
                <w:kern w:val="0"/>
                <w:sz w:val="20"/>
                <w:szCs w:val="20"/>
                <w:lang w:val="pt-BR" w:eastAsia="en-US" w:bidi="ar-SA"/>
              </w:rPr>
              <w:t xml:space="preserve">Desorganização de mercadorias, perdas financeiras e dificuldade na tomada de decisões ágeis </w:t>
            </w:r>
          </w:p>
        </w:tc>
      </w:tr>
      <w:tr>
        <w:trPr/>
        <w:tc>
          <w:tcPr>
            <w:tcW w:w="29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spacing w:before="0" w:after="120"/>
              <w:ind w:start="72"/>
              <w:rPr>
                <w:lang w:val="pt-BR"/>
              </w:rPr>
            </w:pPr>
            <w:r>
              <w:rPr>
                <w:lang w:val="pt-BR"/>
              </w:rPr>
              <w:t>uma solução de sucesso deveria</w:t>
            </w:r>
          </w:p>
        </w:tc>
        <w:tc>
          <w:tcPr>
            <w:tcW w:w="568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InfoBlue"/>
              <w:spacing w:before="0" w:after="120"/>
              <w:rPr>
                <w:lang w:val="pt-BR"/>
              </w:rPr>
            </w:pPr>
            <w:r>
              <w:rPr>
                <w:lang w:val="pt-BR"/>
              </w:rPr>
              <w:t>Oferecer registro simples de produtos, automatização de processos, visualização clara de saldos atuais e redução de erros operacionais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2"/>
        <w:ind w:hanging="720" w:start="720"/>
        <w:rPr>
          <w:lang w:val="pt-BR"/>
        </w:rPr>
      </w:pPr>
      <w:r>
        <w:rPr>
          <w:lang w:val="pt-BR"/>
        </w:rPr>
        <w:t>Declaração da visão do software</w:t>
      </w:r>
    </w:p>
    <w:tbl>
      <w:tblPr>
        <w:tblW w:w="8655" w:type="dxa"/>
        <w:jc w:val="start"/>
        <w:tblInd w:w="82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115"/>
        <w:gridCol w:w="6540"/>
      </w:tblGrid>
      <w:tr>
        <w:trPr/>
        <w:tc>
          <w:tcPr>
            <w:tcW w:w="211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keepNext w:val="true"/>
              <w:spacing w:before="0" w:after="120"/>
              <w:ind w:start="72"/>
              <w:rPr/>
            </w:pPr>
            <w:r>
              <w:rPr/>
              <w:t>Para</w:t>
            </w:r>
          </w:p>
        </w:tc>
        <w:tc>
          <w:tcPr>
            <w:tcW w:w="6540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InfoBlue"/>
              <w:spacing w:before="0" w:after="120"/>
              <w:rPr/>
            </w:pPr>
            <w:r>
              <w:rPr/>
              <w:t>Pequenos empreendedores e micro empresas</w:t>
            </w:r>
          </w:p>
        </w:tc>
      </w:tr>
      <w:tr>
        <w:trPr/>
        <w:tc>
          <w:tcPr>
            <w:tcW w:w="211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keepNext w:val="true"/>
              <w:spacing w:before="0" w:after="120"/>
              <w:ind w:start="72"/>
              <w:rPr/>
            </w:pPr>
            <w:r>
              <w:rPr/>
              <w:t>Que</w:t>
            </w:r>
          </w:p>
        </w:tc>
        <w:tc>
          <w:tcPr>
            <w:tcW w:w="6540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InfoBlue"/>
              <w:spacing w:before="0" w:after="120"/>
              <w:rPr>
                <w:lang w:val="pt-BR"/>
              </w:rPr>
            </w:pPr>
            <w:r>
              <w:rPr>
                <w:lang w:val="pt-BR"/>
              </w:rPr>
              <w:t>Precisam controlar estoques de forma simples e eficiente, evitando erros manuais em entradas e saídas de produtos</w:t>
            </w:r>
          </w:p>
        </w:tc>
      </w:tr>
      <w:tr>
        <w:trPr/>
        <w:tc>
          <w:tcPr>
            <w:tcW w:w="211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keepNext w:val="true"/>
              <w:spacing w:before="0" w:after="120"/>
              <w:ind w:start="72"/>
              <w:rPr/>
            </w:pPr>
            <w:r>
              <w:rPr>
                <w:lang w:val="pt-BR"/>
              </w:rPr>
              <w:t>O</w:t>
            </w:r>
          </w:p>
        </w:tc>
        <w:tc>
          <w:tcPr>
            <w:tcW w:w="6540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InfoBlue"/>
              <w:spacing w:before="0" w:after="120"/>
              <w:rPr>
                <w:lang w:val="pt-BR"/>
              </w:rPr>
            </w:pPr>
            <w:r>
              <w:rPr>
                <w:lang w:val="pt-BR"/>
              </w:rPr>
              <w:t>Nexus</w:t>
            </w:r>
          </w:p>
        </w:tc>
      </w:tr>
      <w:tr>
        <w:trPr/>
        <w:tc>
          <w:tcPr>
            <w:tcW w:w="211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keepNext w:val="true"/>
              <w:spacing w:before="0" w:after="120"/>
              <w:ind w:start="72"/>
              <w:rPr>
                <w:lang w:val="pt-BR"/>
              </w:rPr>
            </w:pPr>
            <w:r>
              <w:rPr>
                <w:lang w:val="pt-BR"/>
              </w:rPr>
              <w:t>É um</w:t>
            </w:r>
          </w:p>
        </w:tc>
        <w:tc>
          <w:tcPr>
            <w:tcW w:w="6540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InfoBlue"/>
              <w:suppressAutoHyphens w:val="true"/>
              <w:bidi w:val="0"/>
              <w:spacing w:lineRule="atLeast" w:line="240" w:before="0" w:after="120"/>
              <w:jc w:val="start"/>
              <w:rPr>
                <w:rFonts w:eastAsia="Times New Roman" w:cs="Times New Roman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pt-BR" w:eastAsia="en-US" w:bidi="ar-SA"/>
              </w:rPr>
              <w:t xml:space="preserve">É um sistema de gerenciamento de estoque que permite registrar produtos, acompanhar movimentações e visualizar saldos atuais de maneira prática e automatizada </w:t>
            </w:r>
          </w:p>
        </w:tc>
      </w:tr>
      <w:tr>
        <w:trPr/>
        <w:tc>
          <w:tcPr>
            <w:tcW w:w="211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keepNext w:val="true"/>
              <w:spacing w:before="0" w:after="120"/>
              <w:ind w:start="72"/>
              <w:rPr/>
            </w:pPr>
            <w:r>
              <w:rPr/>
              <w:t>Que</w:t>
            </w:r>
          </w:p>
        </w:tc>
        <w:tc>
          <w:tcPr>
            <w:tcW w:w="6540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BodyText"/>
              <w:spacing w:before="0" w:after="120"/>
              <w:ind w:hanging="0" w:start="0"/>
              <w:rPr>
                <w:lang w:val="pt-BR"/>
              </w:rPr>
            </w:pPr>
            <w:r>
              <w:rPr>
                <w:lang w:val="pt-BR"/>
              </w:rPr>
              <w:t>Permite manter o controle completo de compras, vendas, produtos, categorias, fornecedores e promoções, gerando pedidos de venda e acompanhando o status até a finalização, tudo com interface intuitiva e foco em velocidade no dia a dia da loja</w:t>
            </w:r>
          </w:p>
          <w:p>
            <w:pPr>
              <w:pStyle w:val="BodyText"/>
              <w:spacing w:before="0" w:after="120"/>
              <w:rPr>
                <w:lang w:val="pt-BR"/>
              </w:rPr>
            </w:pPr>
            <w:r>
              <w:rPr>
                <w:lang w:val="pt-BR"/>
              </w:rPr>
            </w:r>
          </w:p>
        </w:tc>
      </w:tr>
      <w:tr>
        <w:trPr/>
        <w:tc>
          <w:tcPr>
            <w:tcW w:w="211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keepNext w:val="true"/>
              <w:spacing w:before="0" w:after="120"/>
              <w:ind w:start="72"/>
              <w:rPr/>
            </w:pPr>
            <w:r>
              <w:rPr/>
              <w:t>Diferente de</w:t>
            </w:r>
          </w:p>
        </w:tc>
        <w:tc>
          <w:tcPr>
            <w:tcW w:w="6540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BodyText"/>
              <w:spacing w:before="0" w:after="120"/>
              <w:ind w:hanging="0" w:start="0"/>
              <w:rPr>
                <w:lang w:val="pt-BR"/>
              </w:rPr>
            </w:pPr>
            <w:r>
              <w:rPr>
                <w:lang w:val="pt-BR"/>
              </w:rPr>
              <w:t>planilhas Excel, cadernos manuais ou sistemas complexos e caros (como pequenos ERPs ou soluções como Bling, Tiny, ContaAzul em planos pagos)</w:t>
            </w:r>
          </w:p>
          <w:p>
            <w:pPr>
              <w:pStyle w:val="BodyText"/>
              <w:spacing w:before="0" w:after="120"/>
              <w:rPr>
                <w:lang w:val="pt-BR"/>
              </w:rPr>
            </w:pPr>
            <w:r>
              <w:rPr>
                <w:lang w:val="pt-BR"/>
              </w:rPr>
            </w:r>
          </w:p>
        </w:tc>
      </w:tr>
      <w:tr>
        <w:trPr/>
        <w:tc>
          <w:tcPr>
            <w:tcW w:w="211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pct25"/>
          </w:tcPr>
          <w:p>
            <w:pPr>
              <w:pStyle w:val="BodyText"/>
              <w:spacing w:before="0" w:after="120"/>
              <w:ind w:start="72"/>
              <w:rPr/>
            </w:pPr>
            <w:r>
              <w:rPr/>
              <w:t>Nosso produto</w:t>
            </w:r>
          </w:p>
        </w:tc>
        <w:tc>
          <w:tcPr>
            <w:tcW w:w="6540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BodyText"/>
              <w:spacing w:before="0" w:after="120"/>
              <w:ind w:hanging="0" w:start="0" w:end="0"/>
              <w:rPr/>
            </w:pPr>
            <w:r>
              <w:rPr/>
              <w:t>é gratuito/no-code no início , extremamente focado no fluxo de caixa da loja pequena, com cadastro rápido de produtos e sem exigir treinamento longo</w:t>
            </w:r>
          </w:p>
          <w:p>
            <w:pPr>
              <w:pStyle w:val="BodyText"/>
              <w:spacing w:before="0" w:after="120"/>
              <w:rPr/>
            </w:pPr>
            <w:r>
              <w:rPr/>
            </w:r>
          </w:p>
        </w:tc>
      </w:tr>
    </w:tbl>
    <w:p>
      <w:pPr>
        <w:pStyle w:val="InfoBlue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ind w:hanging="720" w:start="720"/>
        <w:rPr/>
      </w:pPr>
      <w:bookmarkStart w:id="10" w:name="_Toc436203381"/>
      <w:bookmarkEnd w:id="10"/>
      <w:r>
        <w:rPr/>
        <w:t>Descrição das partes interessadas</w:t>
      </w:r>
    </w:p>
    <w:p>
      <w:pPr>
        <w:pStyle w:val="InfoBlue"/>
        <w:rPr>
          <w:lang w:val="pt-BR"/>
        </w:rPr>
      </w:pPr>
      <w:r>
        <w:rPr>
          <w:lang w:val="pt-BR"/>
        </w:rPr>
      </w:r>
    </w:p>
    <w:tbl>
      <w:tblPr>
        <w:tblW w:w="8662" w:type="dxa"/>
        <w:jc w:val="start"/>
        <w:tblInd w:w="82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0" w:firstColumn="1" w:lastColumn="0" w:noHBand="0" w:val="00a0"/>
      </w:tblPr>
      <w:tblGrid>
        <w:gridCol w:w="1890"/>
        <w:gridCol w:w="2609"/>
        <w:gridCol w:w="4163"/>
      </w:tblGrid>
      <w:tr>
        <w:trPr>
          <w:tblHeader w:val="true"/>
        </w:trPr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</w:tr>
      <w:tr>
        <w:trPr/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hanging="0" w:start="0"/>
              <w:rPr>
                <w:lang w:val="pt-BR"/>
              </w:rPr>
            </w:pPr>
            <w:r>
              <w:rPr>
                <w:lang w:val="pt-BR"/>
              </w:rPr>
              <w:t>Empreendedor / Dono da loja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hanging="0" w:start="0"/>
              <w:rPr>
                <w:lang w:val="pt-BR"/>
              </w:rPr>
            </w:pPr>
            <w:r>
              <w:rPr>
                <w:lang w:val="pt-BR"/>
              </w:rPr>
              <w:t>Proprietário ou gerente do pequeno comércio</w:t>
            </w:r>
          </w:p>
          <w:p>
            <w:pPr>
              <w:pStyle w:val="BodyText"/>
              <w:spacing w:before="0" w:after="120"/>
              <w:rPr>
                <w:lang w:val="pt-BR"/>
              </w:rPr>
            </w:pPr>
            <w:r>
              <w:rPr>
                <w:lang w:val="pt-BR"/>
              </w:rPr>
            </w:r>
          </w:p>
        </w:tc>
        <w:tc>
          <w:tcPr>
            <w:tcW w:w="4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ind w:hanging="0" w:start="0"/>
              <w:rPr>
                <w:lang w:val="pt-BR"/>
              </w:rPr>
            </w:pPr>
            <w:r>
              <w:rPr>
                <w:lang w:val="pt-BR"/>
              </w:rPr>
              <w:t>Usa o sistema diariamente, valida se atende as dores reais do dia a dia, sugere melhorias</w:t>
            </w:r>
          </w:p>
          <w:p>
            <w:pPr>
              <w:pStyle w:val="BodyText"/>
              <w:rPr>
                <w:lang w:val="pt-BR"/>
              </w:rPr>
            </w:pPr>
            <w:r>
              <w:rPr>
                <w:lang w:val="pt-BR"/>
              </w:rPr>
            </w:r>
          </w:p>
          <w:p>
            <w:pPr>
              <w:pStyle w:val="InfoBlue"/>
              <w:numPr>
                <w:ilvl w:val="0"/>
                <w:numId w:val="0"/>
              </w:numPr>
              <w:spacing w:lineRule="auto" w:line="240" w:before="0" w:after="0"/>
              <w:ind w:hanging="0" w:start="357"/>
              <w:rPr/>
            </w:pPr>
            <w:r>
              <w:rPr/>
            </w:r>
          </w:p>
        </w:tc>
      </w:tr>
      <w:tr>
        <w:trPr/>
        <w:tc>
          <w:tcPr>
            <w:tcW w:w="189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hanging="0" w:start="0"/>
              <w:rPr>
                <w:lang w:val="pt-BR"/>
              </w:rPr>
            </w:pPr>
            <w:r>
              <w:rPr>
                <w:lang w:val="pt-BR"/>
              </w:rPr>
              <w:t>Mercado / Concorrentes</w:t>
            </w:r>
          </w:p>
        </w:tc>
        <w:tc>
          <w:tcPr>
            <w:tcW w:w="260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hanging="0" w:start="0"/>
              <w:rPr>
                <w:lang w:val="pt-BR"/>
              </w:rPr>
            </w:pPr>
            <w:r>
              <w:rPr>
                <w:lang w:val="pt-BR"/>
              </w:rPr>
              <w:t>Outras soluções de gestão para PMEs</w:t>
            </w:r>
          </w:p>
        </w:tc>
        <w:tc>
          <w:tcPr>
            <w:tcW w:w="41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hanging="0" w:start="0"/>
              <w:rPr>
                <w:lang w:val="pt-BR"/>
              </w:rPr>
            </w:pPr>
            <w:r>
              <w:rPr>
                <w:lang w:val="pt-BR"/>
              </w:rPr>
              <w:t>Servem como referência de comparação (funcionalidades e usabilidade)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  <w:bookmarkStart w:id="11" w:name="_Toc436203381_Copia_1"/>
      <w:bookmarkStart w:id="12" w:name="_Toc436203381_Copia_1"/>
      <w:bookmarkEnd w:id="12"/>
    </w:p>
    <w:p>
      <w:pPr>
        <w:pStyle w:val="Heading1"/>
        <w:ind w:hanging="720" w:start="720"/>
        <w:rPr/>
      </w:pPr>
      <w:r>
        <w:rPr/>
        <w:t>Visão geral do produto</w:t>
      </w:r>
    </w:p>
    <w:p>
      <w:pPr>
        <w:pStyle w:val="Heading2"/>
        <w:ind w:hanging="720" w:start="720"/>
        <w:rPr/>
      </w:pPr>
      <w:r>
        <w:rPr/>
        <w:t>Necessidades e funcionalidades</w:t>
      </w:r>
    </w:p>
    <w:tbl>
      <w:tblPr>
        <w:tblW w:w="94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0" w:firstColumn="1" w:lastColumn="0" w:noHBand="0" w:val="00a0"/>
      </w:tblPr>
      <w:tblGrid>
        <w:gridCol w:w="3085"/>
        <w:gridCol w:w="3686"/>
        <w:gridCol w:w="1270"/>
        <w:gridCol w:w="1449"/>
      </w:tblGrid>
      <w:tr>
        <w:trPr/>
        <w:tc>
          <w:tcPr>
            <w:tcW w:w="3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>
                <w:b/>
                <w:bCs/>
              </w:rPr>
            </w:pPr>
            <w:r>
              <w:rPr>
                <w:b/>
                <w:bCs/>
              </w:rPr>
              <w:t>Necessidade</w:t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>
                <w:b/>
                <w:bCs/>
              </w:rPr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>
                <w:b/>
                <w:bCs/>
              </w:rPr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1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>
                <w:b/>
                <w:bCs/>
              </w:rPr>
            </w:pPr>
            <w:r>
              <w:rPr>
                <w:b/>
                <w:bCs/>
              </w:rPr>
              <w:t>Responsável</w:t>
            </w:r>
          </w:p>
        </w:tc>
      </w:tr>
      <w:tr>
        <w:trPr>
          <w:trHeight w:val="1045" w:hRule="atLeast"/>
        </w:trPr>
        <w:tc>
          <w:tcPr>
            <w:tcW w:w="3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Controlar compras de mercadorias </w:t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>Criar Pedido de Compra; Editar Pedido de Compra; Aprovar Pedido de Venda; Cancelar Pedido;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>Alta</w:t>
            </w:r>
          </w:p>
        </w:tc>
        <w:tc>
          <w:tcPr>
            <w:tcW w:w="1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Equipe de desenvolvimento </w:t>
            </w:r>
          </w:p>
        </w:tc>
      </w:tr>
      <w:tr>
        <w:trPr>
          <w:trHeight w:val="1045" w:hRule="atLeast"/>
        </w:trPr>
        <w:tc>
          <w:tcPr>
            <w:tcW w:w="30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Manter o cadastro e controle de produtos </w:t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Incluir Produto; Editar Produto; Baixar Produto; Consultar Produto </w:t>
            </w:r>
          </w:p>
        </w:tc>
        <w:tc>
          <w:tcPr>
            <w:tcW w:w="12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>Alta</w:t>
            </w:r>
          </w:p>
        </w:tc>
        <w:tc>
          <w:tcPr>
            <w:tcW w:w="14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Equipe de desenvolvimento </w:t>
            </w:r>
          </w:p>
        </w:tc>
      </w:tr>
      <w:tr>
        <w:trPr>
          <w:trHeight w:val="1045" w:hRule="atLeast"/>
        </w:trPr>
        <w:tc>
          <w:tcPr>
            <w:tcW w:w="30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Facilitar emissão de notas fiscais </w:t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Incluir Produto para NF; Gerar Pedido de Venda; Enviar Pedido; Excluir Pedido </w:t>
            </w:r>
          </w:p>
        </w:tc>
        <w:tc>
          <w:tcPr>
            <w:tcW w:w="12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>Média</w:t>
            </w:r>
          </w:p>
        </w:tc>
        <w:tc>
          <w:tcPr>
            <w:tcW w:w="14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Equipe de desenvolvimento </w:t>
            </w:r>
          </w:p>
        </w:tc>
      </w:tr>
      <w:tr>
        <w:trPr>
          <w:trHeight w:val="1045" w:hRule="atLeast"/>
        </w:trPr>
        <w:tc>
          <w:tcPr>
            <w:tcW w:w="30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Localizar rapidamente itens no estoque </w:t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Pesquisar Produtos; Consultar Produto; Manter Categoria de Produto; Acompanhar Pedido </w:t>
            </w:r>
          </w:p>
        </w:tc>
        <w:tc>
          <w:tcPr>
            <w:tcW w:w="12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Alta </w:t>
            </w:r>
          </w:p>
        </w:tc>
        <w:tc>
          <w:tcPr>
            <w:tcW w:w="14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Equipe de desenvolvimento </w:t>
            </w:r>
          </w:p>
        </w:tc>
      </w:tr>
      <w:tr>
        <w:trPr>
          <w:trHeight w:val="1045" w:hRule="atLeast"/>
        </w:trPr>
        <w:tc>
          <w:tcPr>
            <w:tcW w:w="30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Organizar categorias de produtos </w:t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Manter Categoria de Produto; Incluir Produto; Editar Produto; Pesquisar Produtos </w:t>
            </w:r>
          </w:p>
        </w:tc>
        <w:tc>
          <w:tcPr>
            <w:tcW w:w="12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Média </w:t>
            </w:r>
          </w:p>
        </w:tc>
        <w:tc>
          <w:tcPr>
            <w:tcW w:w="14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Equipe de desenvolvimento </w:t>
            </w:r>
          </w:p>
        </w:tc>
      </w:tr>
      <w:tr>
        <w:trPr>
          <w:trHeight w:val="1075" w:hRule="atLeast"/>
        </w:trPr>
        <w:tc>
          <w:tcPr>
            <w:tcW w:w="30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Gerenciar fornecedores </w:t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Manter Fornecedor; Criar Pedido de Compra; Editar Pedido de Compra; Consultar Produto </w:t>
            </w:r>
          </w:p>
        </w:tc>
        <w:tc>
          <w:tcPr>
            <w:tcW w:w="12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Média </w:t>
            </w:r>
          </w:p>
        </w:tc>
        <w:tc>
          <w:tcPr>
            <w:tcW w:w="14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Equipe de desenvolvimento </w:t>
            </w:r>
          </w:p>
        </w:tc>
      </w:tr>
      <w:tr>
        <w:trPr>
          <w:trHeight w:val="1075" w:hRule="atLeast"/>
        </w:trPr>
        <w:tc>
          <w:tcPr>
            <w:tcW w:w="30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Gerenciar vendas </w:t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Gerar Pedido de Venda; Aprovar Pedido de Venda; Enviar Pedido; Cancelar Pedido; Excluir Pedido; Acompanhar Pedido </w:t>
            </w:r>
          </w:p>
        </w:tc>
        <w:tc>
          <w:tcPr>
            <w:tcW w:w="12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Alta </w:t>
            </w:r>
          </w:p>
        </w:tc>
        <w:tc>
          <w:tcPr>
            <w:tcW w:w="14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Equipe de desenvolvimento </w:t>
            </w:r>
          </w:p>
        </w:tc>
      </w:tr>
      <w:tr>
        <w:trPr>
          <w:trHeight w:val="1075" w:hRule="atLeast"/>
        </w:trPr>
        <w:tc>
          <w:tcPr>
            <w:tcW w:w="30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>
                <w:rStyle w:val="Strong"/>
                <w:b w:val="false"/>
                <w:bCs w:val="false"/>
              </w:rPr>
              <w:t>Controlar promoções</w:t>
            </w:r>
          </w:p>
        </w:tc>
        <w:tc>
          <w:tcPr>
            <w:tcW w:w="36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>Manter Promoção; Incluir Promoção; Editar Promoção; Pesquisar Produtos; excluir Promoção</w:t>
            </w:r>
          </w:p>
        </w:tc>
        <w:tc>
          <w:tcPr>
            <w:tcW w:w="12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Baixa </w:t>
            </w:r>
          </w:p>
        </w:tc>
        <w:tc>
          <w:tcPr>
            <w:tcW w:w="14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Equipe de desenvolvimento 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2"/>
        <w:ind w:hanging="720" w:start="720"/>
        <w:rPr/>
      </w:pPr>
      <w:r>
        <w:rPr/>
        <w:t>Requisitos não funcionais preliminares</w:t>
      </w:r>
      <w:bookmarkStart w:id="13" w:name="_Toc452813607"/>
      <w:bookmarkStart w:id="14" w:name="_Toc436203413"/>
    </w:p>
    <w:p>
      <w:pPr>
        <w:pStyle w:val="InfoBlue"/>
        <w:rPr>
          <w:lang w:val="pt-BR"/>
        </w:rPr>
      </w:pPr>
      <w:r>
        <w:rPr/>
      </w:r>
      <w:bookmarkEnd w:id="13"/>
      <w:bookmarkEnd w:id="14"/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0" w:firstColumn="1" w:lastColumn="0" w:noHBand="0" w:val="00a0"/>
      </w:tblPr>
      <w:tblGrid>
        <w:gridCol w:w="8188"/>
        <w:gridCol w:w="1276"/>
      </w:tblGrid>
      <w:tr>
        <w:trPr/>
        <w:tc>
          <w:tcPr>
            <w:tcW w:w="81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>
                <w:b/>
                <w:bCs/>
              </w:rPr>
            </w:pPr>
            <w:r>
              <w:rPr>
                <w:b/>
                <w:bCs/>
              </w:rPr>
              <w:t>Requisito não funcional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>
                <w:b/>
                <w:bCs/>
              </w:rPr>
            </w:pPr>
            <w:r>
              <w:rPr>
                <w:b/>
                <w:bCs/>
              </w:rPr>
              <w:t>Prioridade</w:t>
            </w:r>
          </w:p>
        </w:tc>
      </w:tr>
      <w:tr>
        <w:trPr>
          <w:trHeight w:val="355" w:hRule="atLeast"/>
        </w:trPr>
        <w:tc>
          <w:tcPr>
            <w:tcW w:w="81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>
                <w:rStyle w:val="Strong"/>
              </w:rPr>
              <w:t>Desempenho</w:t>
            </w:r>
            <w:r>
              <w:rPr/>
              <w:t xml:space="preserve">: o sistema deve responder às consultas de produtos e pedidos em até </w:t>
            </w:r>
            <w:r>
              <w:rPr/>
              <w:t>5</w:t>
            </w:r>
            <w:r>
              <w:rPr/>
              <w:t xml:space="preserve"> segundos. 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Alta </w:t>
            </w:r>
          </w:p>
        </w:tc>
      </w:tr>
      <w:tr>
        <w:trPr>
          <w:trHeight w:val="355" w:hRule="atLeast"/>
        </w:trPr>
        <w:tc>
          <w:tcPr>
            <w:tcW w:w="818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>
                <w:rStyle w:val="Strong"/>
              </w:rPr>
              <w:t>Usabilidade</w:t>
            </w:r>
            <w:r>
              <w:rPr/>
              <w:t xml:space="preserve">: interface simples e intuitiva, permitindo que usuários sem treinamento técnico consigam operar o sistema. 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Alta </w:t>
            </w:r>
          </w:p>
        </w:tc>
      </w:tr>
      <w:tr>
        <w:trPr>
          <w:trHeight w:val="355" w:hRule="atLeast"/>
        </w:trPr>
        <w:tc>
          <w:tcPr>
            <w:tcW w:w="818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>
                <w:rStyle w:val="Strong"/>
              </w:rPr>
              <w:t>Disponibilidade</w:t>
            </w:r>
            <w:r>
              <w:rPr/>
              <w:t xml:space="preserve">: o sistema deve estar acessível em qualquer navegador moderno, com funcionamento estável em pelo menos 99% do tempo. 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Alta </w:t>
            </w:r>
          </w:p>
        </w:tc>
      </w:tr>
      <w:tr>
        <w:trPr>
          <w:trHeight w:val="355" w:hRule="atLeast"/>
        </w:trPr>
        <w:tc>
          <w:tcPr>
            <w:tcW w:w="818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>
                <w:rStyle w:val="Strong"/>
              </w:rPr>
              <w:t>Segurança</w:t>
            </w:r>
            <w:r>
              <w:rPr/>
              <w:t xml:space="preserve">: controle de acesso por login e senha, garantindo que apenas usuários autorizados possam manipular dados. 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Alta </w:t>
            </w:r>
          </w:p>
        </w:tc>
      </w:tr>
      <w:tr>
        <w:trPr>
          <w:trHeight w:val="355" w:hRule="atLeast"/>
        </w:trPr>
        <w:tc>
          <w:tcPr>
            <w:tcW w:w="818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>
                <w:rStyle w:val="Strong"/>
              </w:rPr>
              <w:t>Portabilidade</w:t>
            </w:r>
            <w:r>
              <w:rPr/>
              <w:t>: compatibilidade com diferentes dispositivos (desktop, notebook</w:t>
            </w:r>
            <w:r>
              <w:rPr/>
              <w:t>)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Média </w:t>
            </w:r>
          </w:p>
        </w:tc>
      </w:tr>
      <w:tr>
        <w:trPr>
          <w:trHeight w:val="355" w:hRule="atLeast"/>
        </w:trPr>
        <w:tc>
          <w:tcPr>
            <w:tcW w:w="818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>
                <w:rStyle w:val="Strong"/>
              </w:rPr>
              <w:t>Escalabilidade</w:t>
            </w:r>
            <w:r>
              <w:rPr/>
              <w:t xml:space="preserve">: capacidade de suportar aumento gradual no número de produtos e pedidos sem perda de desempenho. 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Média </w:t>
            </w:r>
          </w:p>
        </w:tc>
      </w:tr>
      <w:tr>
        <w:trPr>
          <w:trHeight w:val="385" w:hRule="atLeast"/>
        </w:trPr>
        <w:tc>
          <w:tcPr>
            <w:tcW w:w="818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>
                <w:rStyle w:val="Strong"/>
              </w:rPr>
              <w:t>Manutenibilidade</w:t>
            </w:r>
            <w:r>
              <w:rPr/>
              <w:t xml:space="preserve">: código organizado e documentado para facilitar futuras melhorias e correções. 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 xml:space="preserve">Média  </w:t>
            </w:r>
          </w:p>
        </w:tc>
      </w:tr>
      <w:tr>
        <w:trPr>
          <w:trHeight w:val="385" w:hRule="atLeast"/>
        </w:trPr>
        <w:tc>
          <w:tcPr>
            <w:tcW w:w="818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>
                <w:rStyle w:val="Strong"/>
              </w:rPr>
              <w:t>Tolerância a falhas</w:t>
            </w:r>
            <w:r>
              <w:rPr/>
              <w:t xml:space="preserve">: o sistema deve registrar logs de erros e permitir recuperação de dados em caso de falha. 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120"/>
              <w:ind w:start="0"/>
              <w:rPr/>
            </w:pPr>
            <w:r>
              <w:rPr/>
              <w:t>Alta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">
    <w:altName w:val="Arial"/>
    <w:charset w:val="00" w:characterSet="windows-1252"/>
    <w:family w:val="roman"/>
    <w:pitch w:val="variable"/>
  </w:font>
  <w:font w:name="Book Antiqua"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0" w:lastRow="0" w:firstColumn="0" w:lastColumn="0" w:noHBand="0" w:val="0000"/>
    </w:tblPr>
    <w:tblGrid>
      <w:gridCol w:w="3162"/>
      <w:gridCol w:w="3162"/>
      <w:gridCol w:w="3162"/>
    </w:tblGrid>
    <w:tr>
      <w:trPr/>
      <w:tc>
        <w:tcPr>
          <w:tcW w:w="3162" w:type="dxa"/>
          <w:tcBorders/>
        </w:tcPr>
        <w:p>
          <w:pPr>
            <w:pStyle w:val="Normal"/>
            <w:ind w:end="360"/>
            <w:rPr/>
          </w:pPr>
          <w:r>
            <w:rPr/>
            <w:t xml:space="preserve">UCB, </w:t>
          </w:r>
          <w:r>
            <w:rPr/>
            <w:fldChar w:fldCharType="begin"/>
          </w:r>
          <w:r>
            <w:rPr/>
            <w:instrText xml:space="preserve"> DATE \@"yyyy" </w:instrText>
          </w:r>
          <w:r>
            <w:rPr/>
            <w:fldChar w:fldCharType="separate"/>
          </w:r>
          <w:r>
            <w:rPr/>
            <w:t>2026</w:t>
          </w:r>
          <w:r>
            <w:rPr/>
            <w:fldChar w:fldCharType="end"/>
          </w:r>
        </w:p>
      </w:tc>
      <w:tc>
        <w:tcPr>
          <w:tcW w:w="3162" w:type="dxa"/>
          <w:tcBorders/>
        </w:tcPr>
        <w:p>
          <w:pPr>
            <w:pStyle w:val="Normal"/>
            <w:jc w:val="center"/>
            <w:rPr/>
          </w:pPr>
          <w:r>
            <w:rPr/>
          </w:r>
        </w:p>
      </w:tc>
      <w:tc>
        <w:tcPr>
          <w:tcW w:w="3162" w:type="dxa"/>
          <w:tcBorders/>
        </w:tcPr>
        <w:p>
          <w:pPr>
            <w:pStyle w:val="Normal"/>
            <w:jc w:val="end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0" w:lastRow="0" w:firstColumn="0" w:lastColumn="0" w:noHBand="0" w:val="0000"/>
    </w:tblPr>
    <w:tblGrid>
      <w:gridCol w:w="3162"/>
      <w:gridCol w:w="3162"/>
      <w:gridCol w:w="3162"/>
    </w:tblGrid>
    <w:tr>
      <w:trPr/>
      <w:tc>
        <w:tcPr>
          <w:tcW w:w="3162" w:type="dxa"/>
          <w:tcBorders/>
        </w:tcPr>
        <w:p>
          <w:pPr>
            <w:pStyle w:val="Normal"/>
            <w:ind w:end="360"/>
            <w:rPr/>
          </w:pPr>
          <w:r>
            <w:rPr/>
            <w:t xml:space="preserve">UCB, </w:t>
          </w:r>
          <w:r>
            <w:rPr/>
            <w:fldChar w:fldCharType="begin"/>
          </w:r>
          <w:r>
            <w:rPr/>
            <w:instrText xml:space="preserve"> DATE \@"yyyy" </w:instrText>
          </w:r>
          <w:r>
            <w:rPr/>
            <w:fldChar w:fldCharType="separate"/>
          </w:r>
          <w:r>
            <w:rPr/>
            <w:t>2026</w:t>
          </w:r>
          <w:r>
            <w:rPr/>
            <w:fldChar w:fldCharType="end"/>
          </w:r>
        </w:p>
      </w:tc>
      <w:tc>
        <w:tcPr>
          <w:tcW w:w="3162" w:type="dxa"/>
          <w:tcBorders/>
        </w:tcPr>
        <w:p>
          <w:pPr>
            <w:pStyle w:val="Normal"/>
            <w:jc w:val="center"/>
            <w:rPr/>
          </w:pPr>
          <w:r>
            <w:rPr/>
          </w:r>
        </w:p>
      </w:tc>
      <w:tc>
        <w:tcPr>
          <w:tcW w:w="3162" w:type="dxa"/>
          <w:tcBorders/>
        </w:tcPr>
        <w:p>
          <w:pPr>
            <w:pStyle w:val="Normal"/>
            <w:jc w:val="end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0" w:lastRow="0" w:firstColumn="0" w:lastColumn="0" w:noHBand="0" w:val="0000"/>
    </w:tblPr>
    <w:tblGrid>
      <w:gridCol w:w="6379"/>
      <w:gridCol w:w="3179"/>
    </w:tblGrid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/>
          </w:pPr>
          <w:r>
            <w:rPr>
              <w:b/>
            </w:rPr>
            <w:t>Nexus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20"/>
              <w:tab w:val="left" w:pos="1135" w:leader="none"/>
            </w:tabs>
            <w:spacing w:before="40" w:after="0"/>
            <w:ind w:end="68"/>
            <w:rPr/>
          </w:pPr>
          <w:r>
            <w:rPr/>
            <w:t xml:space="preserve"> </w:t>
          </w:r>
          <w:r>
            <w:rPr/>
            <w:t xml:space="preserve">Grupo: </w:t>
          </w:r>
        </w:p>
      </w:tc>
    </w:tr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/>
          </w:pPr>
          <w:r>
            <w:rPr/>
            <w:t>Visão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/>
          </w:pPr>
          <w:r>
            <w:rPr/>
            <w:t xml:space="preserve">  </w:t>
          </w:r>
          <w:r>
            <w:rPr/>
            <w:t>Data:  &lt;dd/mmm/aa&gt;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0" w:lastRow="0" w:firstColumn="0" w:lastColumn="0" w:noHBand="0" w:val="0000"/>
    </w:tblPr>
    <w:tblGrid>
      <w:gridCol w:w="6379"/>
      <w:gridCol w:w="3179"/>
    </w:tblGrid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/>
          </w:pPr>
          <w:r>
            <w:rPr>
              <w:b/>
            </w:rPr>
            <w:t>Nexus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20"/>
              <w:tab w:val="left" w:pos="1135" w:leader="none"/>
            </w:tabs>
            <w:spacing w:before="40" w:after="0"/>
            <w:ind w:end="68"/>
            <w:rPr/>
          </w:pPr>
          <w:r>
            <w:rPr/>
            <w:t xml:space="preserve"> </w:t>
          </w:r>
          <w:r>
            <w:rPr/>
            <w:t xml:space="preserve">Grupo: </w:t>
          </w:r>
        </w:p>
      </w:tc>
    </w:tr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/>
          </w:pPr>
          <w:r>
            <w:rPr/>
            <w:t>Visão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/>
          </w:pPr>
          <w:r>
            <w:rPr/>
            <w:t xml:space="preserve">  </w:t>
          </w:r>
          <w:r>
            <w:rPr/>
            <w:t>Data:  &lt;dd/mmm/aa&gt;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425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tLeast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60"/>
      <w:ind w:hanging="720" w:start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  <w:numId w:val="1"/>
      </w:numPr>
      <w:outlineLvl w:val="2"/>
    </w:pPr>
    <w:rPr>
      <w:b w:val="false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  <w:numId w:val="1"/>
      </w:numPr>
      <w:outlineLvl w:val="3"/>
    </w:pPr>
    <w:rPr>
      <w:b w:val="false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star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star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start="288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star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start="288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Caracteresdenotaderodap">
    <w:name w:val="Caracteres de nota de rodapé"/>
    <w:semiHidden/>
    <w:qFormat/>
    <w:rPr>
      <w:sz w:val="20"/>
      <w:vertAlign w:val="superscript"/>
    </w:rPr>
  </w:style>
  <w:style w:type="character" w:styleId="Caracteresdenotaderodapuser">
    <w:name w:val="Caracteres de nota de rodapé (user)"/>
    <w:qFormat/>
    <w:rPr>
      <w:sz w:val="20"/>
      <w:vertAlign w:val="superscript"/>
    </w:rPr>
  </w:style>
  <w:style w:type="character" w:styleId="FootnoteReference">
    <w:name w:val="footnote reference"/>
    <w:rPr>
      <w:sz w:val="20"/>
      <w:vertAlign w:val="superscript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2b4085"/>
    <w:rPr>
      <w:rFonts w:ascii="Tahoma" w:hAnsi="Tahoma" w:cs="Tahoma"/>
      <w:sz w:val="16"/>
      <w:szCs w:val="1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42c8b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semiHidden/>
    <w:pPr>
      <w:keepLines/>
      <w:spacing w:before="0" w:after="120"/>
      <w:ind w:start="7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Paragraph2" w:customStyle="1">
    <w:name w:val="Paragraph2"/>
    <w:basedOn w:val="Normal"/>
    <w:qFormat/>
    <w:pPr>
      <w:spacing w:before="80" w:after="0"/>
      <w:ind w:star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Rule="auto" w:line="240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before="0"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qFormat/>
    <w:pPr>
      <w:ind w:hanging="900" w:start="900"/>
    </w:pPr>
    <w:rPr/>
  </w:style>
  <w:style w:type="paragraph" w:styleId="TOC1">
    <w:name w:val="toc 1"/>
    <w:basedOn w:val="Normal"/>
    <w:next w:val="Normal"/>
    <w:semiHidden/>
    <w:pPr>
      <w:tabs>
        <w:tab w:val="clear" w:pos="720"/>
        <w:tab w:val="right" w:pos="9360" w:leader="none"/>
      </w:tabs>
      <w:spacing w:before="240" w:after="60"/>
      <w:ind w:end="720"/>
    </w:pPr>
    <w:rPr/>
  </w:style>
  <w:style w:type="paragraph" w:styleId="TOC2">
    <w:name w:val="toc 2"/>
    <w:basedOn w:val="Normal"/>
    <w:next w:val="Normal"/>
    <w:semiHidden/>
    <w:pPr>
      <w:tabs>
        <w:tab w:val="clear" w:pos="720"/>
        <w:tab w:val="right" w:pos="9360" w:leader="none"/>
      </w:tabs>
      <w:ind w:start="432" w:end="720"/>
    </w:pPr>
    <w:rPr/>
  </w:style>
  <w:style w:type="paragraph" w:styleId="TOC3">
    <w:name w:val="toc 3"/>
    <w:basedOn w:val="Normal"/>
    <w:next w:val="Normal"/>
    <w:semiHidden/>
    <w:pPr>
      <w:tabs>
        <w:tab w:val="clear" w:pos="720"/>
        <w:tab w:val="left" w:pos="1440" w:leader="none"/>
        <w:tab w:val="right" w:pos="9360" w:leader="none"/>
      </w:tabs>
      <w:ind w:start="864"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ullet2" w:customStyle="1">
    <w:name w:val="Bullet2"/>
    <w:basedOn w:val="Normal"/>
    <w:qFormat/>
    <w:pPr>
      <w:ind w:hanging="360" w:start="1440"/>
    </w:pPr>
    <w:rPr>
      <w:color w:val="000080"/>
    </w:rPr>
  </w:style>
  <w:style w:type="paragraph" w:styleId="Paragraph1" w:customStyle="1">
    <w:name w:val="Paragraph1"/>
    <w:basedOn w:val="Normal"/>
    <w:qFormat/>
    <w:pPr>
      <w:spacing w:lineRule="auto" w:line="240" w:before="80" w:after="0"/>
      <w:jc w:val="both"/>
    </w:pPr>
    <w:rPr/>
  </w:style>
  <w:style w:type="paragraph" w:styleId="Tabletext" w:customStyle="1">
    <w:name w:val="Tabletext"/>
    <w:basedOn w:val="Normal"/>
    <w:qFormat/>
    <w:pPr>
      <w:keepLines/>
      <w:spacing w:before="0" w:after="120"/>
    </w:pPr>
    <w:rPr/>
  </w:style>
  <w:style w:type="paragraph" w:styleId="Paragraph3" w:customStyle="1">
    <w:name w:val="Paragraph3"/>
    <w:basedOn w:val="Normal"/>
    <w:qFormat/>
    <w:pPr>
      <w:spacing w:lineRule="auto" w:line="240" w:before="80" w:after="0"/>
      <w:ind w:start="1530"/>
      <w:jc w:val="both"/>
    </w:pPr>
    <w:rPr/>
  </w:style>
  <w:style w:type="paragraph" w:styleId="Bullet1" w:customStyle="1">
    <w:name w:val="Bullet1"/>
    <w:basedOn w:val="Normal"/>
    <w:qFormat/>
    <w:pPr>
      <w:ind w:hanging="432" w:start="720"/>
    </w:pPr>
    <w:rPr/>
  </w:style>
  <w:style w:type="paragraph" w:styleId="FootnoteText">
    <w:name w:val="footnote text"/>
    <w:basedOn w:val="Normal"/>
    <w:semiHidden/>
    <w:pPr>
      <w:keepNext w:val="true"/>
      <w:keepLines/>
      <w:pBdr>
        <w:bottom w:val="single" w:sz="6" w:space="0" w:color="000000"/>
      </w:pBdr>
      <w:spacing w:before="40" w:after="40"/>
      <w:ind w:hanging="360" w:start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/>
    </w:rPr>
  </w:style>
  <w:style w:type="paragraph" w:styleId="Paragraph4" w:customStyle="1">
    <w:name w:val="Paragraph4"/>
    <w:basedOn w:val="Normal"/>
    <w:qFormat/>
    <w:pPr>
      <w:spacing w:lineRule="auto" w:line="240" w:before="80" w:after="0"/>
      <w:ind w:start="2250"/>
      <w:jc w:val="both"/>
    </w:pPr>
    <w:rPr/>
  </w:style>
  <w:style w:type="paragraph" w:styleId="TOC4">
    <w:name w:val="toc 4"/>
    <w:basedOn w:val="Normal"/>
    <w:next w:val="Normal"/>
    <w:semiHidden/>
    <w:pPr>
      <w:ind w:start="600"/>
    </w:pPr>
    <w:rPr/>
  </w:style>
  <w:style w:type="paragraph" w:styleId="TOC5">
    <w:name w:val="toc 5"/>
    <w:basedOn w:val="Normal"/>
    <w:next w:val="Normal"/>
    <w:semiHidden/>
    <w:pPr>
      <w:ind w:start="800"/>
    </w:pPr>
    <w:rPr/>
  </w:style>
  <w:style w:type="paragraph" w:styleId="TOC6">
    <w:name w:val="toc 6"/>
    <w:basedOn w:val="Normal"/>
    <w:next w:val="Normal"/>
    <w:semiHidden/>
    <w:pPr>
      <w:ind w:start="1000"/>
    </w:pPr>
    <w:rPr/>
  </w:style>
  <w:style w:type="paragraph" w:styleId="TOC7">
    <w:name w:val="toc 7"/>
    <w:basedOn w:val="Normal"/>
    <w:next w:val="Normal"/>
    <w:semiHidden/>
    <w:pPr>
      <w:ind w:start="1200"/>
    </w:pPr>
    <w:rPr/>
  </w:style>
  <w:style w:type="paragraph" w:styleId="TOC8">
    <w:name w:val="toc 8"/>
    <w:basedOn w:val="Normal"/>
    <w:next w:val="Normal"/>
    <w:semiHidden/>
    <w:pPr>
      <w:ind w:start="1400"/>
    </w:pPr>
    <w:rPr/>
  </w:style>
  <w:style w:type="paragraph" w:styleId="TOC9">
    <w:name w:val="toc 9"/>
    <w:basedOn w:val="Normal"/>
    <w:next w:val="Normal"/>
    <w:semiHidden/>
    <w:pPr>
      <w:ind w:start="1600"/>
    </w:pPr>
    <w:rPr/>
  </w:style>
  <w:style w:type="paragraph" w:styleId="MainTitle" w:customStyle="1">
    <w:name w:val="Main Title"/>
    <w:basedOn w:val="Normal"/>
    <w:qFormat/>
    <w:pPr>
      <w:spacing w:lineRule="auto" w:line="240" w:before="480" w:after="60"/>
      <w:jc w:val="center"/>
    </w:pPr>
    <w:rPr>
      <w:rFonts w:ascii="Arial" w:hAnsi="Arial"/>
      <w:b/>
      <w:kern w:val="2"/>
      <w:sz w:val="32"/>
    </w:rPr>
  </w:style>
  <w:style w:type="paragraph" w:styleId="BodyText2">
    <w:name w:val="Body Text 2"/>
    <w:basedOn w:val="Normal"/>
    <w:semiHidden/>
    <w:qFormat/>
    <w:pPr/>
    <w:rPr>
      <w:i/>
      <w:color w:val="0000FF"/>
    </w:rPr>
  </w:style>
  <w:style w:type="paragraph" w:styleId="BodyTextIndent">
    <w:name w:val="Body Text Indent"/>
    <w:basedOn w:val="Normal"/>
    <w:semiHidden/>
    <w:pPr>
      <w:ind w:start="720"/>
    </w:pPr>
    <w:rPr>
      <w:i/>
      <w:color w:val="0000FF"/>
      <w:u w:val="single"/>
    </w:rPr>
  </w:style>
  <w:style w:type="paragraph" w:styleId="Body" w:customStyle="1">
    <w:name w:val="Body"/>
    <w:basedOn w:val="Normal"/>
    <w:qFormat/>
    <w:pPr>
      <w:widowControl/>
      <w:spacing w:lineRule="auto" w:line="240" w:before="120" w:after="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qFormat/>
    <w:pPr>
      <w:widowControl/>
      <w:numPr>
        <w:ilvl w:val="0"/>
        <w:numId w:val="2"/>
      </w:numPr>
      <w:tabs>
        <w:tab w:val="left" w:pos="720" w:leader="none"/>
      </w:tabs>
      <w:spacing w:lineRule="auto" w:line="240" w:before="120" w:after="0"/>
      <w:ind w:end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odyText"/>
    <w:autoRedefine/>
    <w:qFormat/>
    <w:pPr>
      <w:widowControl/>
      <w:tabs>
        <w:tab w:val="clear" w:pos="720"/>
        <w:tab w:val="left" w:pos="540" w:leader="none"/>
        <w:tab w:val="left" w:pos="1260" w:leader="none"/>
      </w:tabs>
      <w:spacing w:before="0" w:after="120"/>
    </w:pPr>
    <w:rPr>
      <w:rFonts w:ascii="Times" w:hAnsi="Times"/>
      <w:i/>
      <w:color w:val="111111"/>
    </w:rPr>
  </w:style>
  <w:style w:type="paragraph" w:styleId="infoblue1" w:customStyle="1">
    <w:name w:val="infoblue1"/>
    <w:basedOn w:val="Normal"/>
    <w:qFormat/>
    <w:pPr>
      <w:widowControl/>
      <w:spacing w:lineRule="auto" w:line="240" w:beforeAutospacing="1" w:afterAutospacing="1"/>
    </w:pPr>
    <w:rPr>
      <w:sz w:val="24"/>
      <w:szCs w:val="24"/>
    </w:rPr>
  </w:style>
  <w:style w:type="paragraph" w:styleId="BodyText3">
    <w:name w:val="Body Text 3"/>
    <w:basedOn w:val="Normal"/>
    <w:semiHidden/>
    <w:qFormat/>
    <w:pPr/>
    <w:rPr>
      <w:i/>
      <w:iCs/>
      <w:color w:val="0000FF"/>
      <w:sz w:val="18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2b4085"/>
    <w:pPr>
      <w:spacing w:lineRule="auto" w:line="240"/>
    </w:pPr>
    <w:rPr>
      <w:rFonts w:ascii="Tahoma" w:hAnsi="Tahoma" w:cs="Tahoma"/>
      <w:sz w:val="16"/>
      <w:szCs w:val="16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Template_Documento_Visao.dotx</Template>
  <TotalTime>32</TotalTime>
  <Application>LibreOffice/26.2.1.2$Windows_X86_64 LibreOffice_project/620$Build-2</Application>
  <AppVersion>15.0000</AppVersion>
  <Pages>4</Pages>
  <Words>855</Words>
  <Characters>5105</Characters>
  <CharactersWithSpaces>5888</CharactersWithSpaces>
  <Paragraphs>118</Paragraphs>
  <Company>&lt;Company Name&gt;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2026-03-10T21:47:51Z</dcterms:created>
  <dc:creator/>
  <dc:description/>
  <dc:language>pt-BR</dc:language>
  <cp:lastModifiedBy/>
  <cp:lastPrinted>2020-09-02T11:49:00Z</cp:lastPrinted>
  <dcterms:modified xsi:type="dcterms:W3CDTF">2026-03-26T16:49:43Z</dcterms:modified>
  <cp:revision>6</cp:revision>
  <dc:subject>&lt;Project Name&gt;</dc:subject>
  <dc:title>Vision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