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2"/>
          <w:szCs w:val="22"/>
          <w:rtl w:val="0"/>
        </w:rPr>
        <w:t xml:space="preserve">RELATÓRIO </w:t>
      </w:r>
      <w:r w:rsidDel="00000000" w:rsidR="00000000" w:rsidRPr="00000000">
        <w:rPr>
          <w:b w:val="1"/>
          <w:bCs w:val="1"/>
          <w:color w:val="1b2a4a"/>
          <w:sz w:val="22"/>
          <w:szCs w:val="22"/>
          <w:rtl w:val="0"/>
        </w:rPr>
        <w:t xml:space="preserve">DE INTELIGÊNCIA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2"/>
          <w:szCs w:val="22"/>
          <w:rtl w:val="0"/>
        </w:rPr>
        <w:t xml:space="preserve"> DE ÁREA – COMPSTAT – DADOS PÚBLICOS</w:t>
      </w: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2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RELATÓRIO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DE INTELIGÊNCIA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DE ÁREA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Subsídio para Reunião de CompStat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4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PRAIA DE BOTAFOGO – MARQUÊS DE ABRANTES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>
            <w:r>
              <w:t xml:space="preserve">A área Praia de Botafogo – Marquês de Abrantes registrou 1.138 ocorrências no período, com salto de 83% entre 2023 e 2024 (200 para 366 casos). O horário noturno concentra 552 ocorrências — 48% do total —, e roubo a transeunte (679 casos) combinado com roubo de celular (390 casos) respondem por 94% dos delitos registrados.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>
            <w:r>
              <w:rPr>
                <w:b/>
              </w:rPr>
              <w:t xml:space="preserve">PRAIA DE BOTAFOGO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>
            <w:r>
              <w:t xml:space="preserve">A Praia de Botafogo lidera com 138 ocorrências diretas no logradouro, com entrada adicional de 85 ocorrências no trecho contíguo — somando 223 registros num único eixo de orla. O pico concentra-se entre 18h e 24h, quando iluminação insuficiente e fluxo de lazer noturno criam condição favorável à abordagem. Há 37 pontos mapeados de circulação de pedestres em área mal iluminada e 21 trechos com vegetação encobrindo a iluminação pública.</w:t>
            </w:r>
          </w:p>
          <w:p/>
          <w:p>
            <w:r>
              <w:t xml:space="preserve">Também foram identificados:</w:t>
            </w:r>
          </w:p>
          <w:p>
            <w:r>
              <w:t xml:space="preserve">• retenção de fluxo em horários de pico — calçadão da Praia de Botafogo entre os acessos principais, das 18h às 22h, com concentração de pedestres em lazer e corredores congestionados próximos aos estacionamentos</w:t>
            </w:r>
          </w:p>
          <w:p>
            <w:r>
              <w:t xml:space="preserve">• áreas com baixa visibilidade — trechos do calçadão onde copas de árvores encobrem luminárias (21 pontos mapeados pela COMLURB), criando faixas de sombra contínuas à noite</w:t>
            </w:r>
          </w:p>
          <w:p>
            <w:r>
              <w:t xml:space="preserve">• obstáculos urbanos dificultando vigilância — mobiliário urbano abandonado (2 pontos) e vãos utilizados como esconderijo (8 pontos mapeados pela SECONSERVA) impedem linha de visão do patrulhamento motorizado na orla</w:t>
            </w:r>
          </w:p>
          <w:p>
            <w:r>
              <w:t xml:space="preserve">• circulação intensa de motocicletas e bicicletas — ciclovia e pista marginal da orla funcionam como rota de aproximação e fuga rápida após abordagem a pedestres na areia e no calçadão</w:t>
            </w:r>
          </w:p>
          <w:p>
            <w:r>
              <w:t xml:space="preserve">• múltiplas rotas de dispersão após a prática criminosa — extensão da orla sem barreiras viabiliza fuga imediata</w:t>
            </w:r>
          </w:p>
          <w:p/>
          <w:p>
            <w:r>
              <w:t xml:space="preserve">Duplas em moto ou a pé abordam transeuntes no calçadão e na faixa de areia entre 18h e 22h, aproveitando a iluminação precária sob a vegetação para agir sem testemunhas visuais e dispersar pela orla sem obstáculos.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>
            <w:r>
              <w:rPr>
                <w:b/>
              </w:rPr>
              <w:t xml:space="preserve">RUA MARQUÊS DE ABRANTES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>
            <w:r>
              <w:t xml:space="preserve">A Rua Marquês de Abrantes soma 49 ocorrências diretas; a Rua Paissandu, paralela e conectada ao mesmo eixo, registra 75 — configurando 124 casos num raio de duas quadras. O intervalo noturno (18h–24h) e a madrugada (00h–06h) juntos representam 795 dos 1.138 registros da área, indicando risco permanente após o anoitecer. Relatos do Disque Denúncia confirmam consumo de drogas na altura do nº 167 e nas esquinas com a Praia de Botafogo, associando usuários alterados à ameaça direta a transeuntes.</w:t>
            </w:r>
          </w:p>
          <w:p/>
          <w:p>
            <w:r>
              <w:t xml:space="preserve">Também foram identificados:</w:t>
            </w:r>
          </w:p>
          <w:p>
            <w:r>
              <w:t xml:space="preserve">• retenção de fluxo em horários de pico — esquina da Rua Marquês de Abrantes com a Praia de Botafogo (próximo à loja Amoedo e à 10ª DP), das 18h às 22h, com pedestres retidos pelo fluxo de veículos no cruzamento</w:t>
            </w:r>
          </w:p>
          <w:p>
            <w:r>
              <w:t xml:space="preserve">• áreas com baixa visibilidade — trecho entre os números 121 e 229, onde vegetação obstrui a visibilidade do passeio (6 pontos COMLURB) e a iluminação é insuficiente para pedestres e patrulha</w:t>
            </w:r>
          </w:p>
          <w:p>
            <w:r>
              <w:t xml:space="preserve">• obstáculos urbanos dificultando vigilância — comércio irregular obstruindo o passeio (6 pontos SEOP) e calçadas estreitas que forçam pedestres à pista (4 pontos SECONSERVA), eliminando espaço para patrulhamento em par</w:t>
            </w:r>
          </w:p>
          <w:p>
            <w:r>
              <w:t xml:space="preserve">• circulação intensa de motocicletas e bicicletas — motocicletas trafegando no passeio (3 registros GM-Rio) facilitam aproximação furtiva e saída rápida em via de mão dupla com conexão direta ao metrô</w:t>
            </w:r>
          </w:p>
          <w:p>
            <w:r>
              <w:t xml:space="preserve">• múltiplas rotas de dispersão após a prática criminosa — acesso direto ao Metrô Botafogo e conexão com o Flamengo</w:t>
            </w:r>
          </w:p>
          <w:p/>
          <w:p>
            <w:r>
              <w:t xml:space="preserve">Indivíduos a pé, frequentemente em duplas, atuam entre os números 121 e 229 da Rua Marquês de Abrantes a partir das 18h, abordando pedestres em trechos com vegetação densa no passeio e evadindo pela Rua Paissandu em direção ao metrô ou ao Flamengo.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>
            <w:r>
              <w:rPr>
                <w:b/>
              </w:rPr>
              <w:t xml:space="preserve">CORREDORES DE LIGAÇÃO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>
            <w:r>
              <w:t xml:space="preserve">Os corredores de ligação entre Botafogo e Flamengo — incluindo a Praia do Flamengo, com 53 ocorrências — formam um eixo de 1,2 km contínuo e sem barreiras físicas. Domingo lidera com 182 ocorrências semanais, indicando uso criminoso intensificado nos finais de semana quando o corredor concentra fluxo de lazer. A madrugada acumula 243 registros na área total, sinalizando que o corredor opera como rota de fuga noturna mesmo fora do pico de lazer.</w:t>
            </w:r>
          </w:p>
          <w:p/>
          <w:p>
            <w:r>
              <w:t xml:space="preserve">Também foram identificados:</w:t>
            </w:r>
          </w:p>
          <w:p>
            <w:r>
              <w:t xml:space="preserve">• retenção de fluxo em horários de pico — passagem entre a Praia de Botafogo e a Praia do Flamengo nos domingos e sábados entre 16h e 22h, quando o fluxo de pedestres e ciclistas cria aglomeração contínua no corredor</w:t>
            </w:r>
          </w:p>
          <w:p>
            <w:r>
              <w:t xml:space="preserve">• áreas com baixa visibilidade — segmentos do corredor com 24 pontos de pessoas em situação de rua (SMAS) agrupadas sob viadutos e junto à vegetação, reduzindo visibilidade e presença ostensiva</w:t>
            </w:r>
          </w:p>
          <w:p>
            <w:r>
              <w:t xml:space="preserve">• obstáculos urbanos dificultando vigilância — estacionamento irregular forçando pedestres à pista (3 pontos SEOP) e veículos de grande porte obstruindo a visibilidade (1 ponto SEOP) fragmentam o campo visual do patrulhamento ao longo do corredor</w:t>
            </w:r>
          </w:p>
          <w:p>
            <w:r>
              <w:t xml:space="preserve">• circulação intensa de motocicletas e bicicletas — corredor de orla com pista exclusiva para motos e bikes permite deslocamento rápido sem controle de acesso entre Botafogo e Flamengo, utilizado como rota de fuga pós-delito</w:t>
            </w:r>
          </w:p>
          <w:p>
            <w:r>
              <w:t xml:space="preserve">• múltiplas rotas de dispersão após a prática criminosa — corredor de 1,2 km conectando Botafogo ao Flamengo sem barreiras</w:t>
            </w:r>
          </w:p>
          <w:p/>
          <w:p>
            <w:r>
              <w:t xml:space="preserve">Infratores em moto ou bicicleta utilizam o corredor de orla principalmente aos domingos entre 18h e 22h, praticando roubo a transeunte e roubo de celular em trechos com baixa iluminação e evadindo pelo eixo contínuo em direção ao Flamengo sem qualquer ponto de bloqueio natural.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7">
            <w:pPr>
              <w:spacing w:after="6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CONCLUSÃO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>
            <w:r>
              <w:t xml:space="preserve">A área concentra 1.069 roubos (transeunte + celular) em 1.138 ocorrências totais, com 83% de crescimento em 2024 e pico absoluto entre 18h e 24h (552 casos). O corredor orla–Marquês de Abrantes–Flamengo opera sem barreiras de dispersão, e a combinação de iluminação deficiente (37 pontos críticos), vegetação bloqueando luminárias (21 pontos) e ausência de contenção nas rotas de fuga explica a escalada. Observa-se necessidade de:</w:t>
            </w:r>
          </w:p>
          <w:p/>
          <w:p>
            <w:r>
              <w:t xml:space="preserve">• missão dirigida de patrulhamento a pé em duplas no calçadão da Praia de Botafogo — GM-Rio — das 18h às 23h diariamente, com foco nos trechos sob vegetação mapeados pela COMLURB</w:t>
            </w:r>
          </w:p>
          <w:p>
            <w:r>
              <w:t xml:space="preserve">• acionamento da Rio Luz para substituição ou realocação de luminárias nos 37 pontos de circulação de pedestres mal iluminados e nos 9 pontos de parada de veículos sem iluminação — prazo de execução monitorado semanalmente pela gestão</w:t>
            </w:r>
          </w:p>
          <w:p>
            <w:r>
              <w:t xml:space="preserve">• operação de bloqueio móvel nos acessos ao Metrô Botafogo e na ligação Marquês de Abrantes–Flamengo — GM-Rio e SEOP — domingos e sextas das 18h às 23h, priorizando fiscalização de motocicletas no passeio</w:t>
            </w:r>
          </w:p>
          <w:p>
            <w:r>
              <w:t xml:space="preserve">• encaminhamento dos 24 pontos de pessoas em situação de rua ao serviço de abordagem da SMAS — prioridade para os trechos do corredor de orla e Rua Marquês de Abrantes nº 167 e nº 229, onde relatos indicam usuários de crack com comportamento agressivo noturno</w:t>
            </w:r>
          </w:p>
          <w:p>
            <w:r>
              <w:t xml:space="preserve">• remoção de comércio irregular e mobiliário abandonado nos 6 pontos da Rua Marquês de Abrantes — SEOP e SECONSERVA — para restabelecer linha de visão do patrulhamento, com vistoria de campo até a próxima reunião semanal</w:t>
            </w:r>
          </w:p>
          <w:p/>
          <w:p>
            <w:r>
              <w:t xml:space="preserve">Os delitos concentram-se entre 18h e 24h (48% dos casos), com pico nos domingos, sábados e terças, e epicentro na Praia de Botafogo, Rua Paissandu e Rua Marquês de Abrantes — eixo que exige presença fixa noturna, não apenas rondas esporádicas.</w:t>
            </w:r>
          </w:p>
        </w:tc>
      </w:tr>
    </w:tbl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2"/>
      <w:tblW w:w="9637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3855"/>
      <w:gridCol w:w="2891"/>
      <w:gridCol w:w="2891"/>
      <w:tblGridChange w:id="0">
        <w:tblGrid>
          <w:gridCol w:w="3855"/>
          <w:gridCol w:w="2891"/>
          <w:gridCol w:w="2891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f5a623" w:val="clear"/>
          <w:tcMar>
            <w:top w:w="40.0" w:type="dxa"/>
            <w:left w:w="100.0" w:type="dxa"/>
            <w:bottom w:w="40.0" w:type="dxa"/>
            <w:right w:w="100.0" w:type="dxa"/>
          </w:tcMar>
        </w:tcPr>
        <w:p w:rsidR="00000000" w:rsidDel="00000000" w:rsidP="00000000" w:rsidRDefault="00000000" w:rsidRPr="00000000" w14:paraId="00000033">
          <w:pPr>
            <w:rPr/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1b2a4a"/>
              <w:sz w:val="16"/>
              <w:szCs w:val="16"/>
              <w:rtl w:val="0"/>
            </w:rPr>
            <w:t xml:space="preserve">FORÇA MUNICIPAL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40.0" w:type="dxa"/>
            <w:left w:w="100.0" w:type="dxa"/>
            <w:bottom w:w="40.0" w:type="dxa"/>
            <w:right w:w="100.0" w:type="dxa"/>
          </w:tcMar>
        </w:tcPr>
        <w:p w:rsidR="00000000" w:rsidDel="00000000" w:rsidP="00000000" w:rsidRDefault="00000000" w:rsidRPr="00000000" w14:paraId="00000034">
          <w:pPr>
            <w:jc w:val="center"/>
            <w:rPr/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ff0000"/>
              <w:sz w:val="16"/>
              <w:szCs w:val="16"/>
              <w:rtl w:val="0"/>
            </w:rPr>
            <w:t xml:space="preserve">RESERVADO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40.0" w:type="dxa"/>
            <w:left w:w="100.0" w:type="dxa"/>
            <w:bottom w:w="40.0" w:type="dxa"/>
            <w:right w:w="100.0" w:type="dxa"/>
          </w:tcMar>
        </w:tcPr>
        <w:p w:rsidR="00000000" w:rsidDel="00000000" w:rsidP="00000000" w:rsidRDefault="00000000" w:rsidRPr="00000000" w14:paraId="00000035">
          <w:pPr>
            <w:jc w:val="right"/>
            <w:rPr/>
          </w:pPr>
          <w:r w:rsidDel="00000000" w:rsidR="00000000" w:rsidRPr="00000000">
            <w:rPr>
              <w:rFonts w:ascii="Arial" w:cs="Arial" w:eastAsia="Arial" w:hAnsi="Arial"/>
              <w:color w:val="1b2a4a"/>
              <w:sz w:val="16"/>
              <w:szCs w:val="16"/>
              <w:rtl w:val="0"/>
            </w:rPr>
            <w:t xml:space="preserve">Pág. </w:t>
          </w:r>
          <w:r w:rsidDel="00000000" w:rsidR="00000000" w:rsidRPr="00000000">
            <w:rPr>
              <w:rFonts w:ascii="Arial" w:cs="Arial" w:eastAsia="Arial" w:hAnsi="Arial"/>
              <w:color w:val="1b2a4a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fKAFAz9iwjvM9Mw9Qu3oYi3WJg==">CgMxLjA4AHIhMU1jRnZ0ejJxNDFIVWI0ZU9KaXJFLVA1dFNzZ3RmMEdW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