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UPP TECNOLOGIA</w:t>
      </w:r>
    </w:p>
    <w:p>
      <w:pPr>
        <w:pStyle w:val="Title"/>
      </w:pPr>
      <w:r>
        <w:rPr>
          <w:b w:val="0"/>
          <w:i w:val="0"/>
        </w:rPr>
        <w:t>Especificação do Softphone UPP baseado no MicroSIP</w:t>
      </w:r>
    </w:p>
    <w:p>
      <w:pPr>
        <w:pStyle w:val="Subtitle"/>
      </w:pPr>
      <w:r>
        <w:t>Provisionamento · Gestão centralizada · Homologação · Licenciamento</w:t>
      </w:r>
    </w:p>
    <w:p>
      <w:r>
        <w:rPr>
          <w:b/>
          <w:i w:val="0"/>
        </w:rPr>
        <w:t>Documento:</w:t>
      </w:r>
      <w:r>
        <w:rPr>
          <w:b w:val="0"/>
          <w:i w:val="0"/>
        </w:rPr>
        <w:t xml:space="preserve"> UPP-SIP-ESP-001 · </w:t>
      </w:r>
      <w:r>
        <w:rPr>
          <w:b/>
          <w:i w:val="0"/>
        </w:rPr>
        <w:t>Versão:</w:t>
      </w:r>
      <w:r>
        <w:rPr>
          <w:b w:val="0"/>
          <w:i w:val="0"/>
        </w:rPr>
        <w:t xml:space="preserve"> 1.0 · </w:t>
      </w:r>
      <w:r>
        <w:rPr>
          <w:b/>
          <w:i w:val="0"/>
        </w:rPr>
        <w:t>Data:</w:t>
      </w:r>
      <w:r>
        <w:rPr>
          <w:b w:val="0"/>
          <w:i w:val="0"/>
        </w:rPr>
        <w:t xml:space="preserve"> 15/10/2026</w:t>
      </w:r>
      <w:r>
        <w:br/>
      </w:r>
      <w:r>
        <w:rPr>
          <w:b/>
          <w:i w:val="0"/>
        </w:rPr>
        <w:t>Situação:</w:t>
      </w:r>
      <w:r>
        <w:rPr>
          <w:b w:val="0"/>
          <w:i w:val="0"/>
        </w:rPr>
        <w:t xml:space="preserve"> proposta de escopo, entregáveis e homologação; implementação e resultados de testes não atestados.</w:t>
      </w:r>
      <w:r>
        <w:br/>
      </w:r>
      <w:r>
        <w:rPr>
          <w:b/>
          <w:i w:val="0"/>
        </w:rPr>
        <w:t>Base examinada:</w:t>
      </w:r>
      <w:r>
        <w:rPr>
          <w:b w:val="0"/>
          <w:i w:val="0"/>
        </w:rPr>
        <w:t xml:space="preserve"> cópia local Upphone SIP 1.3.1, derivada do MicroSIP Lite 3.22.16.</w:t>
      </w:r>
      <w:r>
        <w:br/>
      </w:r>
      <w:r>
        <w:rPr>
          <w:b/>
          <w:i w:val="0"/>
        </w:rPr>
        <w:t>Entrega desta atividade:</w:t>
      </w:r>
      <w:r>
        <w:rPr>
          <w:b w:val="0"/>
          <w:i w:val="0"/>
        </w:rPr>
        <w:t xml:space="preserve"> somente este documento. Nenhuma alteração em código, licença, instalador ou configuração; nenhum novo executável gerado ou testado.</w:t>
      </w:r>
    </w:p>
    <w:p>
      <w:r>
        <w:br w:type="page"/>
      </w:r>
    </w:p>
    <w:p>
      <w:pPr>
        <w:pStyle w:val="Title"/>
      </w:pPr>
      <w:r>
        <w:t>Sumário</w:t>
      </w:r>
    </w:p>
    <w:p>
      <w:pPr>
        <w:pStyle w:val="Subtitle"/>
      </w:pPr>
      <w:r>
        <w:t>Clique em um tópico para navegar pelo documento.</w:t>
      </w:r>
    </w:p>
    <w:p>
      <w:pPr>
        <w:spacing w:after="80"/>
        <w:ind w:left="0"/>
      </w:pPr>
      <w:hyperlink w:anchor="sec_0">
        <w:r>
          <w:rPr>
            <w:color w:val="21618C"/>
            <w:u w:val="single"/>
          </w:rPr>
          <w:t xml:space="preserve">1. Objetivo e decisão de produto</w:t>
        </w:r>
      </w:hyperlink>
    </w:p>
    <w:p>
      <w:pPr>
        <w:spacing w:after="80"/>
        <w:ind w:left="0"/>
      </w:pPr>
      <w:hyperlink w:anchor="sec_1">
        <w:r>
          <w:rPr>
            <w:color w:val="21618C"/>
            <w:u w:val="single"/>
          </w:rPr>
          <w:t xml:space="preserve">2. Situação encontrada no projeto</w:t>
        </w:r>
      </w:hyperlink>
    </w:p>
    <w:p>
      <w:pPr>
        <w:spacing w:after="80"/>
        <w:ind w:left="312"/>
      </w:pPr>
      <w:hyperlink w:anchor="sec_2">
        <w:r>
          <w:rPr>
            <w:color w:val="21618C"/>
            <w:u w:val="single"/>
          </w:rPr>
          <w:t xml:space="preserve">2.1. SyssVoIP e limites da consulta pública</w:t>
        </w:r>
      </w:hyperlink>
    </w:p>
    <w:p>
      <w:pPr>
        <w:spacing w:after="80"/>
        <w:ind w:left="0"/>
      </w:pPr>
      <w:hyperlink w:anchor="sec_3">
        <w:r>
          <w:rPr>
            <w:color w:val="21618C"/>
            <w:u w:val="single"/>
          </w:rPr>
          <w:t xml:space="preserve">3. Escopo funcional e prioridades</w:t>
        </w:r>
      </w:hyperlink>
    </w:p>
    <w:p>
      <w:pPr>
        <w:spacing w:after="80"/>
        <w:ind w:left="0"/>
      </w:pPr>
      <w:hyperlink w:anchor="sec_4">
        <w:r>
          <w:rPr>
            <w:color w:val="21618C"/>
            <w:u w:val="single"/>
          </w:rPr>
          <w:t xml:space="preserve">4. Arquitetura proposta e responsabilidades</w:t>
        </w:r>
      </w:hyperlink>
    </w:p>
    <w:p>
      <w:pPr>
        <w:spacing w:after="80"/>
        <w:ind w:left="312"/>
      </w:pPr>
      <w:hyperlink w:anchor="sec_5">
        <w:r>
          <w:rPr>
            <w:color w:val="21618C"/>
            <w:u w:val="single"/>
          </w:rPr>
          <w:t xml:space="preserve">4.1. Dados mínimos</w:t>
        </w:r>
      </w:hyperlink>
    </w:p>
    <w:p>
      <w:pPr>
        <w:spacing w:after="80"/>
        <w:ind w:left="312"/>
      </w:pPr>
      <w:hyperlink w:anchor="sec_6">
        <w:r>
          <w:rPr>
            <w:color w:val="21618C"/>
            <w:u w:val="single"/>
          </w:rPr>
          <w:t xml:space="preserve">4.2. Contratos de integração</w:t>
        </w:r>
      </w:hyperlink>
    </w:p>
    <w:p>
      <w:pPr>
        <w:spacing w:after="80"/>
        <w:ind w:left="0"/>
      </w:pPr>
      <w:hyperlink w:anchor="sec_7">
        <w:r>
          <w:rPr>
            <w:color w:val="21618C"/>
            <w:u w:val="single"/>
          </w:rPr>
          <w:t xml:space="preserve">5. Fluxos e regras de configuração</w:t>
        </w:r>
      </w:hyperlink>
    </w:p>
    <w:p>
      <w:pPr>
        <w:spacing w:after="80"/>
        <w:ind w:left="312"/>
      </w:pPr>
      <w:hyperlink w:anchor="sec_8">
        <w:r>
          <w:rPr>
            <w:color w:val="21618C"/>
            <w:u w:val="single"/>
          </w:rPr>
          <w:t xml:space="preserve">5.1. Ativação por código</w:t>
        </w:r>
      </w:hyperlink>
    </w:p>
    <w:p>
      <w:pPr>
        <w:spacing w:after="80"/>
        <w:ind w:left="312"/>
      </w:pPr>
      <w:hyperlink w:anchor="sec_9">
        <w:r>
          <w:rPr>
            <w:color w:val="21618C"/>
            <w:u w:val="single"/>
          </w:rPr>
          <w:t xml:space="preserve">5.2. Instalação previamente preparada</w:t>
        </w:r>
      </w:hyperlink>
    </w:p>
    <w:p>
      <w:pPr>
        <w:spacing w:after="80"/>
        <w:ind w:left="312"/>
      </w:pPr>
      <w:hyperlink w:anchor="sec_10">
        <w:r>
          <w:rPr>
            <w:color w:val="21618C"/>
            <w:u w:val="single"/>
          </w:rPr>
          <w:t xml:space="preserve">5.3. Validação, precedência e atualização</w:t>
        </w:r>
      </w:hyperlink>
    </w:p>
    <w:p>
      <w:pPr>
        <w:spacing w:after="80"/>
        <w:ind w:left="312"/>
      </w:pPr>
      <w:hyperlink w:anchor="sec_11">
        <w:r>
          <w:rPr>
            <w:color w:val="21618C"/>
            <w:u w:val="single"/>
          </w:rPr>
          <w:t xml:space="preserve">5.4. Bloqueio, falhas e recuperação</w:t>
        </w:r>
      </w:hyperlink>
    </w:p>
    <w:p>
      <w:pPr>
        <w:spacing w:after="80"/>
        <w:ind w:left="0"/>
      </w:pPr>
      <w:hyperlink w:anchor="sec_12">
        <w:r>
          <w:rPr>
            <w:color w:val="21618C"/>
            <w:u w:val="single"/>
          </w:rPr>
          <w:t xml:space="preserve">6. Segurança, operação e experiência</w:t>
        </w:r>
      </w:hyperlink>
    </w:p>
    <w:p>
      <w:pPr>
        <w:spacing w:after="80"/>
        <w:ind w:left="312"/>
      </w:pPr>
      <w:hyperlink w:anchor="sec_13">
        <w:r>
          <w:rPr>
            <w:color w:val="21618C"/>
            <w:u w:val="single"/>
          </w:rPr>
          <w:t xml:space="preserve">6.1. Parâmetros iniciais de operação</w:t>
        </w:r>
      </w:hyperlink>
    </w:p>
    <w:p>
      <w:pPr>
        <w:spacing w:after="80"/>
        <w:ind w:left="0"/>
      </w:pPr>
      <w:hyperlink w:anchor="sec_14">
        <w:r>
          <w:rPr>
            <w:color w:val="21618C"/>
            <w:u w:val="single"/>
          </w:rPr>
          <w:t xml:space="preserve">7. Fases, entregáveis e responsabilidades</w:t>
        </w:r>
      </w:hyperlink>
    </w:p>
    <w:p>
      <w:pPr>
        <w:spacing w:after="80"/>
        <w:ind w:left="0"/>
      </w:pPr>
      <w:hyperlink w:anchor="sec_15">
        <w:r>
          <w:rPr>
            <w:color w:val="21618C"/>
            <w:u w:val="single"/>
          </w:rPr>
          <w:t xml:space="preserve">8. Homologação do .exe nas realidades dos clientes</w:t>
        </w:r>
      </w:hyperlink>
    </w:p>
    <w:p>
      <w:pPr>
        <w:spacing w:after="80"/>
        <w:ind w:left="312"/>
      </w:pPr>
      <w:hyperlink w:anchor="sec_16">
        <w:r>
          <w:rPr>
            <w:color w:val="21618C"/>
            <w:u w:val="single"/>
          </w:rPr>
          <w:t xml:space="preserve">8.1. Identificação do artefato e cobertura</w:t>
        </w:r>
      </w:hyperlink>
    </w:p>
    <w:p>
      <w:pPr>
        <w:spacing w:after="80"/>
        <w:ind w:left="312"/>
      </w:pPr>
      <w:hyperlink w:anchor="sec_17">
        <w:r>
          <w:rPr>
            <w:color w:val="21618C"/>
            <w:u w:val="single"/>
          </w:rPr>
          <w:t xml:space="preserve">8.2. Casos mínimos de teste</w:t>
        </w:r>
      </w:hyperlink>
    </w:p>
    <w:p>
      <w:pPr>
        <w:spacing w:after="80"/>
        <w:ind w:left="312"/>
      </w:pPr>
      <w:hyperlink w:anchor="sec_18">
        <w:r>
          <w:rPr>
            <w:color w:val="21618C"/>
            <w:u w:val="single"/>
          </w:rPr>
          <w:t xml:space="preserve">8.3. O que significa monitoramento de filas</w:t>
        </w:r>
      </w:hyperlink>
    </w:p>
    <w:p>
      <w:pPr>
        <w:spacing w:after="80"/>
        <w:ind w:left="312"/>
      </w:pPr>
      <w:hyperlink w:anchor="sec_19">
        <w:r>
          <w:rPr>
            <w:color w:val="21618C"/>
            <w:u w:val="single"/>
          </w:rPr>
          <w:t xml:space="preserve">8.4. Roteiro obrigatório de filas por perfil SyssVoIP/PBX</w:t>
        </w:r>
      </w:hyperlink>
    </w:p>
    <w:p>
      <w:pPr>
        <w:spacing w:after="80"/>
        <w:ind w:left="0"/>
      </w:pPr>
      <w:hyperlink w:anchor="sec_20">
        <w:r>
          <w:rPr>
            <w:color w:val="21618C"/>
            <w:u w:val="single"/>
          </w:rPr>
          <w:t xml:space="preserve">9. Critérios de liberação e aceite</w:t>
        </w:r>
      </w:hyperlink>
    </w:p>
    <w:p>
      <w:pPr>
        <w:spacing w:after="80"/>
        <w:ind w:left="312"/>
      </w:pPr>
      <w:hyperlink w:anchor="sec_21">
        <w:r>
          <w:rPr>
            <w:color w:val="21618C"/>
            <w:u w:val="single"/>
          </w:rPr>
          <w:t xml:space="preserve">9.1. Critérios obrigatórios</w:t>
        </w:r>
      </w:hyperlink>
    </w:p>
    <w:p>
      <w:pPr>
        <w:spacing w:after="80"/>
        <w:ind w:left="312"/>
      </w:pPr>
      <w:hyperlink w:anchor="sec_22">
        <w:r>
          <w:rPr>
            <w:color w:val="21618C"/>
            <w:u w:val="single"/>
          </w:rPr>
          <w:t xml:space="preserve">9.2. Amostra inicial proposta para o piloto</w:t>
        </w:r>
      </w:hyperlink>
    </w:p>
    <w:p>
      <w:pPr>
        <w:spacing w:after="80"/>
        <w:ind w:left="312"/>
      </w:pPr>
      <w:hyperlink w:anchor="sec_23">
        <w:r>
          <w:rPr>
            <w:color w:val="21618C"/>
            <w:u w:val="single"/>
          </w:rPr>
          <w:t xml:space="preserve">9.3. Modelo de registro de resultado</w:t>
        </w:r>
      </w:hyperlink>
    </w:p>
    <w:p>
      <w:pPr>
        <w:spacing w:after="80"/>
        <w:ind w:left="0"/>
      </w:pPr>
      <w:hyperlink w:anchor="sec_24">
        <w:r>
          <w:rPr>
            <w:color w:val="21618C"/>
            <w:u w:val="single"/>
          </w:rPr>
          <w:t xml:space="preserve">10. Licenciamento e exploração comercial após modificações</w:t>
        </w:r>
      </w:hyperlink>
    </w:p>
    <w:p>
      <w:pPr>
        <w:spacing w:after="80"/>
        <w:ind w:left="312"/>
      </w:pPr>
      <w:hyperlink w:anchor="sec_25">
        <w:r>
          <w:rPr>
            <w:color w:val="21618C"/>
            <w:u w:val="single"/>
          </w:rPr>
          <w:t xml:space="preserve">10.1. Modelo comercial permitido</w:t>
        </w:r>
      </w:hyperlink>
    </w:p>
    <w:p>
      <w:pPr>
        <w:spacing w:after="80"/>
        <w:ind w:left="312"/>
      </w:pPr>
      <w:hyperlink w:anchor="sec_26">
        <w:r>
          <w:rPr>
            <w:color w:val="21618C"/>
            <w:u w:val="single"/>
          </w:rPr>
          <w:t xml:space="preserve">10.2. Entrega de fontes e avisos</w:t>
        </w:r>
      </w:hyperlink>
    </w:p>
    <w:p>
      <w:pPr>
        <w:spacing w:after="80"/>
        <w:ind w:left="312"/>
      </w:pPr>
      <w:hyperlink w:anchor="sec_27">
        <w:r>
          <w:rPr>
            <w:color w:val="21618C"/>
            <w:u w:val="single"/>
          </w:rPr>
          <w:t xml:space="preserve">10.3. Pendências concretas na base examinada</w:t>
        </w:r>
      </w:hyperlink>
    </w:p>
    <w:p>
      <w:pPr>
        <w:spacing w:after="80"/>
        <w:ind w:left="312"/>
      </w:pPr>
      <w:hyperlink w:anchor="sec_28">
        <w:r>
          <w:rPr>
            <w:color w:val="21618C"/>
            <w:u w:val="single"/>
          </w:rPr>
          <w:t xml:space="preserve">10.4. Backend, marca e eventual alternativa proprietária</w:t>
        </w:r>
      </w:hyperlink>
    </w:p>
    <w:p>
      <w:pPr>
        <w:spacing w:after="80"/>
        <w:ind w:left="0"/>
      </w:pPr>
      <w:hyperlink w:anchor="sec_29">
        <w:r>
          <w:rPr>
            <w:color w:val="21618C"/>
            <w:u w:val="single"/>
          </w:rPr>
          <w:t xml:space="preserve">11. Decisões ainda necessárias e dependências</w:t>
        </w:r>
      </w:hyperlink>
    </w:p>
    <w:p>
      <w:pPr>
        <w:spacing w:after="80"/>
        <w:ind w:left="0"/>
      </w:pPr>
      <w:hyperlink w:anchor="sec_30">
        <w:r>
          <w:rPr>
            <w:color w:val="21618C"/>
            <w:u w:val="single"/>
          </w:rPr>
          <w:t xml:space="preserve">12. Rastreabilidade e limites deste documento</w:t>
        </w:r>
      </w:hyperlink>
    </w:p>
    <w:p>
      <w:r>
        <w:br w:type="page"/>
      </w:r>
    </w:p>
    <w:p>
      <w:bookmarkStart w:id="1" w:name="sec_0"/>
      <w:pPr>
        <w:pStyle w:val="Heading1"/>
      </w:pPr>
      <w:r>
        <w:rPr>
          <w:b w:val="0"/>
          <w:i w:val="0"/>
        </w:rPr>
        <w:t>1. Objetivo e decisão de produto</w:t>
      </w:r>
      <w:bookmarkEnd w:id="1"/>
    </w:p>
    <w:p>
      <w:r>
        <w:rPr>
          <w:b w:val="0"/>
          <w:i w:val="0"/>
        </w:rPr>
        <w:t>Entregar um softphone Windows com a marca UPP, ativação simples e administração centralizada das configurações dos ramais. O usuário deverá instalar, ativar e telefonar sem preencher servidor, domínio, autenticação, transporte ou codecs.</w:t>
      </w:r>
    </w:p>
    <w:p>
      <w:r>
        <w:rPr>
          <w:b w:val="0"/>
          <w:i w:val="0"/>
        </w:rPr>
        <w:t>A telefonia continuará sob responsabilidade da central/PBX. A plataforma UPP administrará clientes, usuários, ramais, dispositivos, configurações, versões e diagnóstico. A central SyssVoIP foi indicada pela UPP como ambiente inicial de referência; versões, módulos contratados e particularidades de cada cliente ainda precisam ser inventariados.</w:t>
      </w:r>
    </w:p>
    <w:p>
      <w:r>
        <w:rPr>
          <w:b w:val="0"/>
          <w:i w:val="0"/>
        </w:rPr>
        <w:t xml:space="preserve">O novo </w:t>
      </w:r>
      <w:r>
        <w:rPr>
          <w:rFonts w:ascii="Consolas" w:hAnsi="Consolas"/>
          <w:b w:val="0"/>
          <w:i w:val="0"/>
          <w:sz w:val="18"/>
        </w:rPr>
        <w:t>.exe</w:t>
      </w:r>
      <w:r>
        <w:rPr>
          <w:b w:val="0"/>
          <w:i w:val="0"/>
        </w:rPr>
        <w:t xml:space="preserve"> somente poderá ser liberado para um perfil de cliente após homologação do artefato efetivamente distribuído. A homologação deverá responder separadamente se ele recebe chamadas de fila, permite operar o agente e é corretamente monitorado pela central. Indicadores de filas no painel UPP exigem integração própria e evidência adicional.</w:t>
      </w:r>
    </w:p>
    <w:p>
      <w:r>
        <w:rPr>
          <w:b w:val="0"/>
          <w:i w:val="0"/>
        </w:rPr>
        <w:t>O modelo comercial proposto combina distribuição do aplicativo sob GPLv3 com serviços pagos de implantação, provisionamento, hospedagem, suporte e gestão. A regularidade do conjunto depende também das licenças de terceiros descritas na seção 10.</w:t>
      </w:r>
    </w:p>
    <w:p>
      <w:bookmarkStart w:id="2" w:name="sec_1"/>
      <w:pPr>
        <w:pStyle w:val="Heading1"/>
        <w:pageBreakBefore/>
      </w:pPr>
      <w:r>
        <w:rPr>
          <w:b w:val="0"/>
          <w:i w:val="0"/>
        </w:rPr>
        <w:t>2. Situação encontrada no projeto</w:t>
      </w:r>
      <w:bookmarkEnd w:id="2"/>
    </w:p>
    <w:p>
      <w:r>
        <w:rPr>
          <w:b w:val="0"/>
          <w:i w:val="0"/>
        </w:rPr>
        <w:t>Esta seção registra evidências de leitura do código e da documentação, sem substituir testes de execução. Relatos de testes anteriores no histórico não homologam uma nova compilação.</w:t>
      </w:r>
    </w:p>
    <w:tbl>
      <w:tblPr>
        <w:tblW w:type="auto" w:w="0"/>
        <w:jc w:val="center"/>
        <w:tblLayout w:type="fixed"/>
        <w:tblLook w:firstColumn="1" w:firstRow="1" w:lastColumn="0" w:lastRow="0" w:noHBand="0" w:noVBand="1" w:val="04A0"/>
      </w:tblPr>
      <w:tblGrid>
        <w:gridCol w:w="2523"/>
        <w:gridCol w:w="3431"/>
        <w:gridCol w:w="4137"/>
      </w:tblGrid>
      <w:tr>
        <w:trPr>
          <w:cantSplit/>
          <w:tblHeader/>
        </w:trPr>
        <w:tc>
          <w:tcPr>
            <w:tcW w:type="dxa" w:w="2523"/>
            <w:vAlign w:val="top"/>
            <w:shd w:fill="17304A"/>
            <w:tcMar>
              <w:top w:w="75" w:type="dxa"/>
              <w:bottom w:w="75" w:type="dxa"/>
              <w:left w:w="85" w:type="dxa"/>
              <w:right w:w="85" w:type="dxa"/>
            </w:tcMar>
          </w:tcPr>
          <w:p>
            <w:pPr>
              <w:keepNext/>
              <w:spacing w:after="0" w:line="247" w:lineRule="auto"/>
            </w:pPr>
            <w:r>
              <w:rPr>
                <w:b/>
                <w:i w:val="0"/>
                <w:color w:val="FFFFFF"/>
                <w:sz w:val="18"/>
              </w:rPr>
              <w:t>Área</w:t>
            </w:r>
          </w:p>
        </w:tc>
        <w:tc>
          <w:tcPr>
            <w:tcW w:type="dxa" w:w="3431"/>
            <w:vAlign w:val="top"/>
            <w:shd w:fill="17304A"/>
            <w:tcMar>
              <w:top w:w="75" w:type="dxa"/>
              <w:bottom w:w="75" w:type="dxa"/>
              <w:left w:w="85" w:type="dxa"/>
              <w:right w:w="85" w:type="dxa"/>
            </w:tcMar>
          </w:tcPr>
          <w:p>
            <w:pPr>
              <w:keepNext/>
              <w:spacing w:after="0" w:line="247" w:lineRule="auto"/>
            </w:pPr>
            <w:r>
              <w:rPr>
                <w:b/>
                <w:i w:val="0"/>
                <w:color w:val="FFFFFF"/>
                <w:sz w:val="18"/>
              </w:rPr>
              <w:t>Evidência atual</w:t>
            </w:r>
          </w:p>
        </w:tc>
        <w:tc>
          <w:tcPr>
            <w:tcW w:type="dxa" w:w="4137"/>
            <w:vAlign w:val="top"/>
            <w:shd w:fill="17304A"/>
            <w:tcMar>
              <w:top w:w="75" w:type="dxa"/>
              <w:bottom w:w="75" w:type="dxa"/>
              <w:left w:w="85" w:type="dxa"/>
              <w:right w:w="85" w:type="dxa"/>
            </w:tcMar>
          </w:tcPr>
          <w:p>
            <w:pPr>
              <w:keepNext/>
              <w:spacing w:after="0" w:line="247" w:lineRule="auto"/>
            </w:pPr>
            <w:r>
              <w:rPr>
                <w:b/>
                <w:i w:val="0"/>
                <w:color w:val="FFFFFF"/>
                <w:sz w:val="18"/>
              </w:rPr>
              <w:t>Consequência para o escopo</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Aplicativo e marca</w:t>
            </w:r>
          </w:p>
        </w:tc>
        <w:tc>
          <w:tcPr>
            <w:tcW w:type="dxa" w:w="3431"/>
            <w:vAlign w:val="top"/>
            <w:shd w:fill="F1F5F8"/>
            <w:tcMar>
              <w:top w:w="75" w:type="dxa"/>
              <w:bottom w:w="75" w:type="dxa"/>
              <w:left w:w="85" w:type="dxa"/>
              <w:right w:w="85" w:type="dxa"/>
            </w:tcMar>
          </w:tcPr>
          <w:p>
            <w:pPr>
              <w:spacing w:after="0" w:line="247" w:lineRule="auto"/>
            </w:pPr>
            <w:r>
              <w:rPr>
                <w:rFonts w:ascii="Consolas" w:hAnsi="Consolas"/>
                <w:b w:val="0"/>
                <w:i w:val="0"/>
                <w:sz w:val="18"/>
              </w:rPr>
              <w:t>const.h:20</w:t>
            </w:r>
            <w:r>
              <w:rPr>
                <w:b w:val="0"/>
                <w:i w:val="0"/>
                <w:sz w:val="18"/>
              </w:rPr>
              <w:t xml:space="preserve">, </w:t>
            </w:r>
            <w:r>
              <w:rPr>
                <w:rFonts w:ascii="Consolas" w:hAnsi="Consolas"/>
                <w:b w:val="0"/>
                <w:i w:val="0"/>
                <w:sz w:val="18"/>
              </w:rPr>
              <w:t>README.md</w:t>
            </w:r>
            <w:r>
              <w:rPr>
                <w:b w:val="0"/>
                <w:i w:val="0"/>
                <w:sz w:val="18"/>
              </w:rPr>
              <w:t>: Upphone 1.3.1, MicroSIP Lite 3.22.16, português, identidade UPP e temas claro/escuro</w:t>
            </w:r>
          </w:p>
        </w:tc>
        <w:tc>
          <w:tcPr>
            <w:tcW w:type="dxa" w:w="4137"/>
            <w:vAlign w:val="top"/>
            <w:shd w:fill="F1F5F8"/>
            <w:tcMar>
              <w:top w:w="75" w:type="dxa"/>
              <w:bottom w:w="75" w:type="dxa"/>
              <w:left w:w="85" w:type="dxa"/>
              <w:right w:w="85" w:type="dxa"/>
            </w:tcMar>
          </w:tcPr>
          <w:p>
            <w:pPr>
              <w:spacing w:after="0" w:line="247" w:lineRule="auto"/>
            </w:pPr>
            <w:r>
              <w:rPr>
                <w:b w:val="0"/>
                <w:i w:val="0"/>
                <w:sz w:val="18"/>
              </w:rPr>
              <w:t>Reaproveitar o trabalho existente; customização visual é evolução</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Build e distribuição</w:t>
            </w:r>
          </w:p>
        </w:tc>
        <w:tc>
          <w:tcPr>
            <w:tcW w:type="dxa" w:w="3431"/>
            <w:vAlign w:val="top"/>
            <w:shd w:fill="FFFFFF"/>
            <w:tcMar>
              <w:top w:w="75" w:type="dxa"/>
              <w:bottom w:w="75" w:type="dxa"/>
              <w:left w:w="85" w:type="dxa"/>
              <w:right w:w="85" w:type="dxa"/>
            </w:tcMar>
          </w:tcPr>
          <w:p>
            <w:pPr>
              <w:spacing w:after="0" w:line="247" w:lineRule="auto"/>
            </w:pPr>
            <w:r>
              <w:rPr>
                <w:rFonts w:ascii="Consolas" w:hAnsi="Consolas"/>
                <w:b w:val="0"/>
                <w:i w:val="0"/>
                <w:sz w:val="18"/>
              </w:rPr>
              <w:t>build/build.ps1</w:t>
            </w:r>
            <w:r>
              <w:rPr>
                <w:b w:val="0"/>
                <w:i w:val="0"/>
                <w:sz w:val="18"/>
              </w:rPr>
              <w:t xml:space="preserve">, </w:t>
            </w:r>
            <w:r>
              <w:rPr>
                <w:rFonts w:ascii="Consolas" w:hAnsi="Consolas"/>
                <w:b w:val="0"/>
                <w:i w:val="0"/>
                <w:sz w:val="18"/>
              </w:rPr>
              <w:t>build/Upphone.iss</w:t>
            </w:r>
            <w:r>
              <w:rPr>
                <w:b w:val="0"/>
                <w:i w:val="0"/>
                <w:sz w:val="18"/>
              </w:rPr>
              <w:t xml:space="preserve">, </w:t>
            </w:r>
            <w:r>
              <w:rPr>
                <w:rFonts w:ascii="Consolas" w:hAnsi="Consolas"/>
                <w:b w:val="0"/>
                <w:i w:val="0"/>
                <w:sz w:val="18"/>
              </w:rPr>
              <w:t>build/pins.ps1</w:t>
            </w:r>
            <w:r>
              <w:rPr>
                <w:b w:val="0"/>
                <w:i w:val="0"/>
                <w:sz w:val="18"/>
              </w:rPr>
              <w:t>: Win32/x64, instalador Inno Setup, dependências fixadas</w:t>
            </w:r>
          </w:p>
        </w:tc>
        <w:tc>
          <w:tcPr>
            <w:tcW w:type="dxa" w:w="4137"/>
            <w:vAlign w:val="top"/>
            <w:shd w:fill="FFFFFF"/>
            <w:tcMar>
              <w:top w:w="75" w:type="dxa"/>
              <w:bottom w:w="75" w:type="dxa"/>
              <w:left w:w="85" w:type="dxa"/>
              <w:right w:w="85" w:type="dxa"/>
            </w:tcMar>
          </w:tcPr>
          <w:p>
            <w:pPr>
              <w:spacing w:after="0" w:line="247" w:lineRule="auto"/>
            </w:pPr>
            <w:r>
              <w:rPr>
                <w:b w:val="0"/>
                <w:i w:val="0"/>
                <w:sz w:val="18"/>
              </w:rPr>
              <w:t>Acrescentar ativação, assinatura obrigatória na distribuição aprovada, documentação e pacote de fontes</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Instalação</w:t>
            </w:r>
          </w:p>
        </w:tc>
        <w:tc>
          <w:tcPr>
            <w:tcW w:type="dxa" w:w="3431"/>
            <w:vAlign w:val="top"/>
            <w:shd w:fill="F1F5F8"/>
            <w:tcMar>
              <w:top w:w="75" w:type="dxa"/>
              <w:bottom w:w="75" w:type="dxa"/>
              <w:left w:w="85" w:type="dxa"/>
              <w:right w:w="85" w:type="dxa"/>
            </w:tcMar>
          </w:tcPr>
          <w:p>
            <w:pPr>
              <w:spacing w:after="0" w:line="247" w:lineRule="auto"/>
            </w:pPr>
            <w:r>
              <w:rPr>
                <w:rFonts w:ascii="Consolas" w:hAnsi="Consolas"/>
                <w:b w:val="0"/>
                <w:i w:val="0"/>
                <w:sz w:val="18"/>
              </w:rPr>
              <w:t>build/Upphone.iss:20</w:t>
            </w:r>
            <w:r>
              <w:rPr>
                <w:b w:val="0"/>
                <w:i w:val="0"/>
                <w:sz w:val="18"/>
              </w:rPr>
              <w:t>: instalação administrativa em Arquivos de Programas, dados por usuário</w:t>
            </w:r>
          </w:p>
        </w:tc>
        <w:tc>
          <w:tcPr>
            <w:tcW w:type="dxa" w:w="4137"/>
            <w:vAlign w:val="top"/>
            <w:shd w:fill="F1F5F8"/>
            <w:tcMar>
              <w:top w:w="75" w:type="dxa"/>
              <w:bottom w:w="75" w:type="dxa"/>
              <w:left w:w="85" w:type="dxa"/>
              <w:right w:w="85" w:type="dxa"/>
            </w:tcMar>
          </w:tcPr>
          <w:p>
            <w:pPr>
              <w:spacing w:after="0" w:line="247" w:lineRule="auto"/>
            </w:pPr>
            <w:r>
              <w:rPr>
                <w:b w:val="0"/>
                <w:i w:val="0"/>
                <w:sz w:val="18"/>
              </w:rPr>
              <w:t>Testar técnico instalador e usuário final distintos; não cifrar credenciais no perfil do técnico</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Conta SIP</w:t>
            </w:r>
          </w:p>
        </w:tc>
        <w:tc>
          <w:tcPr>
            <w:tcW w:type="dxa" w:w="3431"/>
            <w:vAlign w:val="top"/>
            <w:shd w:fill="FFFFFF"/>
            <w:tcMar>
              <w:top w:w="75" w:type="dxa"/>
              <w:bottom w:w="75" w:type="dxa"/>
              <w:left w:w="85" w:type="dxa"/>
              <w:right w:w="85" w:type="dxa"/>
            </w:tcMar>
          </w:tcPr>
          <w:p>
            <w:pPr>
              <w:spacing w:after="0" w:line="247" w:lineRule="auto"/>
            </w:pPr>
            <w:r>
              <w:rPr>
                <w:rFonts w:ascii="Consolas" w:hAnsi="Consolas"/>
                <w:b w:val="0"/>
                <w:i w:val="0"/>
                <w:sz w:val="18"/>
              </w:rPr>
              <w:t>settings.cpp:374</w:t>
            </w:r>
            <w:r>
              <w:rPr>
                <w:b w:val="0"/>
                <w:i w:val="0"/>
                <w:sz w:val="18"/>
              </w:rPr>
              <w:t xml:space="preserve"> e </w:t>
            </w:r>
            <w:r>
              <w:rPr>
                <w:rFonts w:ascii="Consolas" w:hAnsi="Consolas"/>
                <w:b w:val="0"/>
                <w:i w:val="0"/>
                <w:sz w:val="18"/>
              </w:rPr>
              <w:t>:540</w:t>
            </w:r>
            <w:r>
              <w:rPr>
                <w:b w:val="0"/>
                <w:i w:val="0"/>
                <w:sz w:val="18"/>
              </w:rPr>
              <w:t>: conta lida e gravada em INI</w:t>
            </w:r>
          </w:p>
        </w:tc>
        <w:tc>
          <w:tcPr>
            <w:tcW w:type="dxa" w:w="4137"/>
            <w:vAlign w:val="top"/>
            <w:shd w:fill="FFFFFF"/>
            <w:tcMar>
              <w:top w:w="75" w:type="dxa"/>
              <w:bottom w:w="75" w:type="dxa"/>
              <w:left w:w="85" w:type="dxa"/>
              <w:right w:w="85" w:type="dxa"/>
            </w:tcMar>
          </w:tcPr>
          <w:p>
            <w:pPr>
              <w:spacing w:after="0" w:line="247" w:lineRule="auto"/>
            </w:pPr>
            <w:r>
              <w:rPr>
                <w:b w:val="0"/>
                <w:i w:val="0"/>
                <w:sz w:val="18"/>
              </w:rPr>
              <w:t>Há base de configuração individual; não há evidência de ativação remota completa</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Preferências fixas</w:t>
            </w:r>
          </w:p>
        </w:tc>
        <w:tc>
          <w:tcPr>
            <w:tcW w:type="dxa" w:w="3431"/>
            <w:vAlign w:val="top"/>
            <w:shd w:fill="F1F5F8"/>
            <w:tcMar>
              <w:top w:w="75" w:type="dxa"/>
              <w:bottom w:w="75" w:type="dxa"/>
              <w:left w:w="85" w:type="dxa"/>
              <w:right w:w="85" w:type="dxa"/>
            </w:tcMar>
          </w:tcPr>
          <w:p>
            <w:pPr>
              <w:spacing w:after="0" w:line="247" w:lineRule="auto"/>
            </w:pPr>
            <w:r>
              <w:rPr>
                <w:rFonts w:ascii="Consolas" w:hAnsi="Consolas"/>
                <w:b w:val="0"/>
                <w:i w:val="0"/>
                <w:sz w:val="18"/>
              </w:rPr>
              <w:t>settings.cpp:593</w:t>
            </w:r>
            <w:r>
              <w:rPr>
                <w:b w:val="0"/>
                <w:i w:val="0"/>
                <w:sz w:val="18"/>
              </w:rPr>
              <w:t xml:space="preserve">, </w:t>
            </w:r>
            <w:r>
              <w:rPr>
                <w:rFonts w:ascii="Consolas" w:hAnsi="Consolas"/>
                <w:b w:val="0"/>
                <w:i w:val="0"/>
                <w:sz w:val="18"/>
              </w:rPr>
              <w:t>mainDlg.cpp:2433</w:t>
            </w:r>
            <w:r>
              <w:rPr>
                <w:b w:val="0"/>
                <w:i w:val="0"/>
                <w:sz w:val="18"/>
              </w:rPr>
              <w:t>: parâmetros gerais fixados e tela geral desativada</w:t>
            </w:r>
          </w:p>
        </w:tc>
        <w:tc>
          <w:tcPr>
            <w:tcW w:type="dxa" w:w="4137"/>
            <w:vAlign w:val="top"/>
            <w:shd w:fill="F1F5F8"/>
            <w:tcMar>
              <w:top w:w="75" w:type="dxa"/>
              <w:bottom w:w="75" w:type="dxa"/>
              <w:left w:w="85" w:type="dxa"/>
              <w:right w:w="85" w:type="dxa"/>
            </w:tcMar>
          </w:tcPr>
          <w:p>
            <w:pPr>
              <w:spacing w:after="0" w:line="247" w:lineRule="auto"/>
            </w:pPr>
            <w:r>
              <w:rPr>
                <w:b w:val="0"/>
                <w:i w:val="0"/>
                <w:sz w:val="18"/>
              </w:rPr>
              <w:t>Um gerador de INI sozinho não controla todos os requisitos</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Edição de conta</w:t>
            </w:r>
          </w:p>
        </w:tc>
        <w:tc>
          <w:tcPr>
            <w:tcW w:type="dxa" w:w="3431"/>
            <w:vAlign w:val="top"/>
            <w:shd w:fill="FFFFFF"/>
            <w:tcMar>
              <w:top w:w="75" w:type="dxa"/>
              <w:bottom w:w="75" w:type="dxa"/>
              <w:left w:w="85" w:type="dxa"/>
              <w:right w:w="85" w:type="dxa"/>
            </w:tcMar>
          </w:tcPr>
          <w:p>
            <w:pPr>
              <w:spacing w:after="0" w:line="247" w:lineRule="auto"/>
            </w:pPr>
            <w:r>
              <w:rPr>
                <w:rFonts w:ascii="Consolas" w:hAnsi="Consolas"/>
                <w:b w:val="0"/>
                <w:i w:val="0"/>
                <w:sz w:val="18"/>
              </w:rPr>
              <w:t>AccountDlg.cpp:181</w:t>
            </w:r>
            <w:r>
              <w:rPr>
                <w:b w:val="0"/>
                <w:i w:val="0"/>
                <w:sz w:val="18"/>
              </w:rPr>
              <w:t>: deriva usuário/autenticação do nome e domínio/proxy do servidor; ao salvar força UDP e desativa SRTP</w:t>
            </w:r>
          </w:p>
        </w:tc>
        <w:tc>
          <w:tcPr>
            <w:tcW w:type="dxa" w:w="4137"/>
            <w:vAlign w:val="top"/>
            <w:shd w:fill="FFFFFF"/>
            <w:tcMar>
              <w:top w:w="75" w:type="dxa"/>
              <w:bottom w:w="75" w:type="dxa"/>
              <w:left w:w="85" w:type="dxa"/>
              <w:right w:w="85" w:type="dxa"/>
            </w:tcMar>
          </w:tcPr>
          <w:p>
            <w:pPr>
              <w:spacing w:after="0" w:line="247" w:lineRule="auto"/>
            </w:pPr>
            <w:r>
              <w:rPr>
                <w:b w:val="0"/>
                <w:i w:val="0"/>
                <w:sz w:val="18"/>
              </w:rPr>
              <w:t>Provisionamento deverá preservar campos distintos e sobreviver a reinício/edição da conta</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Proteção da senha</w:t>
            </w:r>
          </w:p>
        </w:tc>
        <w:tc>
          <w:tcPr>
            <w:tcW w:type="dxa" w:w="3431"/>
            <w:vAlign w:val="top"/>
            <w:shd w:fill="F1F5F8"/>
            <w:tcMar>
              <w:top w:w="75" w:type="dxa"/>
              <w:bottom w:w="75" w:type="dxa"/>
              <w:left w:w="85" w:type="dxa"/>
              <w:right w:w="85" w:type="dxa"/>
            </w:tcMar>
          </w:tcPr>
          <w:p>
            <w:pPr>
              <w:spacing w:after="0" w:line="247" w:lineRule="auto"/>
            </w:pPr>
            <w:r>
              <w:rPr>
                <w:rFonts w:ascii="Consolas" w:hAnsi="Consolas"/>
                <w:b w:val="0"/>
                <w:i w:val="0"/>
                <w:sz w:val="18"/>
              </w:rPr>
              <w:t>settings.cpp:90</w:t>
            </w:r>
            <w:r>
              <w:rPr>
                <w:b w:val="0"/>
                <w:i w:val="0"/>
                <w:sz w:val="18"/>
              </w:rPr>
              <w:t xml:space="preserve">: DPAPI; </w:t>
            </w:r>
            <w:r>
              <w:rPr>
                <w:rFonts w:ascii="Consolas" w:hAnsi="Consolas"/>
                <w:b w:val="0"/>
                <w:i w:val="0"/>
                <w:sz w:val="18"/>
              </w:rPr>
              <w:t>:120</w:t>
            </w:r>
            <w:r>
              <w:rPr>
                <w:b w:val="0"/>
                <w:i w:val="0"/>
                <w:sz w:val="18"/>
              </w:rPr>
              <w:t>: fallback para proteção legada em caso de falha</w:t>
            </w:r>
          </w:p>
        </w:tc>
        <w:tc>
          <w:tcPr>
            <w:tcW w:type="dxa" w:w="4137"/>
            <w:vAlign w:val="top"/>
            <w:shd w:fill="F1F5F8"/>
            <w:tcMar>
              <w:top w:w="75" w:type="dxa"/>
              <w:bottom w:w="75" w:type="dxa"/>
              <w:left w:w="85" w:type="dxa"/>
              <w:right w:w="85" w:type="dxa"/>
            </w:tcMar>
          </w:tcPr>
          <w:p>
            <w:pPr>
              <w:spacing w:after="0" w:line="247" w:lineRule="auto"/>
            </w:pPr>
            <w:r>
              <w:rPr>
                <w:b w:val="0"/>
                <w:i w:val="0"/>
                <w:sz w:val="18"/>
              </w:rPr>
              <w:t>Cifrar no usuário de destino; especificar erro seguro sem retornar à proteção legada</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Atualização</w:t>
            </w:r>
          </w:p>
        </w:tc>
        <w:tc>
          <w:tcPr>
            <w:tcW w:type="dxa" w:w="3431"/>
            <w:vAlign w:val="top"/>
            <w:shd w:fill="FFFFFF"/>
            <w:tcMar>
              <w:top w:w="75" w:type="dxa"/>
              <w:bottom w:w="75" w:type="dxa"/>
              <w:left w:w="85" w:type="dxa"/>
              <w:right w:w="85" w:type="dxa"/>
            </w:tcMar>
          </w:tcPr>
          <w:p>
            <w:pPr>
              <w:spacing w:after="0" w:line="247" w:lineRule="auto"/>
            </w:pPr>
            <w:r>
              <w:rPr>
                <w:rFonts w:ascii="Consolas" w:hAnsi="Consolas"/>
                <w:b w:val="0"/>
                <w:i w:val="0"/>
                <w:sz w:val="18"/>
              </w:rPr>
              <w:t>mainDlg.cpp:5984</w:t>
            </w:r>
            <w:r>
              <w:rPr>
                <w:b w:val="0"/>
                <w:i w:val="0"/>
                <w:sz w:val="18"/>
              </w:rPr>
              <w:t xml:space="preserve">, </w:t>
            </w:r>
            <w:r>
              <w:rPr>
                <w:rFonts w:ascii="Consolas" w:hAnsi="Consolas"/>
                <w:b w:val="0"/>
                <w:i w:val="0"/>
                <w:sz w:val="18"/>
              </w:rPr>
              <w:t>define.h:75</w:t>
            </w:r>
            <w:r>
              <w:rPr>
                <w:b w:val="0"/>
                <w:i w:val="0"/>
                <w:sz w:val="18"/>
              </w:rPr>
              <w:t>: consulta release UPP no GitHub e oferece página de download</w:t>
            </w:r>
          </w:p>
        </w:tc>
        <w:tc>
          <w:tcPr>
            <w:tcW w:type="dxa" w:w="4137"/>
            <w:vAlign w:val="top"/>
            <w:shd w:fill="FFFFFF"/>
            <w:tcMar>
              <w:top w:w="75" w:type="dxa"/>
              <w:bottom w:w="75" w:type="dxa"/>
              <w:left w:w="85" w:type="dxa"/>
              <w:right w:w="85" w:type="dxa"/>
            </w:tcMar>
          </w:tcPr>
          <w:p>
            <w:pPr>
              <w:spacing w:after="0" w:line="247" w:lineRule="auto"/>
            </w:pPr>
            <w:r>
              <w:rPr>
                <w:b w:val="0"/>
                <w:i w:val="0"/>
                <w:sz w:val="18"/>
              </w:rPr>
              <w:t>Aviso de atualização já existe; instalação automática, aprovação por cliente e reversão são novos requisitos</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Mídia e segurança SIP</w:t>
            </w:r>
          </w:p>
        </w:tc>
        <w:tc>
          <w:tcPr>
            <w:tcW w:type="dxa" w:w="3431"/>
            <w:vAlign w:val="top"/>
            <w:shd w:fill="F1F5F8"/>
            <w:tcMar>
              <w:top w:w="75" w:type="dxa"/>
              <w:bottom w:w="75" w:type="dxa"/>
              <w:left w:w="85" w:type="dxa"/>
              <w:right w:w="85" w:type="dxa"/>
            </w:tcMar>
          </w:tcPr>
          <w:p>
            <w:pPr>
              <w:spacing w:after="0" w:line="247" w:lineRule="auto"/>
            </w:pPr>
            <w:r>
              <w:rPr>
                <w:rFonts w:ascii="Consolas" w:hAnsi="Consolas"/>
                <w:b w:val="0"/>
                <w:i w:val="0"/>
                <w:sz w:val="18"/>
              </w:rPr>
              <w:t>settings.cpp:616</w:t>
            </w:r>
            <w:r>
              <w:rPr>
                <w:b w:val="0"/>
                <w:i w:val="0"/>
                <w:sz w:val="18"/>
              </w:rPr>
              <w:t xml:space="preserve">: G.711 A-law, G.711 u-law e G.729; </w:t>
            </w:r>
            <w:r>
              <w:rPr>
                <w:rFonts w:ascii="Consolas" w:hAnsi="Consolas"/>
                <w:b w:val="0"/>
                <w:i w:val="0"/>
                <w:sz w:val="18"/>
              </w:rPr>
              <w:t>build/pjproject/config_site.h:9</w:t>
            </w:r>
            <w:r>
              <w:rPr>
                <w:b w:val="0"/>
                <w:i w:val="0"/>
                <w:sz w:val="18"/>
              </w:rPr>
              <w:t>: SRTP compilado, SSL sockets/DTLS desligados</w:t>
            </w:r>
          </w:p>
        </w:tc>
        <w:tc>
          <w:tcPr>
            <w:tcW w:type="dxa" w:w="4137"/>
            <w:vAlign w:val="top"/>
            <w:shd w:fill="F1F5F8"/>
            <w:tcMar>
              <w:top w:w="75" w:type="dxa"/>
              <w:bottom w:w="75" w:type="dxa"/>
              <w:left w:w="85" w:type="dxa"/>
              <w:right w:w="85" w:type="dxa"/>
            </w:tcMar>
          </w:tcPr>
          <w:p>
            <w:pPr>
              <w:spacing w:after="0" w:line="247" w:lineRule="auto"/>
            </w:pPr>
            <w:r>
              <w:rPr>
                <w:b w:val="0"/>
                <w:i w:val="0"/>
                <w:sz w:val="18"/>
              </w:rPr>
              <w:t>O perfil atual não entrega SIP TLS/SRTP habilitados; exigir evolução e negociação comprovada</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Operação de chamadas</w:t>
            </w:r>
          </w:p>
        </w:tc>
        <w:tc>
          <w:tcPr>
            <w:tcW w:type="dxa" w:w="3431"/>
            <w:vAlign w:val="top"/>
            <w:shd w:fill="FFFFFF"/>
            <w:tcMar>
              <w:top w:w="75" w:type="dxa"/>
              <w:bottom w:w="75" w:type="dxa"/>
              <w:left w:w="85" w:type="dxa"/>
              <w:right w:w="85" w:type="dxa"/>
            </w:tcMar>
          </w:tcPr>
          <w:p>
            <w:pPr>
              <w:spacing w:after="0" w:line="247" w:lineRule="auto"/>
            </w:pPr>
            <w:r>
              <w:rPr>
                <w:rFonts w:ascii="Consolas" w:hAnsi="Consolas"/>
                <w:b w:val="0"/>
                <w:i w:val="0"/>
                <w:sz w:val="18"/>
              </w:rPr>
              <w:t>settings.cpp:608</w:t>
            </w:r>
            <w:r>
              <w:rPr>
                <w:b w:val="0"/>
                <w:i w:val="0"/>
                <w:sz w:val="18"/>
              </w:rPr>
              <w:t xml:space="preserve">: chamada única; </w:t>
            </w:r>
            <w:r>
              <w:rPr>
                <w:rFonts w:ascii="Consolas" w:hAnsi="Consolas"/>
                <w:b w:val="0"/>
                <w:i w:val="0"/>
                <w:sz w:val="18"/>
              </w:rPr>
              <w:t>Transfer.cpp:256</w:t>
            </w:r>
            <w:r>
              <w:rPr>
                <w:b w:val="0"/>
                <w:i w:val="0"/>
                <w:sz w:val="18"/>
              </w:rPr>
              <w:t>: assistida depende de configuração hoje desativada</w:t>
            </w:r>
          </w:p>
        </w:tc>
        <w:tc>
          <w:tcPr>
            <w:tcW w:type="dxa" w:w="4137"/>
            <w:vAlign w:val="top"/>
            <w:shd w:fill="FFFFFF"/>
            <w:tcMar>
              <w:top w:w="75" w:type="dxa"/>
              <w:bottom w:w="75" w:type="dxa"/>
              <w:left w:w="85" w:type="dxa"/>
              <w:right w:w="85" w:type="dxa"/>
            </w:tcMar>
          </w:tcPr>
          <w:p>
            <w:pPr>
              <w:spacing w:after="0" w:line="247" w:lineRule="auto"/>
            </w:pPr>
            <w:r>
              <w:rPr>
                <w:b w:val="0"/>
                <w:i w:val="0"/>
                <w:sz w:val="18"/>
              </w:rPr>
              <w:t>Não apresentar transferência assistida ou múltiplas chamadas como homologadas</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Presença e filas</w:t>
            </w:r>
          </w:p>
        </w:tc>
        <w:tc>
          <w:tcPr>
            <w:tcW w:type="dxa" w:w="3431"/>
            <w:vAlign w:val="top"/>
            <w:shd w:fill="F1F5F8"/>
            <w:tcMar>
              <w:top w:w="75" w:type="dxa"/>
              <w:bottom w:w="75" w:type="dxa"/>
              <w:left w:w="85" w:type="dxa"/>
              <w:right w:w="85" w:type="dxa"/>
            </w:tcMar>
          </w:tcPr>
          <w:p>
            <w:pPr>
              <w:spacing w:after="0" w:line="247" w:lineRule="auto"/>
            </w:pPr>
            <w:r>
              <w:rPr>
                <w:rFonts w:ascii="Consolas" w:hAnsi="Consolas"/>
                <w:b w:val="0"/>
                <w:i w:val="0"/>
                <w:sz w:val="18"/>
              </w:rPr>
              <w:t>mainDlg.cpp:1238</w:t>
            </w:r>
            <w:r>
              <w:rPr>
                <w:b w:val="0"/>
                <w:i w:val="0"/>
                <w:sz w:val="18"/>
              </w:rPr>
              <w:t xml:space="preserve"> e </w:t>
            </w:r>
            <w:r>
              <w:rPr>
                <w:rFonts w:ascii="Consolas" w:hAnsi="Consolas"/>
                <w:b w:val="0"/>
                <w:i w:val="0"/>
                <w:sz w:val="18"/>
              </w:rPr>
              <w:t>:6180</w:t>
            </w:r>
            <w:r>
              <w:rPr>
                <w:b w:val="0"/>
                <w:i w:val="0"/>
                <w:sz w:val="18"/>
              </w:rPr>
              <w:t>: presença de contatos/assinaturas SIP</w:t>
            </w:r>
          </w:p>
        </w:tc>
        <w:tc>
          <w:tcPr>
            <w:tcW w:type="dxa" w:w="4137"/>
            <w:vAlign w:val="top"/>
            <w:shd w:fill="F1F5F8"/>
            <w:tcMar>
              <w:top w:w="75" w:type="dxa"/>
              <w:bottom w:w="75" w:type="dxa"/>
              <w:left w:w="85" w:type="dxa"/>
              <w:right w:w="85" w:type="dxa"/>
            </w:tcMar>
          </w:tcPr>
          <w:p>
            <w:pPr>
              <w:spacing w:after="0" w:line="247" w:lineRule="auto"/>
            </w:pPr>
            <w:r>
              <w:rPr>
                <w:b w:val="0"/>
                <w:i w:val="0"/>
                <w:sz w:val="18"/>
              </w:rPr>
              <w:t>Presença não comprova fila, pausa de agente, supervisão ou indicadores de atendimento</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Gestão centralizada</w:t>
            </w:r>
          </w:p>
        </w:tc>
        <w:tc>
          <w:tcPr>
            <w:tcW w:type="dxa" w:w="3431"/>
            <w:vAlign w:val="top"/>
            <w:shd w:fill="FFFFFF"/>
            <w:tcMar>
              <w:top w:w="75" w:type="dxa"/>
              <w:bottom w:w="75" w:type="dxa"/>
              <w:left w:w="85" w:type="dxa"/>
              <w:right w:w="85" w:type="dxa"/>
            </w:tcMar>
          </w:tcPr>
          <w:p>
            <w:pPr>
              <w:spacing w:after="0" w:line="247" w:lineRule="auto"/>
            </w:pPr>
            <w:r>
              <w:rPr>
                <w:b w:val="0"/>
                <w:i w:val="0"/>
                <w:sz w:val="18"/>
              </w:rPr>
              <w:t>Não foi identificado backend de provisionamento/gestão na árvore; histórico lista provisionamento como pendência</w:t>
            </w:r>
          </w:p>
        </w:tc>
        <w:tc>
          <w:tcPr>
            <w:tcW w:type="dxa" w:w="4137"/>
            <w:vAlign w:val="top"/>
            <w:shd w:fill="FFFFFF"/>
            <w:tcMar>
              <w:top w:w="75" w:type="dxa"/>
              <w:bottom w:w="75" w:type="dxa"/>
              <w:left w:w="85" w:type="dxa"/>
              <w:right w:w="85" w:type="dxa"/>
            </w:tcMar>
          </w:tcPr>
          <w:p>
            <w:pPr>
              <w:spacing w:after="0" w:line="247" w:lineRule="auto"/>
            </w:pPr>
            <w:r>
              <w:rPr>
                <w:b w:val="0"/>
                <w:i w:val="0"/>
                <w:sz w:val="18"/>
              </w:rPr>
              <w:t>API, banco administrativo, painel, identidade de dispositivo e auditoria são entregas novas</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Diagnóstico</w:t>
            </w:r>
          </w:p>
        </w:tc>
        <w:tc>
          <w:tcPr>
            <w:tcW w:type="dxa" w:w="3431"/>
            <w:vAlign w:val="top"/>
            <w:shd w:fill="F1F5F8"/>
            <w:tcMar>
              <w:top w:w="75" w:type="dxa"/>
              <w:bottom w:w="75" w:type="dxa"/>
              <w:left w:w="85" w:type="dxa"/>
              <w:right w:w="85" w:type="dxa"/>
            </w:tcMar>
          </w:tcPr>
          <w:p>
            <w:pPr>
              <w:spacing w:after="0" w:line="247" w:lineRule="auto"/>
            </w:pPr>
            <w:r>
              <w:rPr>
                <w:b w:val="0"/>
                <w:i w:val="0"/>
                <w:sz w:val="18"/>
              </w:rPr>
              <w:t>Logs SIP desativados por padrão; dumps locais e envio ao MicroSIP desativado</w:t>
            </w:r>
          </w:p>
        </w:tc>
        <w:tc>
          <w:tcPr>
            <w:tcW w:type="dxa" w:w="4137"/>
            <w:vAlign w:val="top"/>
            <w:shd w:fill="F1F5F8"/>
            <w:tcMar>
              <w:top w:w="75" w:type="dxa"/>
              <w:bottom w:w="75" w:type="dxa"/>
              <w:left w:w="85" w:type="dxa"/>
              <w:right w:w="85" w:type="dxa"/>
            </w:tcMar>
          </w:tcPr>
          <w:p>
            <w:pPr>
              <w:spacing w:after="0" w:line="247" w:lineRule="auto"/>
            </w:pPr>
            <w:r>
              <w:rPr>
                <w:b w:val="0"/>
                <w:i w:val="0"/>
                <w:sz w:val="18"/>
              </w:rPr>
              <w:t>Criar coleta controlada e sanitizada; histórico local de chamadas não é painel remoto</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Homologação</w:t>
            </w:r>
          </w:p>
        </w:tc>
        <w:tc>
          <w:tcPr>
            <w:tcW w:type="dxa" w:w="3431"/>
            <w:vAlign w:val="top"/>
            <w:shd w:fill="FFFFFF"/>
            <w:tcMar>
              <w:top w:w="75" w:type="dxa"/>
              <w:bottom w:w="75" w:type="dxa"/>
              <w:left w:w="85" w:type="dxa"/>
              <w:right w:w="85" w:type="dxa"/>
            </w:tcMar>
          </w:tcPr>
          <w:p>
            <w:pPr>
              <w:spacing w:after="0" w:line="247" w:lineRule="auto"/>
            </w:pPr>
            <w:r>
              <w:rPr>
                <w:rFonts w:ascii="Consolas" w:hAnsi="Consolas"/>
                <w:b w:val="0"/>
                <w:i w:val="0"/>
                <w:sz w:val="18"/>
              </w:rPr>
              <w:t>docs/HISTORICO.md</w:t>
            </w:r>
            <w:r>
              <w:rPr>
                <w:b w:val="0"/>
                <w:i w:val="0"/>
                <w:sz w:val="18"/>
              </w:rPr>
              <w:t>, seção 7: chamada real no PBX e G.729 forçado ainda pendentes</w:t>
            </w:r>
          </w:p>
        </w:tc>
        <w:tc>
          <w:tcPr>
            <w:tcW w:type="dxa" w:w="4137"/>
            <w:vAlign w:val="top"/>
            <w:shd w:fill="FFFFFF"/>
            <w:tcMar>
              <w:top w:w="75" w:type="dxa"/>
              <w:bottom w:w="75" w:type="dxa"/>
              <w:left w:w="85" w:type="dxa"/>
              <w:right w:w="85" w:type="dxa"/>
            </w:tcMar>
          </w:tcPr>
          <w:p>
            <w:pPr>
              <w:spacing w:after="0" w:line="247" w:lineRule="auto"/>
            </w:pPr>
            <w:r>
              <w:rPr>
                <w:b w:val="0"/>
                <w:i w:val="0"/>
                <w:sz w:val="18"/>
              </w:rPr>
              <w:t>Exigir chamadas reais, redes dos clientes e teste específico de filas</w:t>
            </w:r>
          </w:p>
        </w:tc>
      </w:tr>
    </w:tbl>
    <w:p>
      <w:pPr>
        <w:spacing w:after="40"/>
      </w:pPr>
    </w:p>
    <w:p>
      <w:bookmarkStart w:id="3" w:name="sec_2"/>
      <w:pPr>
        <w:pStyle w:val="Heading2"/>
      </w:pPr>
      <w:r>
        <w:rPr>
          <w:b w:val="0"/>
          <w:i w:val="0"/>
        </w:rPr>
        <w:t>2.1. SyssVoIP e limites da consulta pública</w:t>
      </w:r>
      <w:bookmarkEnd w:id="3"/>
    </w:p>
    <w:p>
      <w:r>
        <w:rPr>
          <w:b w:val="0"/>
          <w:i w:val="0"/>
        </w:rPr>
        <w:t xml:space="preserve">A UPP informou os endereços </w:t>
      </w:r>
      <w:hyperlink r:id="rId11">
        <w:r>
          <w:rPr>
            <w:color w:val="21618C"/>
            <w:u w:val="single"/>
          </w:rPr>
          <w:t xml:space="preserve">site SyssVoIP</w:t>
        </w:r>
      </w:hyperlink>
      <w:r>
        <w:rPr>
          <w:b w:val="0"/>
          <w:i w:val="0"/>
        </w:rPr>
        <w:t xml:space="preserve"> e </w:t>
      </w:r>
      <w:hyperlink r:id="rId12">
        <w:r>
          <w:rPr>
            <w:color w:val="21618C"/>
            <w:u w:val="single"/>
          </w:rPr>
          <w:t xml:space="preserve">dashboard PBX Unificado</w:t>
        </w:r>
      </w:hyperlink>
      <w:r>
        <w:rPr>
          <w:b w:val="0"/>
          <w:i w:val="0"/>
        </w:rPr>
        <w:t>. Em 15/10/2026, ambos responderam HTTP 200, sem redirecionamento, com a mesma página básica que pede JavaScript. Isso não comprova acesso a um painel operacional, autenticação ou mesmo uma tela de login. O conteúdo dinâmico não foi validado; não foram consultados dados de clientes ou configurações autenticadas.</w:t>
      </w:r>
    </w:p>
    <w:p>
      <w:r>
        <w:rPr>
          <w:b w:val="0"/>
          <w:i w:val="0"/>
        </w:rPr>
        <w:t xml:space="preserve">A apresentação pública indexada do fornecedor anuncia PBX Unificado, monitoramento de ramais/filas/troncos, relatórios e integrações por API/webhooks. São capacidades anunciadas, sem comprovação nesta atividade de disponibilidade no contrato da UPP ou compatibilidade com o executável. O conteúdo indexado pode diferir da página renderizada atual. </w:t>
      </w:r>
      <w:hyperlink r:id="rId11">
        <w:r>
          <w:rPr>
            <w:color w:val="21618C"/>
            <w:u w:val="single"/>
          </w:rPr>
          <w:t xml:space="preserve">Fonte: apresentação oficial SyssVoIP</w:t>
        </w:r>
      </w:hyperlink>
      <w:r>
        <w:rPr>
          <w:b w:val="0"/>
          <w:i w:val="0"/>
        </w:rPr>
        <w:t>.</w:t>
      </w:r>
    </w:p>
    <w:p>
      <w:r>
        <w:rPr>
          <w:b w:val="0"/>
          <w:i w:val="0"/>
        </w:rPr>
        <w:t>Não se presume a tecnologia interna da central, disponibilidade de AMI/ARI, API de provisionamento, eventos de fila, licenças de supervisão ou suporte a TLS/SRTP. O entregável E01 deverá confirmar, com documentação do fornecedor e ambiente de homologação, quais funções estão disponíveis para a UPP. O endereço do dashboard não deve ser utilizado como endpoint de provisionamento sem contrato de API documentado.</w:t>
      </w:r>
    </w:p>
    <w:p>
      <w:bookmarkStart w:id="4" w:name="sec_3"/>
      <w:pPr>
        <w:pStyle w:val="Heading1"/>
        <w:pageBreakBefore/>
      </w:pPr>
      <w:r>
        <w:rPr>
          <w:b w:val="0"/>
          <w:i w:val="0"/>
        </w:rPr>
        <w:t>3. Escopo funcional e prioridades</w:t>
      </w:r>
      <w:bookmarkEnd w:id="4"/>
    </w:p>
    <w:p>
      <w:r>
        <w:rPr>
          <w:b/>
          <w:i w:val="0"/>
        </w:rPr>
        <w:t>Obrigatório:</w:t>
      </w:r>
      <w:r>
        <w:rPr>
          <w:b w:val="0"/>
          <w:i w:val="0"/>
        </w:rPr>
        <w:t xml:space="preserve"> requisito necessário para a fase correspondente. </w:t>
      </w:r>
      <w:r>
        <w:rPr>
          <w:b/>
          <w:i w:val="0"/>
        </w:rPr>
        <w:t>Condicional:</w:t>
      </w:r>
      <w:r>
        <w:rPr>
          <w:b w:val="0"/>
          <w:i w:val="0"/>
        </w:rPr>
        <w:t xml:space="preserve"> obrigatório quando o recurso fizer parte do perfil contratado do cliente. </w:t>
      </w:r>
      <w:r>
        <w:rPr>
          <w:b/>
          <w:i w:val="0"/>
        </w:rPr>
        <w:t>Opcional:</w:t>
      </w:r>
      <w:r>
        <w:rPr>
          <w:b w:val="0"/>
          <w:i w:val="0"/>
        </w:rPr>
        <w:t xml:space="preserve"> depende de contratação/decisão específica e não integra o aceite básico.</w:t>
      </w:r>
    </w:p>
    <w:tbl>
      <w:tblPr>
        <w:tblW w:type="auto" w:w="0"/>
        <w:jc w:val="center"/>
        <w:tblLayout w:type="fixed"/>
        <w:tblLook w:firstColumn="1" w:firstRow="1" w:lastColumn="0" w:lastRow="0" w:noHBand="0" w:noVBand="1" w:val="04A0"/>
      </w:tblPr>
      <w:tblGrid>
        <w:gridCol w:w="807"/>
        <w:gridCol w:w="3229"/>
        <w:gridCol w:w="1816"/>
        <w:gridCol w:w="4238"/>
      </w:tblGrid>
      <w:tr>
        <w:trPr>
          <w:cantSplit/>
          <w:tblHeader/>
        </w:trPr>
        <w:tc>
          <w:tcPr>
            <w:tcW w:type="dxa" w:w="807"/>
            <w:vAlign w:val="top"/>
            <w:shd w:fill="17304A"/>
            <w:tcMar>
              <w:top w:w="75" w:type="dxa"/>
              <w:bottom w:w="75" w:type="dxa"/>
              <w:left w:w="85" w:type="dxa"/>
              <w:right w:w="85" w:type="dxa"/>
            </w:tcMar>
          </w:tcPr>
          <w:p>
            <w:pPr>
              <w:keepNext/>
              <w:spacing w:after="0" w:line="247" w:lineRule="auto"/>
            </w:pPr>
            <w:r>
              <w:rPr>
                <w:b/>
                <w:i w:val="0"/>
                <w:color w:val="FFFFFF"/>
                <w:sz w:val="18"/>
              </w:rPr>
              <w:t>ID</w:t>
            </w:r>
          </w:p>
        </w:tc>
        <w:tc>
          <w:tcPr>
            <w:tcW w:type="dxa" w:w="3229"/>
            <w:vAlign w:val="top"/>
            <w:shd w:fill="17304A"/>
            <w:tcMar>
              <w:top w:w="75" w:type="dxa"/>
              <w:bottom w:w="75" w:type="dxa"/>
              <w:left w:w="85" w:type="dxa"/>
              <w:right w:w="85" w:type="dxa"/>
            </w:tcMar>
          </w:tcPr>
          <w:p>
            <w:pPr>
              <w:keepNext/>
              <w:spacing w:after="0" w:line="247" w:lineRule="auto"/>
            </w:pPr>
            <w:r>
              <w:rPr>
                <w:b/>
                <w:i w:val="0"/>
                <w:color w:val="FFFFFF"/>
                <w:sz w:val="18"/>
              </w:rPr>
              <w:t>Requisito</w:t>
            </w:r>
          </w:p>
        </w:tc>
        <w:tc>
          <w:tcPr>
            <w:tcW w:type="dxa" w:w="1816"/>
            <w:vAlign w:val="top"/>
            <w:shd w:fill="17304A"/>
            <w:tcMar>
              <w:top w:w="75" w:type="dxa"/>
              <w:bottom w:w="75" w:type="dxa"/>
              <w:left w:w="85" w:type="dxa"/>
              <w:right w:w="85" w:type="dxa"/>
            </w:tcMar>
          </w:tcPr>
          <w:p>
            <w:pPr>
              <w:keepNext/>
              <w:spacing w:after="0" w:line="247" w:lineRule="auto"/>
            </w:pPr>
            <w:r>
              <w:rPr>
                <w:b/>
                <w:i w:val="0"/>
                <w:color w:val="FFFFFF"/>
                <w:sz w:val="18"/>
              </w:rPr>
              <w:t>Prioridade / fase</w:t>
            </w:r>
          </w:p>
        </w:tc>
        <w:tc>
          <w:tcPr>
            <w:tcW w:type="dxa" w:w="4238"/>
            <w:vAlign w:val="top"/>
            <w:shd w:fill="17304A"/>
            <w:tcMar>
              <w:top w:w="75" w:type="dxa"/>
              <w:bottom w:w="75" w:type="dxa"/>
              <w:left w:w="85" w:type="dxa"/>
              <w:right w:w="85" w:type="dxa"/>
            </w:tcMar>
          </w:tcPr>
          <w:p>
            <w:pPr>
              <w:keepNext/>
              <w:spacing w:after="0" w:line="247" w:lineRule="auto"/>
            </w:pPr>
            <w:r>
              <w:rPr>
                <w:b/>
                <w:i w:val="0"/>
                <w:color w:val="FFFFFF"/>
                <w:sz w:val="18"/>
              </w:rPr>
              <w:t>Critério de aceite</w:t>
            </w:r>
          </w:p>
        </w:tc>
      </w:tr>
      <w:tr>
        <w:trPr>
          <w:cantSplit/>
        </w:trPr>
        <w:tc>
          <w:tcPr>
            <w:tcW w:type="dxa" w:w="807"/>
            <w:vAlign w:val="top"/>
            <w:shd w:fill="F1F5F8"/>
            <w:tcMar>
              <w:top w:w="75" w:type="dxa"/>
              <w:bottom w:w="75" w:type="dxa"/>
              <w:left w:w="85" w:type="dxa"/>
              <w:right w:w="85" w:type="dxa"/>
            </w:tcMar>
          </w:tcPr>
          <w:p>
            <w:pPr>
              <w:spacing w:after="0" w:line="247" w:lineRule="auto"/>
            </w:pPr>
            <w:r>
              <w:rPr>
                <w:b w:val="0"/>
                <w:i w:val="0"/>
                <w:sz w:val="18"/>
              </w:rPr>
              <w:t>RF01</w:t>
            </w:r>
          </w:p>
        </w:tc>
        <w:tc>
          <w:tcPr>
            <w:tcW w:type="dxa" w:w="3229"/>
            <w:vAlign w:val="top"/>
            <w:shd w:fill="F1F5F8"/>
            <w:tcMar>
              <w:top w:w="75" w:type="dxa"/>
              <w:bottom w:w="75" w:type="dxa"/>
              <w:left w:w="85" w:type="dxa"/>
              <w:right w:w="85" w:type="dxa"/>
            </w:tcMar>
          </w:tcPr>
          <w:p>
            <w:pPr>
              <w:spacing w:after="0" w:line="247" w:lineRule="auto"/>
            </w:pPr>
            <w:r>
              <w:rPr>
                <w:b w:val="0"/>
                <w:i w:val="0"/>
                <w:sz w:val="18"/>
              </w:rPr>
              <w:t>Cadastrar clientes, usuários e ramais, com vínculo à central e ambiente</w:t>
            </w:r>
          </w:p>
        </w:tc>
        <w:tc>
          <w:tcPr>
            <w:tcW w:type="dxa" w:w="1816"/>
            <w:vAlign w:val="top"/>
            <w:shd w:fill="F1F5F8"/>
            <w:tcMar>
              <w:top w:w="75" w:type="dxa"/>
              <w:bottom w:w="75" w:type="dxa"/>
              <w:left w:w="85" w:type="dxa"/>
              <w:right w:w="85" w:type="dxa"/>
            </w:tcMar>
          </w:tcPr>
          <w:p>
            <w:pPr>
              <w:spacing w:after="0" w:line="247" w:lineRule="auto"/>
            </w:pPr>
            <w:r>
              <w:rPr>
                <w:b w:val="0"/>
                <w:i w:val="0"/>
                <w:sz w:val="18"/>
              </w:rPr>
              <w:t>Obrigatório / F1</w:t>
            </w:r>
          </w:p>
        </w:tc>
        <w:tc>
          <w:tcPr>
            <w:tcW w:type="dxa" w:w="4238"/>
            <w:vAlign w:val="top"/>
            <w:shd w:fill="F1F5F8"/>
            <w:tcMar>
              <w:top w:w="75" w:type="dxa"/>
              <w:bottom w:w="75" w:type="dxa"/>
              <w:left w:w="85" w:type="dxa"/>
              <w:right w:w="85" w:type="dxa"/>
            </w:tcMar>
          </w:tcPr>
          <w:p>
            <w:pPr>
              <w:spacing w:after="0" w:line="247" w:lineRule="auto"/>
            </w:pPr>
            <w:r>
              <w:rPr>
                <w:b w:val="0"/>
                <w:i w:val="0"/>
                <w:sz w:val="18"/>
              </w:rPr>
              <w:t>Ramal associado ao cliente correto; cadastro UPP distingue vínculo de ramal existente de criação efetiva no PBX</w:t>
            </w:r>
          </w:p>
        </w:tc>
      </w:tr>
      <w:tr>
        <w:trPr>
          <w:cantSplit/>
        </w:trPr>
        <w:tc>
          <w:tcPr>
            <w:tcW w:type="dxa" w:w="807"/>
            <w:vAlign w:val="top"/>
            <w:shd w:fill="FFFFFF"/>
            <w:tcMar>
              <w:top w:w="75" w:type="dxa"/>
              <w:bottom w:w="75" w:type="dxa"/>
              <w:left w:w="85" w:type="dxa"/>
              <w:right w:w="85" w:type="dxa"/>
            </w:tcMar>
          </w:tcPr>
          <w:p>
            <w:pPr>
              <w:spacing w:after="0" w:line="247" w:lineRule="auto"/>
            </w:pPr>
            <w:r>
              <w:rPr>
                <w:b w:val="0"/>
                <w:i w:val="0"/>
                <w:sz w:val="18"/>
              </w:rPr>
              <w:t>RF02</w:t>
            </w:r>
          </w:p>
        </w:tc>
        <w:tc>
          <w:tcPr>
            <w:tcW w:type="dxa" w:w="3229"/>
            <w:vAlign w:val="top"/>
            <w:shd w:fill="FFFFFF"/>
            <w:tcMar>
              <w:top w:w="75" w:type="dxa"/>
              <w:bottom w:w="75" w:type="dxa"/>
              <w:left w:w="85" w:type="dxa"/>
              <w:right w:w="85" w:type="dxa"/>
            </w:tcMar>
          </w:tcPr>
          <w:p>
            <w:pPr>
              <w:spacing w:after="0" w:line="247" w:lineRule="auto"/>
            </w:pPr>
            <w:r>
              <w:rPr>
                <w:b w:val="0"/>
                <w:i w:val="0"/>
                <w:sz w:val="18"/>
              </w:rPr>
              <w:t>Gerar configuração individual versionada, validada e auditável</w:t>
            </w:r>
          </w:p>
        </w:tc>
        <w:tc>
          <w:tcPr>
            <w:tcW w:type="dxa" w:w="1816"/>
            <w:vAlign w:val="top"/>
            <w:shd w:fill="FFFFFF"/>
            <w:tcMar>
              <w:top w:w="75" w:type="dxa"/>
              <w:bottom w:w="75" w:type="dxa"/>
              <w:left w:w="85" w:type="dxa"/>
              <w:right w:w="85" w:type="dxa"/>
            </w:tcMar>
          </w:tcPr>
          <w:p>
            <w:pPr>
              <w:spacing w:after="0" w:line="247" w:lineRule="auto"/>
            </w:pPr>
            <w:r>
              <w:rPr>
                <w:b w:val="0"/>
                <w:i w:val="0"/>
                <w:sz w:val="18"/>
              </w:rPr>
              <w:t>Obrigatório / F1</w:t>
            </w:r>
          </w:p>
        </w:tc>
        <w:tc>
          <w:tcPr>
            <w:tcW w:type="dxa" w:w="4238"/>
            <w:vAlign w:val="top"/>
            <w:shd w:fill="FFFFFF"/>
            <w:tcMar>
              <w:top w:w="75" w:type="dxa"/>
              <w:bottom w:w="75" w:type="dxa"/>
              <w:left w:w="85" w:type="dxa"/>
              <w:right w:w="85" w:type="dxa"/>
            </w:tcMar>
          </w:tcPr>
          <w:p>
            <w:pPr>
              <w:spacing w:after="0" w:line="247" w:lineRule="auto"/>
            </w:pPr>
            <w:r>
              <w:rPr>
                <w:b w:val="0"/>
                <w:i w:val="0"/>
                <w:sz w:val="18"/>
              </w:rPr>
              <w:t>Perfil inclui parâmetros suportados e rejeita incompatibilidades antes da aplicação</w:t>
            </w:r>
          </w:p>
        </w:tc>
      </w:tr>
      <w:tr>
        <w:trPr>
          <w:cantSplit/>
        </w:trPr>
        <w:tc>
          <w:tcPr>
            <w:tcW w:type="dxa" w:w="807"/>
            <w:vAlign w:val="top"/>
            <w:shd w:fill="F1F5F8"/>
            <w:tcMar>
              <w:top w:w="75" w:type="dxa"/>
              <w:bottom w:w="75" w:type="dxa"/>
              <w:left w:w="85" w:type="dxa"/>
              <w:right w:w="85" w:type="dxa"/>
            </w:tcMar>
          </w:tcPr>
          <w:p>
            <w:pPr>
              <w:spacing w:after="0" w:line="247" w:lineRule="auto"/>
            </w:pPr>
            <w:r>
              <w:rPr>
                <w:b w:val="0"/>
                <w:i w:val="0"/>
                <w:sz w:val="18"/>
              </w:rPr>
              <w:t>RF03</w:t>
            </w:r>
          </w:p>
        </w:tc>
        <w:tc>
          <w:tcPr>
            <w:tcW w:type="dxa" w:w="3229"/>
            <w:vAlign w:val="top"/>
            <w:shd w:fill="F1F5F8"/>
            <w:tcMar>
              <w:top w:w="75" w:type="dxa"/>
              <w:bottom w:w="75" w:type="dxa"/>
              <w:left w:w="85" w:type="dxa"/>
              <w:right w:w="85" w:type="dxa"/>
            </w:tcMar>
          </w:tcPr>
          <w:p>
            <w:pPr>
              <w:spacing w:after="0" w:line="247" w:lineRule="auto"/>
            </w:pPr>
            <w:r>
              <w:rPr>
                <w:b w:val="0"/>
                <w:i w:val="0"/>
                <w:sz w:val="18"/>
              </w:rPr>
              <w:t>Emitir código/token temporário de ativação</w:t>
            </w:r>
          </w:p>
        </w:tc>
        <w:tc>
          <w:tcPr>
            <w:tcW w:type="dxa" w:w="1816"/>
            <w:vAlign w:val="top"/>
            <w:shd w:fill="F1F5F8"/>
            <w:tcMar>
              <w:top w:w="75" w:type="dxa"/>
              <w:bottom w:w="75" w:type="dxa"/>
              <w:left w:w="85" w:type="dxa"/>
              <w:right w:w="85" w:type="dxa"/>
            </w:tcMar>
          </w:tcPr>
          <w:p>
            <w:pPr>
              <w:spacing w:after="0" w:line="247" w:lineRule="auto"/>
            </w:pPr>
            <w:r>
              <w:rPr>
                <w:b w:val="0"/>
                <w:i w:val="0"/>
                <w:sz w:val="18"/>
              </w:rPr>
              <w:t>Obrigatório / F1</w:t>
            </w:r>
          </w:p>
        </w:tc>
        <w:tc>
          <w:tcPr>
            <w:tcW w:type="dxa" w:w="4238"/>
            <w:vAlign w:val="top"/>
            <w:shd w:fill="F1F5F8"/>
            <w:tcMar>
              <w:top w:w="75" w:type="dxa"/>
              <w:bottom w:w="75" w:type="dxa"/>
              <w:left w:w="85" w:type="dxa"/>
              <w:right w:w="85" w:type="dxa"/>
            </w:tcMar>
          </w:tcPr>
          <w:p>
            <w:pPr>
              <w:spacing w:after="0" w:line="247" w:lineRule="auto"/>
            </w:pPr>
            <w:r>
              <w:rPr>
                <w:b w:val="0"/>
                <w:i w:val="0"/>
                <w:sz w:val="18"/>
              </w:rPr>
              <w:t>Uso único, expiração, revogação, limite de tentativas e vínculo ao cliente/ramal/ambiente</w:t>
            </w:r>
          </w:p>
        </w:tc>
      </w:tr>
      <w:tr>
        <w:trPr>
          <w:cantSplit/>
        </w:trPr>
        <w:tc>
          <w:tcPr>
            <w:tcW w:type="dxa" w:w="807"/>
            <w:vAlign w:val="top"/>
            <w:shd w:fill="FFFFFF"/>
            <w:tcMar>
              <w:top w:w="75" w:type="dxa"/>
              <w:bottom w:w="75" w:type="dxa"/>
              <w:left w:w="85" w:type="dxa"/>
              <w:right w:w="85" w:type="dxa"/>
            </w:tcMar>
          </w:tcPr>
          <w:p>
            <w:pPr>
              <w:spacing w:after="0" w:line="247" w:lineRule="auto"/>
            </w:pPr>
            <w:r>
              <w:rPr>
                <w:b w:val="0"/>
                <w:i w:val="0"/>
                <w:sz w:val="18"/>
              </w:rPr>
              <w:t>RF04</w:t>
            </w:r>
          </w:p>
        </w:tc>
        <w:tc>
          <w:tcPr>
            <w:tcW w:type="dxa" w:w="3229"/>
            <w:vAlign w:val="top"/>
            <w:shd w:fill="FFFFFF"/>
            <w:tcMar>
              <w:top w:w="75" w:type="dxa"/>
              <w:bottom w:w="75" w:type="dxa"/>
              <w:left w:w="85" w:type="dxa"/>
              <w:right w:w="85" w:type="dxa"/>
            </w:tcMar>
          </w:tcPr>
          <w:p>
            <w:pPr>
              <w:spacing w:after="0" w:line="247" w:lineRule="auto"/>
            </w:pPr>
            <w:r>
              <w:rPr>
                <w:b w:val="0"/>
                <w:i w:val="0"/>
                <w:sz w:val="18"/>
              </w:rPr>
              <w:t>Aplicar configuração automaticamente e proteger credenciais</w:t>
            </w:r>
          </w:p>
        </w:tc>
        <w:tc>
          <w:tcPr>
            <w:tcW w:type="dxa" w:w="1816"/>
            <w:vAlign w:val="top"/>
            <w:shd w:fill="FFFFFF"/>
            <w:tcMar>
              <w:top w:w="75" w:type="dxa"/>
              <w:bottom w:w="75" w:type="dxa"/>
              <w:left w:w="85" w:type="dxa"/>
              <w:right w:w="85" w:type="dxa"/>
            </w:tcMar>
          </w:tcPr>
          <w:p>
            <w:pPr>
              <w:spacing w:after="0" w:line="247" w:lineRule="auto"/>
            </w:pPr>
            <w:r>
              <w:rPr>
                <w:b w:val="0"/>
                <w:i w:val="0"/>
                <w:sz w:val="18"/>
              </w:rPr>
              <w:t>Obrigatório / F1</w:t>
            </w:r>
          </w:p>
        </w:tc>
        <w:tc>
          <w:tcPr>
            <w:tcW w:type="dxa" w:w="4238"/>
            <w:vAlign w:val="top"/>
            <w:shd w:fill="FFFFFF"/>
            <w:tcMar>
              <w:top w:w="75" w:type="dxa"/>
              <w:bottom w:w="75" w:type="dxa"/>
              <w:left w:w="85" w:type="dxa"/>
              <w:right w:w="85" w:type="dxa"/>
            </w:tcMar>
          </w:tcPr>
          <w:p>
            <w:pPr>
              <w:spacing w:after="0" w:line="247" w:lineRule="auto"/>
            </w:pPr>
            <w:r>
              <w:rPr>
                <w:b w:val="0"/>
                <w:i w:val="0"/>
                <w:sz w:val="18"/>
              </w:rPr>
              <w:t>Instalação de teste registra sem digitação de parâmetros SIP; persistência no contexto do usuário final</w:t>
            </w:r>
          </w:p>
        </w:tc>
      </w:tr>
      <w:tr>
        <w:trPr>
          <w:cantSplit/>
        </w:trPr>
        <w:tc>
          <w:tcPr>
            <w:tcW w:type="dxa" w:w="807"/>
            <w:vAlign w:val="top"/>
            <w:shd w:fill="F1F5F8"/>
            <w:tcMar>
              <w:top w:w="75" w:type="dxa"/>
              <w:bottom w:w="75" w:type="dxa"/>
              <w:left w:w="85" w:type="dxa"/>
              <w:right w:w="85" w:type="dxa"/>
            </w:tcMar>
          </w:tcPr>
          <w:p>
            <w:pPr>
              <w:spacing w:after="0" w:line="247" w:lineRule="auto"/>
            </w:pPr>
            <w:r>
              <w:rPr>
                <w:b w:val="0"/>
                <w:i w:val="0"/>
                <w:sz w:val="18"/>
              </w:rPr>
              <w:t>RF05</w:t>
            </w:r>
          </w:p>
        </w:tc>
        <w:tc>
          <w:tcPr>
            <w:tcW w:type="dxa" w:w="3229"/>
            <w:vAlign w:val="top"/>
            <w:shd w:fill="F1F5F8"/>
            <w:tcMar>
              <w:top w:w="75" w:type="dxa"/>
              <w:bottom w:w="75" w:type="dxa"/>
              <w:left w:w="85" w:type="dxa"/>
              <w:right w:w="85" w:type="dxa"/>
            </w:tcMar>
          </w:tcPr>
          <w:p>
            <w:pPr>
              <w:spacing w:after="0" w:line="247" w:lineRule="auto"/>
            </w:pPr>
            <w:r>
              <w:rPr>
                <w:b w:val="0"/>
                <w:i w:val="0"/>
                <w:sz w:val="18"/>
              </w:rPr>
              <w:t>Registrar dispositivo, usuário, versão e resultado de ativação</w:t>
            </w:r>
          </w:p>
        </w:tc>
        <w:tc>
          <w:tcPr>
            <w:tcW w:type="dxa" w:w="1816"/>
            <w:vAlign w:val="top"/>
            <w:shd w:fill="F1F5F8"/>
            <w:tcMar>
              <w:top w:w="75" w:type="dxa"/>
              <w:bottom w:w="75" w:type="dxa"/>
              <w:left w:w="85" w:type="dxa"/>
              <w:right w:w="85" w:type="dxa"/>
            </w:tcMar>
          </w:tcPr>
          <w:p>
            <w:pPr>
              <w:spacing w:after="0" w:line="247" w:lineRule="auto"/>
            </w:pPr>
            <w:r>
              <w:rPr>
                <w:b w:val="0"/>
                <w:i w:val="0"/>
                <w:sz w:val="18"/>
              </w:rPr>
              <w:t>Obrigatório / F1</w:t>
            </w:r>
          </w:p>
        </w:tc>
        <w:tc>
          <w:tcPr>
            <w:tcW w:type="dxa" w:w="4238"/>
            <w:vAlign w:val="top"/>
            <w:shd w:fill="F1F5F8"/>
            <w:tcMar>
              <w:top w:w="75" w:type="dxa"/>
              <w:bottom w:w="75" w:type="dxa"/>
              <w:left w:w="85" w:type="dxa"/>
              <w:right w:w="85" w:type="dxa"/>
            </w:tcMar>
          </w:tcPr>
          <w:p>
            <w:pPr>
              <w:spacing w:after="0" w:line="247" w:lineRule="auto"/>
            </w:pPr>
            <w:r>
              <w:rPr>
                <w:b w:val="0"/>
                <w:i w:val="0"/>
                <w:sz w:val="18"/>
              </w:rPr>
              <w:t>Identificador emitido pelo backend, credencial individual e confirmação da versão aplicada</w:t>
            </w:r>
          </w:p>
        </w:tc>
      </w:tr>
      <w:tr>
        <w:trPr>
          <w:cantSplit/>
        </w:trPr>
        <w:tc>
          <w:tcPr>
            <w:tcW w:type="dxa" w:w="807"/>
            <w:vAlign w:val="top"/>
            <w:shd w:fill="FFFFFF"/>
            <w:tcMar>
              <w:top w:w="75" w:type="dxa"/>
              <w:bottom w:w="75" w:type="dxa"/>
              <w:left w:w="85" w:type="dxa"/>
              <w:right w:w="85" w:type="dxa"/>
            </w:tcMar>
          </w:tcPr>
          <w:p>
            <w:pPr>
              <w:spacing w:after="0" w:line="247" w:lineRule="auto"/>
            </w:pPr>
            <w:r>
              <w:rPr>
                <w:b w:val="0"/>
                <w:i w:val="0"/>
                <w:sz w:val="18"/>
              </w:rPr>
              <w:t>RF06</w:t>
            </w:r>
          </w:p>
        </w:tc>
        <w:tc>
          <w:tcPr>
            <w:tcW w:type="dxa" w:w="3229"/>
            <w:vAlign w:val="top"/>
            <w:shd w:fill="FFFFFF"/>
            <w:tcMar>
              <w:top w:w="75" w:type="dxa"/>
              <w:bottom w:w="75" w:type="dxa"/>
              <w:left w:w="85" w:type="dxa"/>
              <w:right w:w="85" w:type="dxa"/>
            </w:tcMar>
          </w:tcPr>
          <w:p>
            <w:pPr>
              <w:spacing w:after="0" w:line="247" w:lineRule="auto"/>
            </w:pPr>
            <w:r>
              <w:rPr>
                <w:b w:val="0"/>
                <w:i w:val="0"/>
                <w:sz w:val="18"/>
              </w:rPr>
              <w:t>Recuperar/redefinir configuração e trocar de conta</w:t>
            </w:r>
          </w:p>
        </w:tc>
        <w:tc>
          <w:tcPr>
            <w:tcW w:type="dxa" w:w="1816"/>
            <w:vAlign w:val="top"/>
            <w:shd w:fill="FFFFFF"/>
            <w:tcMar>
              <w:top w:w="75" w:type="dxa"/>
              <w:bottom w:w="75" w:type="dxa"/>
              <w:left w:w="85" w:type="dxa"/>
              <w:right w:w="85" w:type="dxa"/>
            </w:tcMar>
          </w:tcPr>
          <w:p>
            <w:pPr>
              <w:spacing w:after="0" w:line="247" w:lineRule="auto"/>
            </w:pPr>
            <w:r>
              <w:rPr>
                <w:b w:val="0"/>
                <w:i w:val="0"/>
                <w:sz w:val="18"/>
              </w:rPr>
              <w:t>Obrigatório / F1, interface F2</w:t>
            </w:r>
          </w:p>
        </w:tc>
        <w:tc>
          <w:tcPr>
            <w:tcW w:type="dxa" w:w="4238"/>
            <w:vAlign w:val="top"/>
            <w:shd w:fill="FFFFFF"/>
            <w:tcMar>
              <w:top w:w="75" w:type="dxa"/>
              <w:bottom w:w="75" w:type="dxa"/>
              <w:left w:w="85" w:type="dxa"/>
              <w:right w:w="85" w:type="dxa"/>
            </w:tcMar>
          </w:tcPr>
          <w:p>
            <w:pPr>
              <w:spacing w:after="0" w:line="247" w:lineRule="auto"/>
            </w:pPr>
            <w:r>
              <w:rPr>
                <w:b w:val="0"/>
                <w:i w:val="0"/>
                <w:sz w:val="18"/>
              </w:rPr>
              <w:t>Revoga vínculo anterior quando previsto, limpa segredos e exige nova ativação; não mistura clientes</w:t>
            </w:r>
          </w:p>
        </w:tc>
      </w:tr>
      <w:tr>
        <w:trPr>
          <w:cantSplit/>
        </w:trPr>
        <w:tc>
          <w:tcPr>
            <w:tcW w:type="dxa" w:w="807"/>
            <w:vAlign w:val="top"/>
            <w:shd w:fill="F1F5F8"/>
            <w:tcMar>
              <w:top w:w="75" w:type="dxa"/>
              <w:bottom w:w="75" w:type="dxa"/>
              <w:left w:w="85" w:type="dxa"/>
              <w:right w:w="85" w:type="dxa"/>
            </w:tcMar>
          </w:tcPr>
          <w:p>
            <w:pPr>
              <w:spacing w:after="0" w:line="247" w:lineRule="auto"/>
            </w:pPr>
            <w:r>
              <w:rPr>
                <w:b w:val="0"/>
                <w:i w:val="0"/>
                <w:sz w:val="18"/>
              </w:rPr>
              <w:t>RF07</w:t>
            </w:r>
          </w:p>
        </w:tc>
        <w:tc>
          <w:tcPr>
            <w:tcW w:type="dxa" w:w="3229"/>
            <w:vAlign w:val="top"/>
            <w:shd w:fill="F1F5F8"/>
            <w:tcMar>
              <w:top w:w="75" w:type="dxa"/>
              <w:bottom w:w="75" w:type="dxa"/>
              <w:left w:w="85" w:type="dxa"/>
              <w:right w:w="85" w:type="dxa"/>
            </w:tcMar>
          </w:tcPr>
          <w:p>
            <w:pPr>
              <w:spacing w:after="0" w:line="247" w:lineRule="auto"/>
            </w:pPr>
            <w:r>
              <w:rPr>
                <w:b w:val="0"/>
                <w:i w:val="0"/>
                <w:sz w:val="18"/>
              </w:rPr>
              <w:t>Disponibilizar instalador UPP com fluxo inicial de ativação</w:t>
            </w:r>
          </w:p>
        </w:tc>
        <w:tc>
          <w:tcPr>
            <w:tcW w:type="dxa" w:w="1816"/>
            <w:vAlign w:val="top"/>
            <w:shd w:fill="F1F5F8"/>
            <w:tcMar>
              <w:top w:w="75" w:type="dxa"/>
              <w:bottom w:w="75" w:type="dxa"/>
              <w:left w:w="85" w:type="dxa"/>
              <w:right w:w="85" w:type="dxa"/>
            </w:tcMar>
          </w:tcPr>
          <w:p>
            <w:pPr>
              <w:spacing w:after="0" w:line="247" w:lineRule="auto"/>
            </w:pPr>
            <w:r>
              <w:rPr>
                <w:b w:val="0"/>
                <w:i w:val="0"/>
                <w:sz w:val="18"/>
              </w:rPr>
              <w:t>Obrigatório / F2</w:t>
            </w:r>
          </w:p>
        </w:tc>
        <w:tc>
          <w:tcPr>
            <w:tcW w:type="dxa" w:w="4238"/>
            <w:vAlign w:val="top"/>
            <w:shd w:fill="F1F5F8"/>
            <w:tcMar>
              <w:top w:w="75" w:type="dxa"/>
              <w:bottom w:w="75" w:type="dxa"/>
              <w:left w:w="85" w:type="dxa"/>
              <w:right w:w="85" w:type="dxa"/>
            </w:tcMar>
          </w:tcPr>
          <w:p>
            <w:pPr>
              <w:spacing w:after="0" w:line="247" w:lineRule="auto"/>
            </w:pPr>
            <w:r>
              <w:rPr>
                <w:b w:val="0"/>
                <w:i w:val="0"/>
                <w:sz w:val="18"/>
              </w:rPr>
              <w:t>Instalação limpa, atualização e desinstalação aprovadas para cada arquitetura suportada</w:t>
            </w:r>
          </w:p>
        </w:tc>
      </w:tr>
      <w:tr>
        <w:trPr>
          <w:cantSplit/>
        </w:trPr>
        <w:tc>
          <w:tcPr>
            <w:tcW w:type="dxa" w:w="807"/>
            <w:vAlign w:val="top"/>
            <w:shd w:fill="FFFFFF"/>
            <w:tcMar>
              <w:top w:w="75" w:type="dxa"/>
              <w:bottom w:w="75" w:type="dxa"/>
              <w:left w:w="85" w:type="dxa"/>
              <w:right w:w="85" w:type="dxa"/>
            </w:tcMar>
          </w:tcPr>
          <w:p>
            <w:pPr>
              <w:spacing w:after="0" w:line="247" w:lineRule="auto"/>
            </w:pPr>
            <w:r>
              <w:rPr>
                <w:b w:val="0"/>
                <w:i w:val="0"/>
                <w:sz w:val="18"/>
              </w:rPr>
              <w:t>RF08</w:t>
            </w:r>
          </w:p>
        </w:tc>
        <w:tc>
          <w:tcPr>
            <w:tcW w:type="dxa" w:w="3229"/>
            <w:vAlign w:val="top"/>
            <w:shd w:fill="FFFFFF"/>
            <w:tcMar>
              <w:top w:w="75" w:type="dxa"/>
              <w:bottom w:w="75" w:type="dxa"/>
              <w:left w:w="85" w:type="dxa"/>
              <w:right w:w="85" w:type="dxa"/>
            </w:tcMar>
          </w:tcPr>
          <w:p>
            <w:pPr>
              <w:spacing w:after="0" w:line="247" w:lineRule="auto"/>
            </w:pPr>
            <w:r>
              <w:rPr>
                <w:b w:val="0"/>
                <w:i w:val="0"/>
                <w:sz w:val="18"/>
              </w:rPr>
              <w:t>Oferecer instalação previamente preparada para o cliente</w:t>
            </w:r>
          </w:p>
        </w:tc>
        <w:tc>
          <w:tcPr>
            <w:tcW w:type="dxa" w:w="1816"/>
            <w:vAlign w:val="top"/>
            <w:shd w:fill="FFFFFF"/>
            <w:tcMar>
              <w:top w:w="75" w:type="dxa"/>
              <w:bottom w:w="75" w:type="dxa"/>
              <w:left w:w="85" w:type="dxa"/>
              <w:right w:w="85" w:type="dxa"/>
            </w:tcMar>
          </w:tcPr>
          <w:p>
            <w:pPr>
              <w:spacing w:after="0" w:line="247" w:lineRule="auto"/>
            </w:pPr>
            <w:r>
              <w:rPr>
                <w:b w:val="0"/>
                <w:i w:val="0"/>
                <w:sz w:val="18"/>
              </w:rPr>
              <w:t>Obrigatório / F2</w:t>
            </w:r>
          </w:p>
        </w:tc>
        <w:tc>
          <w:tcPr>
            <w:tcW w:type="dxa" w:w="4238"/>
            <w:vAlign w:val="top"/>
            <w:shd w:fill="FFFFFF"/>
            <w:tcMar>
              <w:top w:w="75" w:type="dxa"/>
              <w:bottom w:w="75" w:type="dxa"/>
              <w:left w:w="85" w:type="dxa"/>
              <w:right w:w="85" w:type="dxa"/>
            </w:tcMar>
          </w:tcPr>
          <w:p>
            <w:pPr>
              <w:spacing w:after="0" w:line="247" w:lineRule="auto"/>
            </w:pPr>
            <w:r>
              <w:rPr>
                <w:b w:val="0"/>
                <w:i w:val="0"/>
                <w:sz w:val="18"/>
              </w:rPr>
              <w:t>Pacote individual usa bootstrap de uso único; não incorpora senha SIP no executável ou URL</w:t>
            </w:r>
          </w:p>
        </w:tc>
      </w:tr>
      <w:tr>
        <w:trPr>
          <w:cantSplit/>
        </w:trPr>
        <w:tc>
          <w:tcPr>
            <w:tcW w:type="dxa" w:w="807"/>
            <w:vAlign w:val="top"/>
            <w:shd w:fill="F1F5F8"/>
            <w:tcMar>
              <w:top w:w="75" w:type="dxa"/>
              <w:bottom w:w="75" w:type="dxa"/>
              <w:left w:w="85" w:type="dxa"/>
              <w:right w:w="85" w:type="dxa"/>
            </w:tcMar>
          </w:tcPr>
          <w:p>
            <w:pPr>
              <w:spacing w:after="0" w:line="247" w:lineRule="auto"/>
            </w:pPr>
            <w:r>
              <w:rPr>
                <w:b w:val="0"/>
                <w:i w:val="0"/>
                <w:sz w:val="18"/>
              </w:rPr>
              <w:t>RF09</w:t>
            </w:r>
          </w:p>
        </w:tc>
        <w:tc>
          <w:tcPr>
            <w:tcW w:type="dxa" w:w="3229"/>
            <w:vAlign w:val="top"/>
            <w:shd w:fill="F1F5F8"/>
            <w:tcMar>
              <w:top w:w="75" w:type="dxa"/>
              <w:bottom w:w="75" w:type="dxa"/>
              <w:left w:w="85" w:type="dxa"/>
              <w:right w:w="85" w:type="dxa"/>
            </w:tcMar>
          </w:tcPr>
          <w:p>
            <w:pPr>
              <w:spacing w:after="0" w:line="247" w:lineRule="auto"/>
            </w:pPr>
            <w:r>
              <w:rPr>
                <w:b w:val="0"/>
                <w:i w:val="0"/>
                <w:sz w:val="18"/>
              </w:rPr>
              <w:t>Exibir ramal, nome, dispositivo e estados compreensíveis</w:t>
            </w:r>
          </w:p>
        </w:tc>
        <w:tc>
          <w:tcPr>
            <w:tcW w:type="dxa" w:w="1816"/>
            <w:vAlign w:val="top"/>
            <w:shd w:fill="F1F5F8"/>
            <w:tcMar>
              <w:top w:w="75" w:type="dxa"/>
              <w:bottom w:w="75" w:type="dxa"/>
              <w:left w:w="85" w:type="dxa"/>
              <w:right w:w="85" w:type="dxa"/>
            </w:tcMar>
          </w:tcPr>
          <w:p>
            <w:pPr>
              <w:spacing w:after="0" w:line="247" w:lineRule="auto"/>
            </w:pPr>
            <w:r>
              <w:rPr>
                <w:b w:val="0"/>
                <w:i w:val="0"/>
                <w:sz w:val="18"/>
              </w:rPr>
              <w:t>Obrigatório / F2</w:t>
            </w:r>
          </w:p>
        </w:tc>
        <w:tc>
          <w:tcPr>
            <w:tcW w:type="dxa" w:w="4238"/>
            <w:vAlign w:val="top"/>
            <w:shd w:fill="F1F5F8"/>
            <w:tcMar>
              <w:top w:w="75" w:type="dxa"/>
              <w:bottom w:w="75" w:type="dxa"/>
              <w:left w:w="85" w:type="dxa"/>
              <w:right w:w="85" w:type="dxa"/>
            </w:tcMar>
          </w:tcPr>
          <w:p>
            <w:pPr>
              <w:spacing w:after="0" w:line="247" w:lineRule="auto"/>
            </w:pPr>
            <w:r>
              <w:rPr>
                <w:b w:val="0"/>
                <w:i w:val="0"/>
                <w:sz w:val="18"/>
              </w:rPr>
              <w:t>Diferencia ativação, conexão com UPP, registro SIP e falha de áudio</w:t>
            </w:r>
          </w:p>
        </w:tc>
      </w:tr>
      <w:tr>
        <w:trPr>
          <w:cantSplit/>
        </w:trPr>
        <w:tc>
          <w:tcPr>
            <w:tcW w:type="dxa" w:w="807"/>
            <w:vAlign w:val="top"/>
            <w:shd w:fill="FFFFFF"/>
            <w:tcMar>
              <w:top w:w="75" w:type="dxa"/>
              <w:bottom w:w="75" w:type="dxa"/>
              <w:left w:w="85" w:type="dxa"/>
              <w:right w:w="85" w:type="dxa"/>
            </w:tcMar>
          </w:tcPr>
          <w:p>
            <w:pPr>
              <w:spacing w:after="0" w:line="247" w:lineRule="auto"/>
            </w:pPr>
            <w:r>
              <w:rPr>
                <w:b w:val="0"/>
                <w:i w:val="0"/>
                <w:sz w:val="18"/>
              </w:rPr>
              <w:t>RF10</w:t>
            </w:r>
          </w:p>
        </w:tc>
        <w:tc>
          <w:tcPr>
            <w:tcW w:type="dxa" w:w="3229"/>
            <w:vAlign w:val="top"/>
            <w:shd w:fill="FFFFFF"/>
            <w:tcMar>
              <w:top w:w="75" w:type="dxa"/>
              <w:bottom w:w="75" w:type="dxa"/>
              <w:left w:w="85" w:type="dxa"/>
              <w:right w:w="85" w:type="dxa"/>
            </w:tcMar>
          </w:tcPr>
          <w:p>
            <w:pPr>
              <w:spacing w:after="0" w:line="247" w:lineRule="auto"/>
            </w:pPr>
            <w:r>
              <w:rPr>
                <w:b w:val="0"/>
                <w:i w:val="0"/>
                <w:sz w:val="18"/>
              </w:rPr>
              <w:t>Permitir selecionar/testar microfone e alto-falante</w:t>
            </w:r>
          </w:p>
        </w:tc>
        <w:tc>
          <w:tcPr>
            <w:tcW w:type="dxa" w:w="1816"/>
            <w:vAlign w:val="top"/>
            <w:shd w:fill="FFFFFF"/>
            <w:tcMar>
              <w:top w:w="75" w:type="dxa"/>
              <w:bottom w:w="75" w:type="dxa"/>
              <w:left w:w="85" w:type="dxa"/>
              <w:right w:w="85" w:type="dxa"/>
            </w:tcMar>
          </w:tcPr>
          <w:p>
            <w:pPr>
              <w:spacing w:after="0" w:line="247" w:lineRule="auto"/>
            </w:pPr>
            <w:r>
              <w:rPr>
                <w:b w:val="0"/>
                <w:i w:val="0"/>
                <w:sz w:val="18"/>
              </w:rPr>
              <w:t>Obrigatório / F2</w:t>
            </w:r>
          </w:p>
        </w:tc>
        <w:tc>
          <w:tcPr>
            <w:tcW w:type="dxa" w:w="4238"/>
            <w:vAlign w:val="top"/>
            <w:shd w:fill="FFFFFF"/>
            <w:tcMar>
              <w:top w:w="75" w:type="dxa"/>
              <w:bottom w:w="75" w:type="dxa"/>
              <w:left w:w="85" w:type="dxa"/>
              <w:right w:w="85" w:type="dxa"/>
            </w:tcMar>
          </w:tcPr>
          <w:p>
            <w:pPr>
              <w:spacing w:after="0" w:line="247" w:lineRule="auto"/>
            </w:pPr>
            <w:r>
              <w:rPr>
                <w:b w:val="0"/>
                <w:i w:val="0"/>
                <w:sz w:val="18"/>
              </w:rPr>
              <w:t>Usuário comum realiza teste e troca headset sem acesso aos parâmetros técnicos</w:t>
            </w:r>
          </w:p>
        </w:tc>
      </w:tr>
      <w:tr>
        <w:trPr>
          <w:cantSplit/>
        </w:trPr>
        <w:tc>
          <w:tcPr>
            <w:tcW w:type="dxa" w:w="807"/>
            <w:vAlign w:val="top"/>
            <w:shd w:fill="F1F5F8"/>
            <w:tcMar>
              <w:top w:w="75" w:type="dxa"/>
              <w:bottom w:w="75" w:type="dxa"/>
              <w:left w:w="85" w:type="dxa"/>
              <w:right w:w="85" w:type="dxa"/>
            </w:tcMar>
          </w:tcPr>
          <w:p>
            <w:pPr>
              <w:spacing w:after="0" w:line="247" w:lineRule="auto"/>
            </w:pPr>
            <w:r>
              <w:rPr>
                <w:b w:val="0"/>
                <w:i w:val="0"/>
                <w:sz w:val="18"/>
              </w:rPr>
              <w:t>RF11</w:t>
            </w:r>
          </w:p>
        </w:tc>
        <w:tc>
          <w:tcPr>
            <w:tcW w:type="dxa" w:w="3229"/>
            <w:vAlign w:val="top"/>
            <w:shd w:fill="F1F5F8"/>
            <w:tcMar>
              <w:top w:w="75" w:type="dxa"/>
              <w:bottom w:w="75" w:type="dxa"/>
              <w:left w:w="85" w:type="dxa"/>
              <w:right w:w="85" w:type="dxa"/>
            </w:tcMar>
          </w:tcPr>
          <w:p>
            <w:pPr>
              <w:spacing w:after="0" w:line="247" w:lineRule="auto"/>
            </w:pPr>
            <w:r>
              <w:rPr>
                <w:b w:val="0"/>
                <w:i w:val="0"/>
                <w:sz w:val="18"/>
              </w:rPr>
              <w:t>Manter histórico de chamadas local, se habilitado</w:t>
            </w:r>
          </w:p>
        </w:tc>
        <w:tc>
          <w:tcPr>
            <w:tcW w:type="dxa" w:w="1816"/>
            <w:vAlign w:val="top"/>
            <w:shd w:fill="F1F5F8"/>
            <w:tcMar>
              <w:top w:w="75" w:type="dxa"/>
              <w:bottom w:w="75" w:type="dxa"/>
              <w:left w:w="85" w:type="dxa"/>
              <w:right w:w="85" w:type="dxa"/>
            </w:tcMar>
          </w:tcPr>
          <w:p>
            <w:pPr>
              <w:spacing w:after="0" w:line="247" w:lineRule="auto"/>
            </w:pPr>
            <w:r>
              <w:rPr>
                <w:b w:val="0"/>
                <w:i w:val="0"/>
                <w:sz w:val="18"/>
              </w:rPr>
              <w:t>Condicional / F2</w:t>
            </w:r>
          </w:p>
        </w:tc>
        <w:tc>
          <w:tcPr>
            <w:tcW w:type="dxa" w:w="4238"/>
            <w:vAlign w:val="top"/>
            <w:shd w:fill="F1F5F8"/>
            <w:tcMar>
              <w:top w:w="75" w:type="dxa"/>
              <w:bottom w:w="75" w:type="dxa"/>
              <w:left w:w="85" w:type="dxa"/>
              <w:right w:w="85" w:type="dxa"/>
            </w:tcMar>
          </w:tcPr>
          <w:p>
            <w:pPr>
              <w:spacing w:after="0" w:line="247" w:lineRule="auto"/>
            </w:pPr>
            <w:r>
              <w:rPr>
                <w:b w:val="0"/>
                <w:i w:val="0"/>
                <w:sz w:val="18"/>
              </w:rPr>
              <w:t>Preserva histórico nas atualizações; aplica retenção e limpeza por política</w:t>
            </w:r>
          </w:p>
        </w:tc>
      </w:tr>
      <w:tr>
        <w:trPr>
          <w:cantSplit/>
        </w:trPr>
        <w:tc>
          <w:tcPr>
            <w:tcW w:type="dxa" w:w="807"/>
            <w:vAlign w:val="top"/>
            <w:shd w:fill="FFFFFF"/>
            <w:tcMar>
              <w:top w:w="75" w:type="dxa"/>
              <w:bottom w:w="75" w:type="dxa"/>
              <w:left w:w="85" w:type="dxa"/>
              <w:right w:w="85" w:type="dxa"/>
            </w:tcMar>
          </w:tcPr>
          <w:p>
            <w:pPr>
              <w:spacing w:after="0" w:line="247" w:lineRule="auto"/>
            </w:pPr>
            <w:r>
              <w:rPr>
                <w:b w:val="0"/>
                <w:i w:val="0"/>
                <w:sz w:val="18"/>
              </w:rPr>
              <w:t>RF12</w:t>
            </w:r>
          </w:p>
        </w:tc>
        <w:tc>
          <w:tcPr>
            <w:tcW w:type="dxa" w:w="3229"/>
            <w:vAlign w:val="top"/>
            <w:shd w:fill="FFFFFF"/>
            <w:tcMar>
              <w:top w:w="75" w:type="dxa"/>
              <w:bottom w:w="75" w:type="dxa"/>
              <w:left w:w="85" w:type="dxa"/>
              <w:right w:w="85" w:type="dxa"/>
            </w:tcMar>
          </w:tcPr>
          <w:p>
            <w:pPr>
              <w:spacing w:after="0" w:line="247" w:lineRule="auto"/>
            </w:pPr>
            <w:r>
              <w:rPr>
                <w:b w:val="0"/>
                <w:i w:val="0"/>
                <w:sz w:val="18"/>
              </w:rPr>
              <w:t>Painel administrativo completo</w:t>
            </w:r>
          </w:p>
        </w:tc>
        <w:tc>
          <w:tcPr>
            <w:tcW w:type="dxa" w:w="1816"/>
            <w:vAlign w:val="top"/>
            <w:shd w:fill="FFFFFF"/>
            <w:tcMar>
              <w:top w:w="75" w:type="dxa"/>
              <w:bottom w:w="75" w:type="dxa"/>
              <w:left w:w="85" w:type="dxa"/>
              <w:right w:w="85" w:type="dxa"/>
            </w:tcMar>
          </w:tcPr>
          <w:p>
            <w:pPr>
              <w:spacing w:after="0" w:line="247" w:lineRule="auto"/>
            </w:pPr>
            <w:r>
              <w:rPr>
                <w:b w:val="0"/>
                <w:i w:val="0"/>
                <w:sz w:val="18"/>
              </w:rPr>
              <w:t>Obrigatório / F3</w:t>
            </w:r>
          </w:p>
        </w:tc>
        <w:tc>
          <w:tcPr>
            <w:tcW w:type="dxa" w:w="4238"/>
            <w:vAlign w:val="top"/>
            <w:shd w:fill="FFFFFF"/>
            <w:tcMar>
              <w:top w:w="75" w:type="dxa"/>
              <w:bottom w:w="75" w:type="dxa"/>
              <w:left w:w="85" w:type="dxa"/>
              <w:right w:w="85" w:type="dxa"/>
            </w:tcMar>
          </w:tcPr>
          <w:p>
            <w:pPr>
              <w:spacing w:after="0" w:line="247" w:lineRule="auto"/>
            </w:pPr>
            <w:r>
              <w:rPr>
                <w:b w:val="0"/>
                <w:i w:val="0"/>
                <w:sz w:val="18"/>
              </w:rPr>
              <w:t>Busca, edição, filtro por cliente, dispositivo, versão, falha de registro e último contato</w:t>
            </w:r>
          </w:p>
        </w:tc>
      </w:tr>
      <w:tr>
        <w:trPr>
          <w:cantSplit/>
        </w:trPr>
        <w:tc>
          <w:tcPr>
            <w:tcW w:type="dxa" w:w="807"/>
            <w:vAlign w:val="top"/>
            <w:shd w:fill="F1F5F8"/>
            <w:tcMar>
              <w:top w:w="75" w:type="dxa"/>
              <w:bottom w:w="75" w:type="dxa"/>
              <w:left w:w="85" w:type="dxa"/>
              <w:right w:w="85" w:type="dxa"/>
            </w:tcMar>
          </w:tcPr>
          <w:p>
            <w:pPr>
              <w:spacing w:after="0" w:line="247" w:lineRule="auto"/>
            </w:pPr>
            <w:r>
              <w:rPr>
                <w:b w:val="0"/>
                <w:i w:val="0"/>
                <w:sz w:val="18"/>
              </w:rPr>
              <w:t>RF13</w:t>
            </w:r>
          </w:p>
        </w:tc>
        <w:tc>
          <w:tcPr>
            <w:tcW w:type="dxa" w:w="3229"/>
            <w:vAlign w:val="top"/>
            <w:shd w:fill="F1F5F8"/>
            <w:tcMar>
              <w:top w:w="75" w:type="dxa"/>
              <w:bottom w:w="75" w:type="dxa"/>
              <w:left w:w="85" w:type="dxa"/>
              <w:right w:w="85" w:type="dxa"/>
            </w:tcMar>
          </w:tcPr>
          <w:p>
            <w:pPr>
              <w:spacing w:after="0" w:line="247" w:lineRule="auto"/>
            </w:pPr>
            <w:r>
              <w:rPr>
                <w:b w:val="0"/>
                <w:i w:val="0"/>
                <w:sz w:val="18"/>
              </w:rPr>
              <w:t>Alterar parâmetros remotamente com confirmação de aplicação</w:t>
            </w:r>
          </w:p>
        </w:tc>
        <w:tc>
          <w:tcPr>
            <w:tcW w:type="dxa" w:w="1816"/>
            <w:vAlign w:val="top"/>
            <w:shd w:fill="F1F5F8"/>
            <w:tcMar>
              <w:top w:w="75" w:type="dxa"/>
              <w:bottom w:w="75" w:type="dxa"/>
              <w:left w:w="85" w:type="dxa"/>
              <w:right w:w="85" w:type="dxa"/>
            </w:tcMar>
          </w:tcPr>
          <w:p>
            <w:pPr>
              <w:spacing w:after="0" w:line="247" w:lineRule="auto"/>
            </w:pPr>
            <w:r>
              <w:rPr>
                <w:b w:val="0"/>
                <w:i w:val="0"/>
                <w:sz w:val="18"/>
              </w:rPr>
              <w:t>Obrigatório / F3</w:t>
            </w:r>
          </w:p>
        </w:tc>
        <w:tc>
          <w:tcPr>
            <w:tcW w:type="dxa" w:w="4238"/>
            <w:vAlign w:val="top"/>
            <w:shd w:fill="F1F5F8"/>
            <w:tcMar>
              <w:top w:w="75" w:type="dxa"/>
              <w:bottom w:w="75" w:type="dxa"/>
              <w:left w:w="85" w:type="dxa"/>
              <w:right w:w="85" w:type="dxa"/>
            </w:tcMar>
          </w:tcPr>
          <w:p>
            <w:pPr>
              <w:spacing w:after="0" w:line="247" w:lineRule="auto"/>
            </w:pPr>
            <w:r>
              <w:rPr>
                <w:b w:val="0"/>
                <w:i w:val="0"/>
                <w:sz w:val="18"/>
              </w:rPr>
              <w:t>Configuração desejada e aplicada têm revisões distintas; mudança em chamada fica pendente</w:t>
            </w:r>
          </w:p>
        </w:tc>
      </w:tr>
      <w:tr>
        <w:trPr>
          <w:cantSplit/>
        </w:trPr>
        <w:tc>
          <w:tcPr>
            <w:tcW w:type="dxa" w:w="807"/>
            <w:vAlign w:val="top"/>
            <w:shd w:fill="FFFFFF"/>
            <w:tcMar>
              <w:top w:w="75" w:type="dxa"/>
              <w:bottom w:w="75" w:type="dxa"/>
              <w:left w:w="85" w:type="dxa"/>
              <w:right w:w="85" w:type="dxa"/>
            </w:tcMar>
          </w:tcPr>
          <w:p>
            <w:pPr>
              <w:spacing w:after="0" w:line="247" w:lineRule="auto"/>
            </w:pPr>
            <w:r>
              <w:rPr>
                <w:b w:val="0"/>
                <w:i w:val="0"/>
                <w:sz w:val="18"/>
              </w:rPr>
              <w:t>RF14</w:t>
            </w:r>
          </w:p>
        </w:tc>
        <w:tc>
          <w:tcPr>
            <w:tcW w:type="dxa" w:w="3229"/>
            <w:vAlign w:val="top"/>
            <w:shd w:fill="FFFFFF"/>
            <w:tcMar>
              <w:top w:w="75" w:type="dxa"/>
              <w:bottom w:w="75" w:type="dxa"/>
              <w:left w:w="85" w:type="dxa"/>
              <w:right w:w="85" w:type="dxa"/>
            </w:tcMar>
          </w:tcPr>
          <w:p>
            <w:pPr>
              <w:spacing w:after="0" w:line="247" w:lineRule="auto"/>
            </w:pPr>
            <w:r>
              <w:rPr>
                <w:b w:val="0"/>
                <w:i w:val="0"/>
                <w:sz w:val="18"/>
              </w:rPr>
              <w:t>Revogar ativação, bloquear dispositivo e reenviar configuração</w:t>
            </w:r>
          </w:p>
        </w:tc>
        <w:tc>
          <w:tcPr>
            <w:tcW w:type="dxa" w:w="1816"/>
            <w:vAlign w:val="top"/>
            <w:shd w:fill="FFFFFF"/>
            <w:tcMar>
              <w:top w:w="75" w:type="dxa"/>
              <w:bottom w:w="75" w:type="dxa"/>
              <w:left w:w="85" w:type="dxa"/>
              <w:right w:w="85" w:type="dxa"/>
            </w:tcMar>
          </w:tcPr>
          <w:p>
            <w:pPr>
              <w:spacing w:after="0" w:line="247" w:lineRule="auto"/>
            </w:pPr>
            <w:r>
              <w:rPr>
                <w:b w:val="0"/>
                <w:i w:val="0"/>
                <w:sz w:val="18"/>
              </w:rPr>
              <w:t>Obrigatório / F1 básico, F3 integrado</w:t>
            </w:r>
          </w:p>
        </w:tc>
        <w:tc>
          <w:tcPr>
            <w:tcW w:type="dxa" w:w="4238"/>
            <w:vAlign w:val="top"/>
            <w:shd w:fill="FFFFFF"/>
            <w:tcMar>
              <w:top w:w="75" w:type="dxa"/>
              <w:bottom w:w="75" w:type="dxa"/>
              <w:left w:w="85" w:type="dxa"/>
              <w:right w:w="85" w:type="dxa"/>
            </w:tcMar>
          </w:tcPr>
          <w:p>
            <w:pPr>
              <w:spacing w:after="0" w:line="247" w:lineRule="auto"/>
            </w:pPr>
            <w:r>
              <w:rPr>
                <w:b w:val="0"/>
                <w:i w:val="0"/>
                <w:sz w:val="18"/>
              </w:rPr>
              <w:t>Reenvio gera nova autorização; bloqueio reporta separadamente resultado na API e no PBX</w:t>
            </w:r>
          </w:p>
        </w:tc>
      </w:tr>
      <w:tr>
        <w:trPr>
          <w:cantSplit/>
        </w:trPr>
        <w:tc>
          <w:tcPr>
            <w:tcW w:type="dxa" w:w="807"/>
            <w:vAlign w:val="top"/>
            <w:shd w:fill="F1F5F8"/>
            <w:tcMar>
              <w:top w:w="75" w:type="dxa"/>
              <w:bottom w:w="75" w:type="dxa"/>
              <w:left w:w="85" w:type="dxa"/>
              <w:right w:w="85" w:type="dxa"/>
            </w:tcMar>
          </w:tcPr>
          <w:p>
            <w:pPr>
              <w:spacing w:after="0" w:line="247" w:lineRule="auto"/>
            </w:pPr>
            <w:r>
              <w:rPr>
                <w:b w:val="0"/>
                <w:i w:val="0"/>
                <w:sz w:val="18"/>
              </w:rPr>
              <w:t>RF15</w:t>
            </w:r>
          </w:p>
        </w:tc>
        <w:tc>
          <w:tcPr>
            <w:tcW w:type="dxa" w:w="3229"/>
            <w:vAlign w:val="top"/>
            <w:shd w:fill="F1F5F8"/>
            <w:tcMar>
              <w:top w:w="75" w:type="dxa"/>
              <w:bottom w:w="75" w:type="dxa"/>
              <w:left w:w="85" w:type="dxa"/>
              <w:right w:w="85" w:type="dxa"/>
            </w:tcMar>
          </w:tcPr>
          <w:p>
            <w:pPr>
              <w:spacing w:after="0" w:line="247" w:lineRule="auto"/>
            </w:pPr>
            <w:r>
              <w:rPr>
                <w:b w:val="0"/>
                <w:i w:val="0"/>
                <w:sz w:val="18"/>
              </w:rPr>
              <w:t>Mostrar disponibilidade e falhas de conexão</w:t>
            </w:r>
          </w:p>
        </w:tc>
        <w:tc>
          <w:tcPr>
            <w:tcW w:type="dxa" w:w="1816"/>
            <w:vAlign w:val="top"/>
            <w:shd w:fill="F1F5F8"/>
            <w:tcMar>
              <w:top w:w="75" w:type="dxa"/>
              <w:bottom w:w="75" w:type="dxa"/>
              <w:left w:w="85" w:type="dxa"/>
              <w:right w:w="85" w:type="dxa"/>
            </w:tcMar>
          </w:tcPr>
          <w:p>
            <w:pPr>
              <w:spacing w:after="0" w:line="247" w:lineRule="auto"/>
            </w:pPr>
            <w:r>
              <w:rPr>
                <w:b w:val="0"/>
                <w:i w:val="0"/>
                <w:sz w:val="18"/>
              </w:rPr>
              <w:t>Obrigatório / F3</w:t>
            </w:r>
          </w:p>
        </w:tc>
        <w:tc>
          <w:tcPr>
            <w:tcW w:type="dxa" w:w="4238"/>
            <w:vAlign w:val="top"/>
            <w:shd w:fill="F1F5F8"/>
            <w:tcMar>
              <w:top w:w="75" w:type="dxa"/>
              <w:bottom w:w="75" w:type="dxa"/>
              <w:left w:w="85" w:type="dxa"/>
              <w:right w:w="85" w:type="dxa"/>
            </w:tcMar>
          </w:tcPr>
          <w:p>
            <w:pPr>
              <w:spacing w:after="0" w:line="247" w:lineRule="auto"/>
            </w:pPr>
            <w:r>
              <w:rPr>
                <w:b w:val="0"/>
                <w:i w:val="0"/>
                <w:sz w:val="18"/>
              </w:rPr>
              <w:t>Exibe origem e horário do estado; perda de telemetria não vira falso status SIP offline</w:t>
            </w:r>
          </w:p>
        </w:tc>
      </w:tr>
      <w:tr>
        <w:trPr>
          <w:cantSplit/>
        </w:trPr>
        <w:tc>
          <w:tcPr>
            <w:tcW w:type="dxa" w:w="807"/>
            <w:vAlign w:val="top"/>
            <w:shd w:fill="FFFFFF"/>
            <w:tcMar>
              <w:top w:w="75" w:type="dxa"/>
              <w:bottom w:w="75" w:type="dxa"/>
              <w:left w:w="85" w:type="dxa"/>
              <w:right w:w="85" w:type="dxa"/>
            </w:tcMar>
          </w:tcPr>
          <w:p>
            <w:pPr>
              <w:spacing w:after="0" w:line="247" w:lineRule="auto"/>
            </w:pPr>
            <w:r>
              <w:rPr>
                <w:b w:val="0"/>
                <w:i w:val="0"/>
                <w:sz w:val="18"/>
              </w:rPr>
              <w:t>RF16</w:t>
            </w:r>
          </w:p>
        </w:tc>
        <w:tc>
          <w:tcPr>
            <w:tcW w:type="dxa" w:w="3229"/>
            <w:vAlign w:val="top"/>
            <w:shd w:fill="FFFFFF"/>
            <w:tcMar>
              <w:top w:w="75" w:type="dxa"/>
              <w:bottom w:w="75" w:type="dxa"/>
              <w:left w:w="85" w:type="dxa"/>
              <w:right w:w="85" w:type="dxa"/>
            </w:tcMar>
          </w:tcPr>
          <w:p>
            <w:pPr>
              <w:spacing w:after="0" w:line="247" w:lineRule="auto"/>
            </w:pPr>
            <w:r>
              <w:rPr>
                <w:b w:val="0"/>
                <w:i w:val="0"/>
                <w:sz w:val="18"/>
              </w:rPr>
              <w:t>Atualizar executável de forma controlada</w:t>
            </w:r>
          </w:p>
        </w:tc>
        <w:tc>
          <w:tcPr>
            <w:tcW w:type="dxa" w:w="1816"/>
            <w:vAlign w:val="top"/>
            <w:shd w:fill="FFFFFF"/>
            <w:tcMar>
              <w:top w:w="75" w:type="dxa"/>
              <w:bottom w:w="75" w:type="dxa"/>
              <w:left w:w="85" w:type="dxa"/>
              <w:right w:w="85" w:type="dxa"/>
            </w:tcMar>
          </w:tcPr>
          <w:p>
            <w:pPr>
              <w:spacing w:after="0" w:line="247" w:lineRule="auto"/>
            </w:pPr>
            <w:r>
              <w:rPr>
                <w:b w:val="0"/>
                <w:i w:val="0"/>
                <w:sz w:val="18"/>
              </w:rPr>
              <w:t>Obrigatório / F3</w:t>
            </w:r>
          </w:p>
        </w:tc>
        <w:tc>
          <w:tcPr>
            <w:tcW w:type="dxa" w:w="4238"/>
            <w:vAlign w:val="top"/>
            <w:shd w:fill="FFFFFF"/>
            <w:tcMar>
              <w:top w:w="75" w:type="dxa"/>
              <w:bottom w:w="75" w:type="dxa"/>
              <w:left w:w="85" w:type="dxa"/>
              <w:right w:w="85" w:type="dxa"/>
            </w:tcMar>
          </w:tcPr>
          <w:p>
            <w:pPr>
              <w:spacing w:after="0" w:line="247" w:lineRule="auto"/>
            </w:pPr>
            <w:r>
              <w:rPr>
                <w:b w:val="0"/>
                <w:i w:val="0"/>
                <w:sz w:val="18"/>
              </w:rPr>
              <w:t>Canais, grupos de clientes, janela de manutenção, pausa de distribuição e reversão testada</w:t>
            </w:r>
          </w:p>
        </w:tc>
      </w:tr>
      <w:tr>
        <w:trPr>
          <w:cantSplit/>
        </w:trPr>
        <w:tc>
          <w:tcPr>
            <w:tcW w:type="dxa" w:w="807"/>
            <w:vAlign w:val="top"/>
            <w:shd w:fill="F1F5F8"/>
            <w:tcMar>
              <w:top w:w="75" w:type="dxa"/>
              <w:bottom w:w="75" w:type="dxa"/>
              <w:left w:w="85" w:type="dxa"/>
              <w:right w:w="85" w:type="dxa"/>
            </w:tcMar>
          </w:tcPr>
          <w:p>
            <w:pPr>
              <w:spacing w:after="0" w:line="247" w:lineRule="auto"/>
            </w:pPr>
            <w:r>
              <w:rPr>
                <w:b w:val="0"/>
                <w:i w:val="0"/>
                <w:sz w:val="18"/>
              </w:rPr>
              <w:t>RF17</w:t>
            </w:r>
          </w:p>
        </w:tc>
        <w:tc>
          <w:tcPr>
            <w:tcW w:type="dxa" w:w="3229"/>
            <w:vAlign w:val="top"/>
            <w:shd w:fill="F1F5F8"/>
            <w:tcMar>
              <w:top w:w="75" w:type="dxa"/>
              <w:bottom w:w="75" w:type="dxa"/>
              <w:left w:w="85" w:type="dxa"/>
              <w:right w:w="85" w:type="dxa"/>
            </w:tcMar>
          </w:tcPr>
          <w:p>
            <w:pPr>
              <w:spacing w:after="0" w:line="247" w:lineRule="auto"/>
            </w:pPr>
            <w:r>
              <w:rPr>
                <w:b w:val="0"/>
                <w:i w:val="0"/>
                <w:sz w:val="18"/>
              </w:rPr>
              <w:t>Consultar logs técnicos e auditoria</w:t>
            </w:r>
          </w:p>
        </w:tc>
        <w:tc>
          <w:tcPr>
            <w:tcW w:type="dxa" w:w="1816"/>
            <w:vAlign w:val="top"/>
            <w:shd w:fill="F1F5F8"/>
            <w:tcMar>
              <w:top w:w="75" w:type="dxa"/>
              <w:bottom w:w="75" w:type="dxa"/>
              <w:left w:w="85" w:type="dxa"/>
              <w:right w:w="85" w:type="dxa"/>
            </w:tcMar>
          </w:tcPr>
          <w:p>
            <w:pPr>
              <w:spacing w:after="0" w:line="247" w:lineRule="auto"/>
            </w:pPr>
            <w:r>
              <w:rPr>
                <w:b w:val="0"/>
                <w:i w:val="0"/>
                <w:sz w:val="18"/>
              </w:rPr>
              <w:t>Obrigatório / F1 local, F3 central</w:t>
            </w:r>
          </w:p>
        </w:tc>
        <w:tc>
          <w:tcPr>
            <w:tcW w:type="dxa" w:w="4238"/>
            <w:vAlign w:val="top"/>
            <w:shd w:fill="F1F5F8"/>
            <w:tcMar>
              <w:top w:w="75" w:type="dxa"/>
              <w:bottom w:w="75" w:type="dxa"/>
              <w:left w:w="85" w:type="dxa"/>
              <w:right w:w="85" w:type="dxa"/>
            </w:tcMar>
          </w:tcPr>
          <w:p>
            <w:pPr>
              <w:spacing w:after="0" w:line="247" w:lineRule="auto"/>
            </w:pPr>
            <w:r>
              <w:rPr>
                <w:b w:val="0"/>
                <w:i w:val="0"/>
                <w:sz w:val="18"/>
              </w:rPr>
              <w:t>Logs sanitizados, acesso por perfil, retenção definida e trilha das alterações</w:t>
            </w:r>
          </w:p>
        </w:tc>
      </w:tr>
      <w:tr>
        <w:trPr>
          <w:cantSplit/>
        </w:trPr>
        <w:tc>
          <w:tcPr>
            <w:tcW w:type="dxa" w:w="807"/>
            <w:vAlign w:val="top"/>
            <w:shd w:fill="FFFFFF"/>
            <w:tcMar>
              <w:top w:w="75" w:type="dxa"/>
              <w:bottom w:w="75" w:type="dxa"/>
              <w:left w:w="85" w:type="dxa"/>
              <w:right w:w="85" w:type="dxa"/>
            </w:tcMar>
          </w:tcPr>
          <w:p>
            <w:pPr>
              <w:spacing w:after="0" w:line="247" w:lineRule="auto"/>
            </w:pPr>
            <w:r>
              <w:rPr>
                <w:b w:val="0"/>
                <w:i w:val="0"/>
                <w:sz w:val="18"/>
              </w:rPr>
              <w:t>RF18</w:t>
            </w:r>
          </w:p>
        </w:tc>
        <w:tc>
          <w:tcPr>
            <w:tcW w:type="dxa" w:w="3229"/>
            <w:vAlign w:val="top"/>
            <w:shd w:fill="FFFFFF"/>
            <w:tcMar>
              <w:top w:w="75" w:type="dxa"/>
              <w:bottom w:w="75" w:type="dxa"/>
              <w:left w:w="85" w:type="dxa"/>
              <w:right w:w="85" w:type="dxa"/>
            </w:tcMar>
          </w:tcPr>
          <w:p>
            <w:pPr>
              <w:spacing w:after="0" w:line="247" w:lineRule="auto"/>
            </w:pPr>
            <w:r>
              <w:rPr>
                <w:b w:val="0"/>
                <w:i w:val="0"/>
                <w:sz w:val="18"/>
              </w:rPr>
              <w:t>Operar em desenvolvimento, homologação e produção</w:t>
            </w:r>
          </w:p>
        </w:tc>
        <w:tc>
          <w:tcPr>
            <w:tcW w:type="dxa" w:w="1816"/>
            <w:vAlign w:val="top"/>
            <w:shd w:fill="FFFFFF"/>
            <w:tcMar>
              <w:top w:w="75" w:type="dxa"/>
              <w:bottom w:w="75" w:type="dxa"/>
              <w:left w:w="85" w:type="dxa"/>
              <w:right w:w="85" w:type="dxa"/>
            </w:tcMar>
          </w:tcPr>
          <w:p>
            <w:pPr>
              <w:spacing w:after="0" w:line="247" w:lineRule="auto"/>
            </w:pPr>
            <w:r>
              <w:rPr>
                <w:b w:val="0"/>
                <w:i w:val="0"/>
                <w:sz w:val="18"/>
              </w:rPr>
              <w:t>Obrigatório / todas</w:t>
            </w:r>
          </w:p>
        </w:tc>
        <w:tc>
          <w:tcPr>
            <w:tcW w:type="dxa" w:w="4238"/>
            <w:vAlign w:val="top"/>
            <w:shd w:fill="FFFFFF"/>
            <w:tcMar>
              <w:top w:w="75" w:type="dxa"/>
              <w:bottom w:w="75" w:type="dxa"/>
              <w:left w:w="85" w:type="dxa"/>
              <w:right w:w="85" w:type="dxa"/>
            </w:tcMar>
          </w:tcPr>
          <w:p>
            <w:pPr>
              <w:spacing w:after="0" w:line="247" w:lineRule="auto"/>
            </w:pPr>
            <w:r>
              <w:rPr>
                <w:b w:val="0"/>
                <w:i w:val="0"/>
                <w:sz w:val="18"/>
              </w:rPr>
              <w:t>Credenciais e dados isolados; token de um ambiente não funciona em outro</w:t>
            </w:r>
          </w:p>
        </w:tc>
      </w:tr>
      <w:tr>
        <w:trPr>
          <w:cantSplit/>
        </w:trPr>
        <w:tc>
          <w:tcPr>
            <w:tcW w:type="dxa" w:w="807"/>
            <w:vAlign w:val="top"/>
            <w:shd w:fill="F1F5F8"/>
            <w:tcMar>
              <w:top w:w="75" w:type="dxa"/>
              <w:bottom w:w="75" w:type="dxa"/>
              <w:left w:w="85" w:type="dxa"/>
              <w:right w:w="85" w:type="dxa"/>
            </w:tcMar>
          </w:tcPr>
          <w:p>
            <w:pPr>
              <w:spacing w:after="0" w:line="247" w:lineRule="auto"/>
            </w:pPr>
            <w:r>
              <w:rPr>
                <w:b w:val="0"/>
                <w:i w:val="0"/>
                <w:sz w:val="18"/>
              </w:rPr>
              <w:t>RF19</w:t>
            </w:r>
          </w:p>
        </w:tc>
        <w:tc>
          <w:tcPr>
            <w:tcW w:type="dxa" w:w="3229"/>
            <w:vAlign w:val="top"/>
            <w:shd w:fill="F1F5F8"/>
            <w:tcMar>
              <w:top w:w="75" w:type="dxa"/>
              <w:bottom w:w="75" w:type="dxa"/>
              <w:left w:w="85" w:type="dxa"/>
              <w:right w:w="85" w:type="dxa"/>
            </w:tcMar>
          </w:tcPr>
          <w:p>
            <w:pPr>
              <w:spacing w:after="0" w:line="247" w:lineRule="auto"/>
            </w:pPr>
            <w:r>
              <w:rPr>
                <w:b w:val="0"/>
                <w:i w:val="0"/>
                <w:sz w:val="18"/>
              </w:rPr>
              <w:t>Receber chamadas de filas e verificar monitoramento pela central</w:t>
            </w:r>
          </w:p>
        </w:tc>
        <w:tc>
          <w:tcPr>
            <w:tcW w:type="dxa" w:w="1816"/>
            <w:vAlign w:val="top"/>
            <w:shd w:fill="F1F5F8"/>
            <w:tcMar>
              <w:top w:w="75" w:type="dxa"/>
              <w:bottom w:w="75" w:type="dxa"/>
              <w:left w:w="85" w:type="dxa"/>
              <w:right w:w="85" w:type="dxa"/>
            </w:tcMar>
          </w:tcPr>
          <w:p>
            <w:pPr>
              <w:spacing w:after="0" w:line="247" w:lineRule="auto"/>
            </w:pPr>
            <w:r>
              <w:rPr>
                <w:b w:val="0"/>
                <w:i w:val="0"/>
                <w:sz w:val="18"/>
              </w:rPr>
              <w:t>Condicional / F1–F2 e toda release</w:t>
            </w:r>
          </w:p>
        </w:tc>
        <w:tc>
          <w:tcPr>
            <w:tcW w:type="dxa" w:w="4238"/>
            <w:vAlign w:val="top"/>
            <w:shd w:fill="F1F5F8"/>
            <w:tcMar>
              <w:top w:w="75" w:type="dxa"/>
              <w:bottom w:w="75" w:type="dxa"/>
              <w:left w:w="85" w:type="dxa"/>
              <w:right w:w="85" w:type="dxa"/>
            </w:tcMar>
          </w:tcPr>
          <w:p>
            <w:pPr>
              <w:spacing w:after="0" w:line="247" w:lineRule="auto"/>
            </w:pPr>
            <w:r>
              <w:rPr>
                <w:b w:val="0"/>
                <w:i w:val="0"/>
                <w:sz w:val="18"/>
              </w:rPr>
              <w:t xml:space="preserve">Laudo por central/versão/configuração e pelo </w:t>
            </w:r>
            <w:r>
              <w:rPr>
                <w:rFonts w:ascii="Consolas" w:hAnsi="Consolas"/>
                <w:b w:val="0"/>
                <w:i w:val="0"/>
                <w:sz w:val="18"/>
              </w:rPr>
              <w:t>.exe</w:t>
            </w:r>
            <w:r>
              <w:rPr>
                <w:b w:val="0"/>
                <w:i w:val="0"/>
                <w:sz w:val="18"/>
              </w:rPr>
              <w:t xml:space="preserve"> exato; conclusão explícita de suporte e aprovação dos recursos contratados</w:t>
            </w:r>
          </w:p>
        </w:tc>
      </w:tr>
      <w:tr>
        <w:trPr>
          <w:cantSplit/>
        </w:trPr>
        <w:tc>
          <w:tcPr>
            <w:tcW w:type="dxa" w:w="807"/>
            <w:vAlign w:val="top"/>
            <w:shd w:fill="FFFFFF"/>
            <w:tcMar>
              <w:top w:w="75" w:type="dxa"/>
              <w:bottom w:w="75" w:type="dxa"/>
              <w:left w:w="85" w:type="dxa"/>
              <w:right w:w="85" w:type="dxa"/>
            </w:tcMar>
          </w:tcPr>
          <w:p>
            <w:pPr>
              <w:spacing w:after="0" w:line="247" w:lineRule="auto"/>
            </w:pPr>
            <w:r>
              <w:rPr>
                <w:b w:val="0"/>
                <w:i w:val="0"/>
                <w:sz w:val="18"/>
              </w:rPr>
              <w:t>RF20</w:t>
            </w:r>
          </w:p>
        </w:tc>
        <w:tc>
          <w:tcPr>
            <w:tcW w:type="dxa" w:w="3229"/>
            <w:vAlign w:val="top"/>
            <w:shd w:fill="FFFFFF"/>
            <w:tcMar>
              <w:top w:w="75" w:type="dxa"/>
              <w:bottom w:w="75" w:type="dxa"/>
              <w:left w:w="85" w:type="dxa"/>
              <w:right w:w="85" w:type="dxa"/>
            </w:tcMar>
          </w:tcPr>
          <w:p>
            <w:pPr>
              <w:spacing w:after="0" w:line="247" w:lineRule="auto"/>
            </w:pPr>
            <w:r>
              <w:rPr>
                <w:b w:val="0"/>
                <w:i w:val="0"/>
                <w:sz w:val="18"/>
              </w:rPr>
              <w:t>Login/logout, pausa/despausa e pós-atendimento do agente</w:t>
            </w:r>
          </w:p>
        </w:tc>
        <w:tc>
          <w:tcPr>
            <w:tcW w:type="dxa" w:w="1816"/>
            <w:vAlign w:val="top"/>
            <w:shd w:fill="FFFFFF"/>
            <w:tcMar>
              <w:top w:w="75" w:type="dxa"/>
              <w:bottom w:w="75" w:type="dxa"/>
              <w:left w:w="85" w:type="dxa"/>
              <w:right w:w="85" w:type="dxa"/>
            </w:tcMar>
          </w:tcPr>
          <w:p>
            <w:pPr>
              <w:spacing w:after="0" w:line="247" w:lineRule="auto"/>
            </w:pPr>
            <w:r>
              <w:rPr>
                <w:b w:val="0"/>
                <w:i w:val="0"/>
                <w:sz w:val="18"/>
              </w:rPr>
              <w:t>Condicional / F3, interface F4</w:t>
            </w:r>
          </w:p>
        </w:tc>
        <w:tc>
          <w:tcPr>
            <w:tcW w:type="dxa" w:w="4238"/>
            <w:vAlign w:val="top"/>
            <w:shd w:fill="FFFFFF"/>
            <w:tcMar>
              <w:top w:w="75" w:type="dxa"/>
              <w:bottom w:w="75" w:type="dxa"/>
              <w:left w:w="85" w:type="dxa"/>
              <w:right w:w="85" w:type="dxa"/>
            </w:tcMar>
          </w:tcPr>
          <w:p>
            <w:pPr>
              <w:spacing w:after="0" w:line="247" w:lineRule="auto"/>
            </w:pPr>
            <w:r>
              <w:rPr>
                <w:b w:val="0"/>
                <w:i w:val="0"/>
                <w:sz w:val="18"/>
              </w:rPr>
              <w:t>Método suportado pela central, com confirmação do estado efetivo</w:t>
            </w:r>
          </w:p>
        </w:tc>
      </w:tr>
      <w:tr>
        <w:trPr>
          <w:cantSplit/>
        </w:trPr>
        <w:tc>
          <w:tcPr>
            <w:tcW w:type="dxa" w:w="807"/>
            <w:vAlign w:val="top"/>
            <w:shd w:fill="F1F5F8"/>
            <w:tcMar>
              <w:top w:w="75" w:type="dxa"/>
              <w:bottom w:w="75" w:type="dxa"/>
              <w:left w:w="85" w:type="dxa"/>
              <w:right w:w="85" w:type="dxa"/>
            </w:tcMar>
          </w:tcPr>
          <w:p>
            <w:pPr>
              <w:spacing w:after="0" w:line="247" w:lineRule="auto"/>
            </w:pPr>
            <w:r>
              <w:rPr>
                <w:b w:val="0"/>
                <w:i w:val="0"/>
                <w:sz w:val="18"/>
              </w:rPr>
              <w:t>RF21</w:t>
            </w:r>
          </w:p>
        </w:tc>
        <w:tc>
          <w:tcPr>
            <w:tcW w:type="dxa" w:w="3229"/>
            <w:vAlign w:val="top"/>
            <w:shd w:fill="F1F5F8"/>
            <w:tcMar>
              <w:top w:w="75" w:type="dxa"/>
              <w:bottom w:w="75" w:type="dxa"/>
              <w:left w:w="85" w:type="dxa"/>
              <w:right w:w="85" w:type="dxa"/>
            </w:tcMar>
          </w:tcPr>
          <w:p>
            <w:pPr>
              <w:spacing w:after="0" w:line="247" w:lineRule="auto"/>
            </w:pPr>
            <w:r>
              <w:rPr>
                <w:b w:val="0"/>
                <w:i w:val="0"/>
                <w:sz w:val="18"/>
              </w:rPr>
              <w:t>Mostrar métricas e estados de fila no painel UPP</w:t>
            </w:r>
          </w:p>
        </w:tc>
        <w:tc>
          <w:tcPr>
            <w:tcW w:type="dxa" w:w="1816"/>
            <w:vAlign w:val="top"/>
            <w:shd w:fill="F1F5F8"/>
            <w:tcMar>
              <w:top w:w="75" w:type="dxa"/>
              <w:bottom w:w="75" w:type="dxa"/>
              <w:left w:w="85" w:type="dxa"/>
              <w:right w:w="85" w:type="dxa"/>
            </w:tcMar>
          </w:tcPr>
          <w:p>
            <w:pPr>
              <w:spacing w:after="0" w:line="247" w:lineRule="auto"/>
            </w:pPr>
            <w:r>
              <w:rPr>
                <w:b w:val="0"/>
                <w:i w:val="0"/>
                <w:sz w:val="18"/>
              </w:rPr>
              <w:t>Condicional / F3</w:t>
            </w:r>
          </w:p>
        </w:tc>
        <w:tc>
          <w:tcPr>
            <w:tcW w:type="dxa" w:w="4238"/>
            <w:vAlign w:val="top"/>
            <w:shd w:fill="F1F5F8"/>
            <w:tcMar>
              <w:top w:w="75" w:type="dxa"/>
              <w:bottom w:w="75" w:type="dxa"/>
              <w:left w:w="85" w:type="dxa"/>
              <w:right w:w="85" w:type="dxa"/>
            </w:tcMar>
          </w:tcPr>
          <w:p>
            <w:pPr>
              <w:spacing w:after="0" w:line="247" w:lineRule="auto"/>
            </w:pPr>
            <w:r>
              <w:rPr>
                <w:b w:val="0"/>
                <w:i w:val="0"/>
                <w:sz w:val="18"/>
              </w:rPr>
              <w:t>Conector homologado e reconciliação com a central; indisponibilidade explícita quando não houver integração</w:t>
            </w:r>
          </w:p>
        </w:tc>
      </w:tr>
      <w:tr>
        <w:trPr>
          <w:cantSplit/>
        </w:trPr>
        <w:tc>
          <w:tcPr>
            <w:tcW w:type="dxa" w:w="807"/>
            <w:vAlign w:val="top"/>
            <w:shd w:fill="FFFFFF"/>
            <w:tcMar>
              <w:top w:w="75" w:type="dxa"/>
              <w:bottom w:w="75" w:type="dxa"/>
              <w:left w:w="85" w:type="dxa"/>
              <w:right w:w="85" w:type="dxa"/>
            </w:tcMar>
          </w:tcPr>
          <w:p>
            <w:pPr>
              <w:spacing w:after="0" w:line="247" w:lineRule="auto"/>
            </w:pPr>
            <w:r>
              <w:rPr>
                <w:b w:val="0"/>
                <w:i w:val="0"/>
                <w:sz w:val="18"/>
              </w:rPr>
              <w:t>RF22</w:t>
            </w:r>
          </w:p>
        </w:tc>
        <w:tc>
          <w:tcPr>
            <w:tcW w:type="dxa" w:w="3229"/>
            <w:vAlign w:val="top"/>
            <w:shd w:fill="FFFFFF"/>
            <w:tcMar>
              <w:top w:w="75" w:type="dxa"/>
              <w:bottom w:w="75" w:type="dxa"/>
              <w:left w:w="85" w:type="dxa"/>
              <w:right w:w="85" w:type="dxa"/>
            </w:tcMar>
          </w:tcPr>
          <w:p>
            <w:pPr>
              <w:spacing w:after="0" w:line="247" w:lineRule="auto"/>
            </w:pPr>
            <w:r>
              <w:rPr>
                <w:b w:val="0"/>
                <w:i w:val="0"/>
                <w:sz w:val="18"/>
              </w:rPr>
              <w:t>Refinar interface UPP e proteger funções administrativas</w:t>
            </w:r>
          </w:p>
        </w:tc>
        <w:tc>
          <w:tcPr>
            <w:tcW w:type="dxa" w:w="1816"/>
            <w:vAlign w:val="top"/>
            <w:shd w:fill="FFFFFF"/>
            <w:tcMar>
              <w:top w:w="75" w:type="dxa"/>
              <w:bottom w:w="75" w:type="dxa"/>
              <w:left w:w="85" w:type="dxa"/>
              <w:right w:w="85" w:type="dxa"/>
            </w:tcMar>
          </w:tcPr>
          <w:p>
            <w:pPr>
              <w:spacing w:after="0" w:line="247" w:lineRule="auto"/>
            </w:pPr>
            <w:r>
              <w:rPr>
                <w:b w:val="0"/>
                <w:i w:val="0"/>
                <w:sz w:val="18"/>
              </w:rPr>
              <w:t>Obrigatório / F4</w:t>
            </w:r>
          </w:p>
        </w:tc>
        <w:tc>
          <w:tcPr>
            <w:tcW w:type="dxa" w:w="4238"/>
            <w:vAlign w:val="top"/>
            <w:shd w:fill="FFFFFF"/>
            <w:tcMar>
              <w:top w:w="75" w:type="dxa"/>
              <w:bottom w:w="75" w:type="dxa"/>
              <w:left w:w="85" w:type="dxa"/>
              <w:right w:w="85" w:type="dxa"/>
            </w:tcMar>
          </w:tcPr>
          <w:p>
            <w:pPr>
              <w:spacing w:after="0" w:line="247" w:lineRule="auto"/>
            </w:pPr>
            <w:r>
              <w:rPr>
                <w:b w:val="0"/>
                <w:i w:val="0"/>
                <w:sz w:val="18"/>
              </w:rPr>
              <w:t>Cliente opera chamadas/áudio/conta sem editar segredos ou perfil técnico; suporte usa acesso controlado</w:t>
            </w:r>
          </w:p>
        </w:tc>
      </w:tr>
    </w:tbl>
    <w:p>
      <w:pPr>
        <w:spacing w:after="40"/>
      </w:pPr>
    </w:p>
    <w:p>
      <w:r>
        <w:rPr>
          <w:b w:val="0"/>
          <w:i w:val="0"/>
        </w:rPr>
        <w:t>Ficam fora do escopo básico: desenvolver um PBX, discador preditivo, gravação própria de chamadas, aplicativo móvel, versão macOS/Linux e supervisão de áudio. Escuta, sussurro/coaching e intervenção serão itens separados se contratados. Não se promete compatibilidade universal com todos os Windows, PBXs ou headsets.</w:t>
      </w:r>
    </w:p>
    <w:p>
      <w:bookmarkStart w:id="5" w:name="sec_4"/>
      <w:pPr>
        <w:pStyle w:val="Heading1"/>
        <w:pageBreakBefore/>
      </w:pPr>
      <w:r>
        <w:rPr>
          <w:b w:val="0"/>
          <w:i w:val="0"/>
        </w:rPr>
        <w:t>4. Arquitetura proposta e responsabilidades</w:t>
      </w:r>
      <w:bookmarkEnd w:id="5"/>
    </w:p>
    <w:p>
      <w:pPr>
        <w:jc w:val="center"/>
      </w:pPr>
      <w:r>
        <w:drawing>
          <wp:inline xmlns:a="http://schemas.openxmlformats.org/drawingml/2006/main" xmlns:pic="http://schemas.openxmlformats.org/drawingml/2006/picture">
            <wp:extent cx="6372000" cy="5487000"/>
            <wp:docPr id="1" name="Picture 1" descr="flowchart LR&#10;    ADM[Administrador UPP] --&gt; PAINEL[Painel UPP]&#10;    PAINEL --&gt; API[API UPP de provisionamento e gestão]&#10;    API --&gt; DB[(Clientes, ramais, dispositivos e auditoria)]&#10;    API --&gt; SEG[Armazenamento protegido de segredos]&#10;    APP[Softphone UPP e módulo de provisionamento] &lt;--&gt;|HTTPS autenticado| API&#10;    APP &lt;--&gt;|SIP e mídia conforme perfil| PBX[Central SyssVoIP / PBX homologado]&#10;    API &lt;--&gt;|API ou eventos documentados, se disponíveis| CON[Conector da central]&#10;    CON &lt;--&gt; PBX&#10;    REL[Repositório de versões assinadas] --&gt; APP&#10;"/>
            <wp:cNvGraphicFramePr>
              <a:graphicFrameLocks noChangeAspect="1"/>
            </wp:cNvGraphicFramePr>
            <a:graphic>
              <a:graphicData uri="http://schemas.openxmlformats.org/drawingml/2006/picture">
                <pic:pic>
                  <pic:nvPicPr>
                    <pic:cNvPr id="0" name="arquitetura_upp.png"/>
                    <pic:cNvPicPr/>
                  </pic:nvPicPr>
                  <pic:blipFill>
                    <a:blip r:embed="rId13"/>
                    <a:stretch>
                      <a:fillRect/>
                    </a:stretch>
                  </pic:blipFill>
                  <pic:spPr>
                    <a:xfrm>
                      <a:off x="0" y="0"/>
                      <a:ext cx="6372000" cy="5487000"/>
                    </a:xfrm>
                    <a:prstGeom prst="rect"/>
                  </pic:spPr>
                </pic:pic>
              </a:graphicData>
            </a:graphic>
          </wp:inline>
        </w:drawing>
      </w:r>
    </w:p>
    <w:p>
      <w:pPr>
        <w:pStyle w:val="Caption"/>
      </w:pPr>
      <w:r>
        <w:t>Arquitetura proposta. Integração com a central condicionada à documentação e aos recursos contratados.</w:t>
      </w:r>
    </w:p>
    <w:p>
      <w:r>
        <w:rPr>
          <w:b w:val="0"/>
          <w:i w:val="0"/>
        </w:rPr>
        <w:t>O softphone realiza chamadas e apresenta estados locais. O módulo de provisionamento autentica o dispositivo, recebe o perfil e aplica as configurações. O backend UPP controla identidade, autorização, versões e auditoria. A central é a fonte de verdade para registro observado pelo PBX, chamadas, agentes e filas. Uma falha da API UPP não deverá interromper uma chamada SIP já estabelecida.</w:t>
      </w:r>
    </w:p>
    <w:p>
      <w:r>
        <w:rPr>
          <w:b w:val="0"/>
          <w:i w:val="0"/>
        </w:rPr>
        <w:t>Na F1, manter o motor e a interface de telefonia existentes e criar um provisionador separado. Para o fork atual, a prova de conceito deverá demonstrar que os campos necessários podem ser aplicados sem serem sobrescritos pelo código. Parâmetros fixos incompatíveis deverão resultar em perfil recusado ou evolução posterior do aplicativo; nunca em falsa confirmação de sucesso.</w:t>
      </w:r>
    </w:p>
    <w:p>
      <w:bookmarkStart w:id="6" w:name="sec_5"/>
      <w:pPr>
        <w:pStyle w:val="Heading2"/>
      </w:pPr>
      <w:r>
        <w:rPr>
          <w:b w:val="0"/>
          <w:i w:val="0"/>
        </w:rPr>
        <w:t>4.1. Dados mínimos</w:t>
      </w:r>
      <w:bookmarkEnd w:id="6"/>
    </w:p>
    <w:tbl>
      <w:tblPr>
        <w:tblW w:type="auto" w:w="0"/>
        <w:jc w:val="center"/>
        <w:tblLayout w:type="fixed"/>
        <w:tblLook w:firstColumn="1" w:firstRow="1" w:lastColumn="0" w:lastRow="0" w:noHBand="0" w:noVBand="1" w:val="04A0"/>
      </w:tblPr>
      <w:tblGrid>
        <w:gridCol w:w="2826"/>
        <w:gridCol w:w="7266"/>
      </w:tblGrid>
      <w:tr>
        <w:trPr>
          <w:cantSplit/>
          <w:tblHeader/>
        </w:trPr>
        <w:tc>
          <w:tcPr>
            <w:tcW w:type="dxa" w:w="2826"/>
            <w:vAlign w:val="top"/>
            <w:shd w:fill="17304A"/>
            <w:tcMar>
              <w:top w:w="75" w:type="dxa"/>
              <w:bottom w:w="75" w:type="dxa"/>
              <w:left w:w="85" w:type="dxa"/>
              <w:right w:w="85" w:type="dxa"/>
            </w:tcMar>
          </w:tcPr>
          <w:p>
            <w:pPr>
              <w:keepNext/>
              <w:spacing w:after="0" w:line="247" w:lineRule="auto"/>
            </w:pPr>
            <w:r>
              <w:rPr>
                <w:b/>
                <w:i w:val="0"/>
                <w:color w:val="FFFFFF"/>
                <w:sz w:val="18"/>
              </w:rPr>
              <w:t>Entidade</w:t>
            </w:r>
          </w:p>
        </w:tc>
        <w:tc>
          <w:tcPr>
            <w:tcW w:type="dxa" w:w="7266"/>
            <w:vAlign w:val="top"/>
            <w:shd w:fill="17304A"/>
            <w:tcMar>
              <w:top w:w="75" w:type="dxa"/>
              <w:bottom w:w="75" w:type="dxa"/>
              <w:left w:w="85" w:type="dxa"/>
              <w:right w:w="85" w:type="dxa"/>
            </w:tcMar>
          </w:tcPr>
          <w:p>
            <w:pPr>
              <w:keepNext/>
              <w:spacing w:after="0" w:line="247" w:lineRule="auto"/>
            </w:pPr>
            <w:r>
              <w:rPr>
                <w:b/>
                <w:i w:val="0"/>
                <w:color w:val="FFFFFF"/>
                <w:sz w:val="18"/>
              </w:rPr>
              <w:t>Dados essenciais</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Cliente</w:t>
            </w:r>
          </w:p>
        </w:tc>
        <w:tc>
          <w:tcPr>
            <w:tcW w:type="dxa" w:w="7266"/>
            <w:vAlign w:val="top"/>
            <w:shd w:fill="F1F5F8"/>
            <w:tcMar>
              <w:top w:w="75" w:type="dxa"/>
              <w:bottom w:w="75" w:type="dxa"/>
              <w:left w:w="85" w:type="dxa"/>
              <w:right w:w="85" w:type="dxa"/>
            </w:tcMar>
          </w:tcPr>
          <w:p>
            <w:pPr>
              <w:spacing w:after="0" w:line="247" w:lineRule="auto"/>
            </w:pPr>
            <w:r>
              <w:rPr>
                <w:b w:val="0"/>
                <w:i w:val="0"/>
                <w:sz w:val="18"/>
              </w:rPr>
              <w:t>Identificador, nome, situação, ambientes e perfis autorizados</w:t>
            </w:r>
          </w:p>
        </w:tc>
      </w:tr>
      <w:tr>
        <w:trPr>
          <w:cantSplit/>
        </w:trPr>
        <w:tc>
          <w:tcPr>
            <w:tcW w:type="dxa" w:w="2826"/>
            <w:vAlign w:val="top"/>
            <w:shd w:fill="FFFFFF"/>
            <w:tcMar>
              <w:top w:w="75" w:type="dxa"/>
              <w:bottom w:w="75" w:type="dxa"/>
              <w:left w:w="85" w:type="dxa"/>
              <w:right w:w="85" w:type="dxa"/>
            </w:tcMar>
          </w:tcPr>
          <w:p>
            <w:pPr>
              <w:spacing w:after="0" w:line="247" w:lineRule="auto"/>
            </w:pPr>
            <w:r>
              <w:rPr>
                <w:b w:val="0"/>
                <w:i w:val="0"/>
                <w:sz w:val="18"/>
              </w:rPr>
              <w:t>Usuário</w:t>
            </w:r>
          </w:p>
        </w:tc>
        <w:tc>
          <w:tcPr>
            <w:tcW w:type="dxa" w:w="7266"/>
            <w:vAlign w:val="top"/>
            <w:shd w:fill="FFFFFF"/>
            <w:tcMar>
              <w:top w:w="75" w:type="dxa"/>
              <w:bottom w:w="75" w:type="dxa"/>
              <w:left w:w="85" w:type="dxa"/>
              <w:right w:w="85" w:type="dxa"/>
            </w:tcMar>
          </w:tcPr>
          <w:p>
            <w:pPr>
              <w:spacing w:after="0" w:line="247" w:lineRule="auto"/>
            </w:pPr>
            <w:r>
              <w:rPr>
                <w:b w:val="0"/>
                <w:i w:val="0"/>
                <w:sz w:val="18"/>
              </w:rPr>
              <w:t>Identificador, cliente, nome, papel e situação</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Central</w:t>
            </w:r>
          </w:p>
        </w:tc>
        <w:tc>
          <w:tcPr>
            <w:tcW w:type="dxa" w:w="7266"/>
            <w:vAlign w:val="top"/>
            <w:shd w:fill="F1F5F8"/>
            <w:tcMar>
              <w:top w:w="75" w:type="dxa"/>
              <w:bottom w:w="75" w:type="dxa"/>
              <w:left w:w="85" w:type="dxa"/>
              <w:right w:w="85" w:type="dxa"/>
            </w:tcMar>
          </w:tcPr>
          <w:p>
            <w:pPr>
              <w:spacing w:after="0" w:line="247" w:lineRule="auto"/>
            </w:pPr>
            <w:r>
              <w:rPr>
                <w:b w:val="0"/>
                <w:i w:val="0"/>
                <w:sz w:val="18"/>
              </w:rPr>
              <w:t>Fornecedor, instância, versão, ambiente, capacidades e referência segura de autenticação</w:t>
            </w:r>
          </w:p>
        </w:tc>
      </w:tr>
      <w:tr>
        <w:trPr>
          <w:cantSplit/>
        </w:trPr>
        <w:tc>
          <w:tcPr>
            <w:tcW w:type="dxa" w:w="2826"/>
            <w:vAlign w:val="top"/>
            <w:shd w:fill="FFFFFF"/>
            <w:tcMar>
              <w:top w:w="75" w:type="dxa"/>
              <w:bottom w:w="75" w:type="dxa"/>
              <w:left w:w="85" w:type="dxa"/>
              <w:right w:w="85" w:type="dxa"/>
            </w:tcMar>
          </w:tcPr>
          <w:p>
            <w:pPr>
              <w:spacing w:after="0" w:line="247" w:lineRule="auto"/>
            </w:pPr>
            <w:r>
              <w:rPr>
                <w:b w:val="0"/>
                <w:i w:val="0"/>
                <w:sz w:val="18"/>
              </w:rPr>
              <w:t>Ramal</w:t>
            </w:r>
          </w:p>
        </w:tc>
        <w:tc>
          <w:tcPr>
            <w:tcW w:type="dxa" w:w="7266"/>
            <w:vAlign w:val="top"/>
            <w:shd w:fill="FFFFFF"/>
            <w:tcMar>
              <w:top w:w="75" w:type="dxa"/>
              <w:bottom w:w="75" w:type="dxa"/>
              <w:left w:w="85" w:type="dxa"/>
              <w:right w:w="85" w:type="dxa"/>
            </w:tcMar>
          </w:tcPr>
          <w:p>
            <w:pPr>
              <w:spacing w:after="0" w:line="247" w:lineRule="auto"/>
            </w:pPr>
            <w:r>
              <w:rPr>
                <w:b w:val="0"/>
                <w:i w:val="0"/>
                <w:sz w:val="18"/>
              </w:rPr>
              <w:t>Cliente, usuário, central, identificador no PBX, estado administrativo e referência ao segredo</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Perfil</w:t>
            </w:r>
          </w:p>
        </w:tc>
        <w:tc>
          <w:tcPr>
            <w:tcW w:type="dxa" w:w="7266"/>
            <w:vAlign w:val="top"/>
            <w:shd w:fill="F1F5F8"/>
            <w:tcMar>
              <w:top w:w="75" w:type="dxa"/>
              <w:bottom w:w="75" w:type="dxa"/>
              <w:left w:w="85" w:type="dxa"/>
              <w:right w:w="85" w:type="dxa"/>
            </w:tcMar>
          </w:tcPr>
          <w:p>
            <w:pPr>
              <w:spacing w:after="0" w:line="247" w:lineRule="auto"/>
            </w:pPr>
            <w:r>
              <w:rPr>
                <w:b w:val="0"/>
                <w:i w:val="0"/>
                <w:sz w:val="18"/>
              </w:rPr>
              <w:t>Servidor, domínio, usuário SIP, auth ID, proxy, porta, transporte, codecs, DTMF, NAT, temporizadores e política de mídia</w:t>
            </w:r>
          </w:p>
        </w:tc>
      </w:tr>
      <w:tr>
        <w:trPr>
          <w:cantSplit/>
        </w:trPr>
        <w:tc>
          <w:tcPr>
            <w:tcW w:type="dxa" w:w="2826"/>
            <w:vAlign w:val="top"/>
            <w:shd w:fill="FFFFFF"/>
            <w:tcMar>
              <w:top w:w="75" w:type="dxa"/>
              <w:bottom w:w="75" w:type="dxa"/>
              <w:left w:w="85" w:type="dxa"/>
              <w:right w:w="85" w:type="dxa"/>
            </w:tcMar>
          </w:tcPr>
          <w:p>
            <w:pPr>
              <w:spacing w:after="0" w:line="247" w:lineRule="auto"/>
            </w:pPr>
            <w:r>
              <w:rPr>
                <w:b w:val="0"/>
                <w:i w:val="0"/>
                <w:sz w:val="18"/>
              </w:rPr>
              <w:t>Configuração</w:t>
            </w:r>
          </w:p>
        </w:tc>
        <w:tc>
          <w:tcPr>
            <w:tcW w:type="dxa" w:w="7266"/>
            <w:vAlign w:val="top"/>
            <w:shd w:fill="FFFFFF"/>
            <w:tcMar>
              <w:top w:w="75" w:type="dxa"/>
              <w:bottom w:w="75" w:type="dxa"/>
              <w:left w:w="85" w:type="dxa"/>
              <w:right w:w="85" w:type="dxa"/>
            </w:tcMar>
          </w:tcPr>
          <w:p>
            <w:pPr>
              <w:spacing w:after="0" w:line="247" w:lineRule="auto"/>
            </w:pPr>
            <w:r>
              <w:rPr>
                <w:b w:val="0"/>
                <w:i w:val="0"/>
                <w:sz w:val="18"/>
              </w:rPr>
              <w:t>Revisão, versão do esquema, alvo, autor, data, validação, estado desejado/aplicado e motivo de falha</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Dispositivo</w:t>
            </w:r>
          </w:p>
        </w:tc>
        <w:tc>
          <w:tcPr>
            <w:tcW w:type="dxa" w:w="7266"/>
            <w:vAlign w:val="top"/>
            <w:shd w:fill="F1F5F8"/>
            <w:tcMar>
              <w:top w:w="75" w:type="dxa"/>
              <w:bottom w:w="75" w:type="dxa"/>
              <w:left w:w="85" w:type="dxa"/>
              <w:right w:w="85" w:type="dxa"/>
            </w:tcMar>
          </w:tcPr>
          <w:p>
            <w:pPr>
              <w:spacing w:after="0" w:line="247" w:lineRule="auto"/>
            </w:pPr>
            <w:r>
              <w:rPr>
                <w:b w:val="0"/>
                <w:i w:val="0"/>
                <w:sz w:val="18"/>
              </w:rPr>
              <w:t>Identificador, cliente/usuário/ramal, credencial própria, Windows/build/arquitetura, versão UPP, primeiro/último contato e revogação</w:t>
            </w:r>
          </w:p>
        </w:tc>
      </w:tr>
      <w:tr>
        <w:trPr>
          <w:cantSplit/>
        </w:trPr>
        <w:tc>
          <w:tcPr>
            <w:tcW w:type="dxa" w:w="2826"/>
            <w:vAlign w:val="top"/>
            <w:shd w:fill="FFFFFF"/>
            <w:tcMar>
              <w:top w:w="75" w:type="dxa"/>
              <w:bottom w:w="75" w:type="dxa"/>
              <w:left w:w="85" w:type="dxa"/>
              <w:right w:w="85" w:type="dxa"/>
            </w:tcMar>
          </w:tcPr>
          <w:p>
            <w:pPr>
              <w:spacing w:after="0" w:line="247" w:lineRule="auto"/>
            </w:pPr>
            <w:r>
              <w:rPr>
                <w:b w:val="0"/>
                <w:i w:val="0"/>
                <w:sz w:val="18"/>
              </w:rPr>
              <w:t>Ativação</w:t>
            </w:r>
          </w:p>
        </w:tc>
        <w:tc>
          <w:tcPr>
            <w:tcW w:type="dxa" w:w="7266"/>
            <w:vAlign w:val="top"/>
            <w:shd w:fill="FFFFFF"/>
            <w:tcMar>
              <w:top w:w="75" w:type="dxa"/>
              <w:bottom w:w="75" w:type="dxa"/>
              <w:left w:w="85" w:type="dxa"/>
              <w:right w:w="85" w:type="dxa"/>
            </w:tcMar>
          </w:tcPr>
          <w:p>
            <w:pPr>
              <w:spacing w:after="0" w:line="247" w:lineRule="auto"/>
            </w:pPr>
            <w:r>
              <w:rPr>
                <w:b w:val="0"/>
                <w:i w:val="0"/>
                <w:sz w:val="18"/>
              </w:rPr>
              <w:t>Resumo criptográfico do token, validade, vínculo, tentativas, consumo e revogação</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Release</w:t>
            </w:r>
          </w:p>
        </w:tc>
        <w:tc>
          <w:tcPr>
            <w:tcW w:type="dxa" w:w="7266"/>
            <w:vAlign w:val="top"/>
            <w:shd w:fill="F1F5F8"/>
            <w:tcMar>
              <w:top w:w="75" w:type="dxa"/>
              <w:bottom w:w="75" w:type="dxa"/>
              <w:left w:w="85" w:type="dxa"/>
              <w:right w:w="85" w:type="dxa"/>
            </w:tcMar>
          </w:tcPr>
          <w:p>
            <w:pPr>
              <w:spacing w:after="0" w:line="247" w:lineRule="auto"/>
            </w:pPr>
            <w:r>
              <w:rPr>
                <w:b w:val="0"/>
                <w:i w:val="0"/>
                <w:sz w:val="18"/>
              </w:rPr>
              <w:t>Versão UPP e base MicroSIP, commit, dependências, hash, assinatura, canal, compatibilidade e aprovação</w:t>
            </w:r>
          </w:p>
        </w:tc>
      </w:tr>
      <w:tr>
        <w:trPr>
          <w:cantSplit/>
        </w:trPr>
        <w:tc>
          <w:tcPr>
            <w:tcW w:type="dxa" w:w="2826"/>
            <w:vAlign w:val="top"/>
            <w:shd w:fill="FFFFFF"/>
            <w:tcMar>
              <w:top w:w="75" w:type="dxa"/>
              <w:bottom w:w="75" w:type="dxa"/>
              <w:left w:w="85" w:type="dxa"/>
              <w:right w:w="85" w:type="dxa"/>
            </w:tcMar>
          </w:tcPr>
          <w:p>
            <w:pPr>
              <w:spacing w:after="0" w:line="247" w:lineRule="auto"/>
            </w:pPr>
            <w:r>
              <w:rPr>
                <w:b w:val="0"/>
                <w:i w:val="0"/>
                <w:sz w:val="18"/>
              </w:rPr>
              <w:t>Evento/auditoria</w:t>
            </w:r>
          </w:p>
        </w:tc>
        <w:tc>
          <w:tcPr>
            <w:tcW w:type="dxa" w:w="7266"/>
            <w:vAlign w:val="top"/>
            <w:shd w:fill="FFFFFF"/>
            <w:tcMar>
              <w:top w:w="75" w:type="dxa"/>
              <w:bottom w:w="75" w:type="dxa"/>
              <w:left w:w="85" w:type="dxa"/>
              <w:right w:w="85" w:type="dxa"/>
            </w:tcMar>
          </w:tcPr>
          <w:p>
            <w:pPr>
              <w:spacing w:after="0" w:line="247" w:lineRule="auto"/>
            </w:pPr>
            <w:r>
              <w:rPr>
                <w:b w:val="0"/>
                <w:i w:val="0"/>
                <w:sz w:val="18"/>
              </w:rPr>
              <w:t>Ator, cliente, alvo, ação, correlação, horário, resultado e alterações sem valores secretos</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Estado de telefonia</w:t>
            </w:r>
          </w:p>
        </w:tc>
        <w:tc>
          <w:tcPr>
            <w:tcW w:type="dxa" w:w="7266"/>
            <w:vAlign w:val="top"/>
            <w:shd w:fill="F1F5F8"/>
            <w:tcMar>
              <w:top w:w="75" w:type="dxa"/>
              <w:bottom w:w="75" w:type="dxa"/>
              <w:left w:w="85" w:type="dxa"/>
              <w:right w:w="85" w:type="dxa"/>
            </w:tcMar>
          </w:tcPr>
          <w:p>
            <w:pPr>
              <w:spacing w:after="0" w:line="247" w:lineRule="auto"/>
            </w:pPr>
            <w:r>
              <w:rPr>
                <w:b w:val="0"/>
                <w:i w:val="0"/>
                <w:sz w:val="18"/>
              </w:rPr>
              <w:t>Origem da informação, ramal/agente/fila, estado, horário observado e prazo de validade</w:t>
            </w:r>
          </w:p>
        </w:tc>
      </w:tr>
    </w:tbl>
    <w:p>
      <w:pPr>
        <w:spacing w:after="40"/>
      </w:pPr>
    </w:p>
    <w:p>
      <w:r>
        <w:rPr>
          <w:b w:val="0"/>
          <w:i w:val="0"/>
        </w:rPr>
        <w:t>O número do ramal não será chave global: clientes diferentes podem usar a mesma numeração. O backend derivará o cliente permitido da identidade autenticada, inclusive em consultas, exportações, logs e tarefas em segundo plano.</w:t>
      </w:r>
    </w:p>
    <w:p>
      <w:bookmarkStart w:id="7" w:name="sec_6"/>
      <w:pPr>
        <w:pStyle w:val="Heading2"/>
      </w:pPr>
      <w:r>
        <w:rPr>
          <w:b w:val="0"/>
          <w:i w:val="0"/>
        </w:rPr>
        <w:t>4.2. Contratos de integração</w:t>
      </w:r>
      <w:bookmarkEnd w:id="7"/>
    </w:p>
    <w:p>
      <w:r>
        <w:rPr>
          <w:b w:val="0"/>
          <w:i w:val="0"/>
        </w:rPr>
        <w:t>Entregar contrato OpenAPI versionado para ativação, obtenção de configuração, confirmação de aplicação, heartbeat, diagnóstico e consulta de release. Documentar separadamente as operações administrativas de clientes, ramais, dispositivos e campanhas de atualização.</w:t>
      </w:r>
    </w:p>
    <w:p>
      <w:r>
        <w:rPr>
          <w:b w:val="0"/>
          <w:i w:val="0"/>
        </w:rPr>
        <w:t>As APIs deverão ter autenticação, escopos, limites de requisição, erros estáveis, identificador de correlação e idempotência nas operações que possam ser repetidas. A ativação consumirá o token e criará o vínculo em transação; uma resposta perdida terá recuperação autenticada, sem liberar o mesmo token para outro dispositivo. Rotação de credenciais e exclusão/revogação terão regras explícitas.</w:t>
      </w:r>
    </w:p>
    <w:p>
      <w:r>
        <w:rPr>
          <w:b w:val="0"/>
          <w:i w:val="0"/>
        </w:rPr>
        <w:t>O conector SyssVoIP dependerá de API/eventos oficialmente documentados e das permissões contratadas. Credenciais administrativas do PBX ficarão no backend. Não usar automação do dashboard como integração permanente. Se não houver API, documentar o procedimento assistido e seus limites; não marcar a automação correspondente como entregue.</w:t>
      </w:r>
    </w:p>
    <w:p>
      <w:bookmarkStart w:id="8" w:name="sec_7"/>
      <w:pPr>
        <w:pStyle w:val="Heading1"/>
        <w:pageBreakBefore/>
      </w:pPr>
      <w:r>
        <w:rPr>
          <w:b w:val="0"/>
          <w:i w:val="0"/>
        </w:rPr>
        <w:t>5. Fluxos e regras de configuração</w:t>
      </w:r>
      <w:bookmarkEnd w:id="8"/>
    </w:p>
    <w:p>
      <w:bookmarkStart w:id="9" w:name="sec_8"/>
      <w:pPr>
        <w:pStyle w:val="Heading2"/>
      </w:pPr>
      <w:r>
        <w:rPr>
          <w:b w:val="0"/>
          <w:i w:val="0"/>
        </w:rPr>
        <w:t>5.1. Ativação por código</w:t>
      </w:r>
      <w:bookmarkEnd w:id="9"/>
    </w:p>
    <w:p>
      <w:pPr>
        <w:ind w:left="283" w:hanging="283"/>
      </w:pPr>
      <w:r>
        <w:t xml:space="preserve">1. </w:t>
      </w:r>
      <w:r>
        <w:rPr>
          <w:b w:val="0"/>
          <w:i w:val="0"/>
        </w:rPr>
        <w:t>O administrador seleciona cliente, usuário, central, ramal, ambiente e perfil homologado. A plataforma valida dados e capacidades.</w:t>
      </w:r>
    </w:p>
    <w:p>
      <w:pPr>
        <w:ind w:left="283" w:hanging="283"/>
      </w:pPr>
      <w:r>
        <w:t xml:space="preserve">2. </w:t>
      </w:r>
      <w:r>
        <w:rPr>
          <w:b w:val="0"/>
          <w:i w:val="0"/>
        </w:rPr>
        <w:t>O sistema emite autorização de uso único, sem senha SIP embutida. O código serve apenas para resgate via HTTPS autenticado no servidor conhecido da UPP.</w:t>
      </w:r>
    </w:p>
    <w:p>
      <w:pPr>
        <w:ind w:left="283" w:hanging="283"/>
      </w:pPr>
      <w:r>
        <w:t xml:space="preserve">3. </w:t>
      </w:r>
      <w:r>
        <w:rPr>
          <w:b w:val="0"/>
          <w:i w:val="0"/>
        </w:rPr>
        <w:t>O cliente instala o aplicativo assinado e informa o código. A máquina obtém identidade e credencial próprias.</w:t>
      </w:r>
    </w:p>
    <w:p>
      <w:pPr>
        <w:ind w:left="283" w:hanging="283"/>
      </w:pPr>
      <w:r>
        <w:t xml:space="preserve">4. </w:t>
      </w:r>
      <w:r>
        <w:rPr>
          <w:b w:val="0"/>
          <w:i w:val="0"/>
        </w:rPr>
        <w:t>O provisionador valida destino, versão do esquema, versão mínima do app, validade e parâmetros; recebe o segredo pelo canal protegido.</w:t>
      </w:r>
    </w:p>
    <w:p>
      <w:pPr>
        <w:ind w:left="283" w:hanging="283"/>
      </w:pPr>
      <w:r>
        <w:t xml:space="preserve">5. </w:t>
      </w:r>
      <w:r>
        <w:rPr>
          <w:b w:val="0"/>
          <w:i w:val="0"/>
        </w:rPr>
        <w:t>No perfil Windows do usuário final, prepara a configuração, cifra segredos, grava de forma atômica e preserva uma cópia protegida da configuração válida anterior.</w:t>
      </w:r>
    </w:p>
    <w:p>
      <w:pPr>
        <w:ind w:left="283" w:hanging="283"/>
      </w:pPr>
      <w:r>
        <w:t xml:space="preserve">6. </w:t>
      </w:r>
      <w:r>
        <w:rPr>
          <w:b w:val="0"/>
          <w:i w:val="0"/>
        </w:rPr>
        <w:t>O aplicativo tenta registrar na central. A UPP registra separadamente “ativado”, “configuração aplicada” e “registro SIP confirmado/falhou”.</w:t>
      </w:r>
    </w:p>
    <w:p>
      <w:pPr>
        <w:ind w:left="283" w:hanging="283"/>
      </w:pPr>
      <w:r>
        <w:t xml:space="preserve">7. </w:t>
      </w:r>
      <w:r>
        <w:rPr>
          <w:b w:val="0"/>
          <w:i w:val="0"/>
        </w:rPr>
        <w:t>O usuário escolhe/testa áudio e realiza uma chamada de validação. A implantação só é concluída após os critérios do perfil.</w:t>
      </w:r>
    </w:p>
    <w:p>
      <w:bookmarkStart w:id="10" w:name="sec_9"/>
      <w:pPr>
        <w:pStyle w:val="Heading2"/>
      </w:pPr>
      <w:r>
        <w:rPr>
          <w:b w:val="0"/>
          <w:i w:val="0"/>
        </w:rPr>
        <w:t>5.2. Instalação previamente preparada</w:t>
      </w:r>
      <w:bookmarkEnd w:id="10"/>
    </w:p>
    <w:p>
      <w:r>
        <w:rPr>
          <w:b w:val="0"/>
          <w:i w:val="0"/>
        </w:rPr>
        <w:t xml:space="preserve">O pacote individual conterá referência ao ambiente e autorização temporária, entregue por canal controlado. Não deverá conter credencial SIP em nome de arquivo, argumentos de linha de comando, QR code, link, log do instalador ou recurso público do </w:t>
      </w:r>
      <w:r>
        <w:rPr>
          <w:rFonts w:ascii="Consolas" w:hAnsi="Consolas"/>
          <w:b w:val="0"/>
          <w:i w:val="0"/>
          <w:sz w:val="18"/>
        </w:rPr>
        <w:t>.exe</w:t>
      </w:r>
      <w:r>
        <w:rPr>
          <w:b w:val="0"/>
          <w:i w:val="0"/>
        </w:rPr>
        <w:t>. Mesmo um código sem senha é um segredo de ativação e deve expirar.</w:t>
      </w:r>
    </w:p>
    <w:p>
      <w:r>
        <w:rPr>
          <w:b w:val="0"/>
          <w:i w:val="0"/>
        </w:rPr>
        <w:t xml:space="preserve">A configuração definitiva será gerada e protegida na máquina e no usuário destinatários. Copiar um </w:t>
      </w:r>
      <w:r>
        <w:rPr>
          <w:rFonts w:ascii="Consolas" w:hAnsi="Consolas"/>
          <w:b w:val="0"/>
          <w:i w:val="0"/>
          <w:sz w:val="18"/>
        </w:rPr>
        <w:t>Upphone.ini</w:t>
      </w:r>
      <w:r>
        <w:rPr>
          <w:b w:val="0"/>
          <w:i w:val="0"/>
        </w:rPr>
        <w:t xml:space="preserve"> cifrado em outro computador não é o procedimento de provisionamento. O instalador executado pelo técnico deverá adiar o resgate para o usuário correto.</w:t>
      </w:r>
    </w:p>
    <w:p>
      <w:r>
        <w:rPr>
          <w:b w:val="0"/>
          <w:i w:val="0"/>
        </w:rPr>
        <w:t>Operação sem Internet de provisionamento não integra o fluxo básico de primeira ativação. Se necessária para algum cliente, requer pacote cifrado para destinatário definido, prazo, transporte seguro e procedimento de revogação próprios, como extensão de escopo.</w:t>
      </w:r>
    </w:p>
    <w:p>
      <w:bookmarkStart w:id="11" w:name="sec_10"/>
      <w:pPr>
        <w:pStyle w:val="Heading2"/>
      </w:pPr>
      <w:r>
        <w:rPr>
          <w:b w:val="0"/>
          <w:i w:val="0"/>
        </w:rPr>
        <w:t>5.3. Validação, precedência e atualização</w:t>
      </w:r>
      <w:bookmarkEnd w:id="11"/>
    </w:p>
    <w:p>
      <w:r>
        <w:rPr>
          <w:b w:val="0"/>
          <w:i w:val="0"/>
        </w:rPr>
        <w:t>Validar campos obrigatórios, formato de domínio/endereço, portas, usuário/autenticação distintos, codecs disponíveis, DTMF, transporte e compatibilidade do PBX. Validação prévia não garante registro ou áudio: esses resultados exigem teste no ambiente de destino.</w:t>
      </w:r>
    </w:p>
    <w:p>
      <w:r>
        <w:rPr>
          <w:b w:val="0"/>
          <w:i w:val="0"/>
        </w:rPr>
        <w:t>Política obrigatória do ambiente prevalece sobre perfil do cliente; perfil do cliente define a base do ramal; ajustes do dispositivo só podem alterar campos autorizados, como áudio. A configuração final será materializada no servidor, com origem de cada campo. Valores técnicos protegidos não poderão ser sobrescritos por editar/salvar a conta no app.</w:t>
      </w:r>
    </w:p>
    <w:p>
      <w:r>
        <w:rPr>
          <w:b w:val="0"/>
          <w:i w:val="0"/>
        </w:rPr>
        <w:t>Configurações terão revisão crescente, validação de integridade/autenticidade, identificação de ambiente e aplicação atômica. Mudanças que reiniciem SIP ou áudio aguardarão o fim da chamada. O backend mostrará pendente, aplicada ou rejeitada, com motivo. Configuração inválida mantém a última válida; retorno a uma versão anterior exige autorização auditada e nunca restaura uma credencial já revogada.</w:t>
      </w:r>
    </w:p>
    <w:p>
      <w:r>
        <w:rPr>
          <w:b w:val="0"/>
          <w:i w:val="0"/>
        </w:rPr>
        <w:t>O provisionador separado deverá coordenar a gravação do INI com o aplicativo: encerramento seguro fora de chamada, aplicação e reabertura, ou mecanismo documentado de bloqueio e recarga. Deve impedir concorrência com a gravação feita pelo próprio app e conferir a revisão efetivamente carregada. Gravar um arquivo não basta para confirmar aplicação; o resultado do registro SIP será verificado e informado separadamente. Essa coordenação é necessária porque a conta é carregada na inicialização e o aplicativo também salva configurações durante a execução.</w:t>
      </w:r>
    </w:p>
    <w:p>
      <w:bookmarkStart w:id="12" w:name="sec_11"/>
      <w:pPr>
        <w:pStyle w:val="Heading2"/>
      </w:pPr>
      <w:r>
        <w:rPr>
          <w:b w:val="0"/>
          <w:i w:val="0"/>
        </w:rPr>
        <w:t>5.4. Bloqueio, falhas e recuperação</w:t>
      </w:r>
      <w:bookmarkEnd w:id="12"/>
    </w:p>
    <w:p>
      <w:r>
        <w:rPr>
          <w:b w:val="0"/>
          <w:i w:val="0"/>
        </w:rPr>
        <w:t>Revogar o token de ativação impede novos resgates. Revogar a credencial do dispositivo impede acesso à API UPP. Impedir chamadas com uma senha SIP já entregue exige ação efetiva na central, como revogação/rotação da credencial ou bloqueio específico do endpoint, quando suportado. O painel mostrará o resultado de cada camada.</w:t>
      </w:r>
    </w:p>
    <w:p>
      <w:r>
        <w:rPr>
          <w:b w:val="0"/>
          <w:i w:val="0"/>
        </w:rPr>
        <w:t>Para ramal compartilhado por vários dispositivos, a especificação do perfil deverá indicar se o PBX permite bloqueio individual. Se só houver senha compartilhada, sua rotação afeta todos os dispositivos; não prometer revogação seletiva sem suporte da central.</w:t>
      </w:r>
    </w:p>
    <w:p>
      <w:r>
        <w:rPr>
          <w:b w:val="0"/>
          <w:i w:val="0"/>
        </w:rPr>
        <w:t>Na perda da API UPP, manter chamadas existentes e usar a última configuração válida pelo prazo definido no perfil, exibindo gestão indisponível. Um dispositivo offline não recebe bloqueio remoto imediatamente; a garantia de bloqueio de novas chamadas deverá vir do PBX. Definir também o tratamento de chamadas em andamento.</w:t>
      </w:r>
    </w:p>
    <w:p>
      <w:r>
        <w:rPr>
          <w:b w:val="0"/>
          <w:i w:val="0"/>
        </w:rPr>
        <w:t>Redefinição exige autorização, limpeza dos segredos e nova ativação. Preferências de áudio e histórico serão preservados ou removidos conforme a opção explícita e a política do cliente. Reinstalação, troca de máquina, troca de usuário Windows e clonagem de imagem deverão gerar validação de identidade, sem reutilização silenciosa de credenciais.</w:t>
      </w:r>
    </w:p>
    <w:p>
      <w:bookmarkStart w:id="13" w:name="sec_12"/>
      <w:pPr>
        <w:pStyle w:val="Heading1"/>
        <w:pageBreakBefore/>
      </w:pPr>
      <w:r>
        <w:rPr>
          <w:b w:val="0"/>
          <w:i w:val="0"/>
        </w:rPr>
        <w:t>6. Segurança, operação e experiência</w:t>
      </w:r>
      <w:bookmarkEnd w:id="13"/>
    </w:p>
    <w:tbl>
      <w:tblPr>
        <w:tblW w:type="auto" w:w="0"/>
        <w:jc w:val="center"/>
        <w:tblLayout w:type="fixed"/>
        <w:tblLook w:firstColumn="1" w:firstRow="1" w:lastColumn="0" w:lastRow="0" w:noHBand="0" w:noVBand="1" w:val="04A0"/>
      </w:tblPr>
      <w:tblGrid>
        <w:gridCol w:w="757"/>
        <w:gridCol w:w="4289"/>
        <w:gridCol w:w="5046"/>
      </w:tblGrid>
      <w:tr>
        <w:trPr>
          <w:cantSplit/>
          <w:tblHeader/>
        </w:trPr>
        <w:tc>
          <w:tcPr>
            <w:tcW w:type="dxa" w:w="757"/>
            <w:vAlign w:val="top"/>
            <w:shd w:fill="17304A"/>
            <w:tcMar>
              <w:top w:w="75" w:type="dxa"/>
              <w:bottom w:w="75" w:type="dxa"/>
              <w:left w:w="85" w:type="dxa"/>
              <w:right w:w="85" w:type="dxa"/>
            </w:tcMar>
          </w:tcPr>
          <w:p>
            <w:pPr>
              <w:keepNext/>
              <w:spacing w:after="0" w:line="247" w:lineRule="auto"/>
            </w:pPr>
            <w:r>
              <w:rPr>
                <w:b/>
                <w:i w:val="0"/>
                <w:color w:val="FFFFFF"/>
                <w:sz w:val="18"/>
              </w:rPr>
              <w:t>ID</w:t>
            </w:r>
          </w:p>
        </w:tc>
        <w:tc>
          <w:tcPr>
            <w:tcW w:type="dxa" w:w="4289"/>
            <w:vAlign w:val="top"/>
            <w:shd w:fill="17304A"/>
            <w:tcMar>
              <w:top w:w="75" w:type="dxa"/>
              <w:bottom w:w="75" w:type="dxa"/>
              <w:left w:w="85" w:type="dxa"/>
              <w:right w:w="85" w:type="dxa"/>
            </w:tcMar>
          </w:tcPr>
          <w:p>
            <w:pPr>
              <w:keepNext/>
              <w:spacing w:after="0" w:line="247" w:lineRule="auto"/>
            </w:pPr>
            <w:r>
              <w:rPr>
                <w:b/>
                <w:i w:val="0"/>
                <w:color w:val="FFFFFF"/>
                <w:sz w:val="18"/>
              </w:rPr>
              <w:t>Exigência</w:t>
            </w:r>
          </w:p>
        </w:tc>
        <w:tc>
          <w:tcPr>
            <w:tcW w:type="dxa" w:w="5046"/>
            <w:vAlign w:val="top"/>
            <w:shd w:fill="17304A"/>
            <w:tcMar>
              <w:top w:w="75" w:type="dxa"/>
              <w:bottom w:w="75" w:type="dxa"/>
              <w:left w:w="85" w:type="dxa"/>
              <w:right w:w="85" w:type="dxa"/>
            </w:tcMar>
          </w:tcPr>
          <w:p>
            <w:pPr>
              <w:keepNext/>
              <w:spacing w:after="0" w:line="247" w:lineRule="auto"/>
            </w:pPr>
            <w:r>
              <w:rPr>
                <w:b/>
                <w:i w:val="0"/>
                <w:color w:val="FFFFFF"/>
                <w:sz w:val="18"/>
              </w:rPr>
              <w:t>Verificação de aceite</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RN01</w:t>
            </w:r>
          </w:p>
        </w:tc>
        <w:tc>
          <w:tcPr>
            <w:tcW w:type="dxa" w:w="4289"/>
            <w:vAlign w:val="top"/>
            <w:shd w:fill="F1F5F8"/>
            <w:tcMar>
              <w:top w:w="75" w:type="dxa"/>
              <w:bottom w:w="75" w:type="dxa"/>
              <w:left w:w="85" w:type="dxa"/>
              <w:right w:w="85" w:type="dxa"/>
            </w:tcMar>
          </w:tcPr>
          <w:p>
            <w:pPr>
              <w:spacing w:after="0" w:line="247" w:lineRule="auto"/>
            </w:pPr>
            <w:r>
              <w:rPr>
                <w:b w:val="0"/>
                <w:i w:val="0"/>
                <w:sz w:val="18"/>
              </w:rPr>
              <w:t>HTTPS com validação de certificado/nome em todo provisionamento, telemetria e atualização</w:t>
            </w:r>
          </w:p>
        </w:tc>
        <w:tc>
          <w:tcPr>
            <w:tcW w:type="dxa" w:w="5046"/>
            <w:vAlign w:val="top"/>
            <w:shd w:fill="F1F5F8"/>
            <w:tcMar>
              <w:top w:w="75" w:type="dxa"/>
              <w:bottom w:w="75" w:type="dxa"/>
              <w:left w:w="85" w:type="dxa"/>
              <w:right w:w="85" w:type="dxa"/>
            </w:tcMar>
          </w:tcPr>
          <w:p>
            <w:pPr>
              <w:spacing w:after="0" w:line="247" w:lineRule="auto"/>
            </w:pPr>
            <w:r>
              <w:rPr>
                <w:b w:val="0"/>
                <w:i w:val="0"/>
                <w:sz w:val="18"/>
              </w:rPr>
              <w:t>Certificado inválido, expirado ou destino indevido é recusado; sem fallback HTTP</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RN02</w:t>
            </w:r>
          </w:p>
        </w:tc>
        <w:tc>
          <w:tcPr>
            <w:tcW w:type="dxa" w:w="4289"/>
            <w:vAlign w:val="top"/>
            <w:shd w:fill="FFFFFF"/>
            <w:tcMar>
              <w:top w:w="75" w:type="dxa"/>
              <w:bottom w:w="75" w:type="dxa"/>
              <w:left w:w="85" w:type="dxa"/>
              <w:right w:w="85" w:type="dxa"/>
            </w:tcMar>
          </w:tcPr>
          <w:p>
            <w:pPr>
              <w:spacing w:after="0" w:line="247" w:lineRule="auto"/>
            </w:pPr>
            <w:r>
              <w:rPr>
                <w:b w:val="0"/>
                <w:i w:val="0"/>
                <w:sz w:val="18"/>
              </w:rPr>
              <w:t>Tokens aleatórios, temporários, de uso único, com tentativas limitadas</w:t>
            </w:r>
          </w:p>
        </w:tc>
        <w:tc>
          <w:tcPr>
            <w:tcW w:type="dxa" w:w="5046"/>
            <w:vAlign w:val="top"/>
            <w:shd w:fill="FFFFFF"/>
            <w:tcMar>
              <w:top w:w="75" w:type="dxa"/>
              <w:bottom w:w="75" w:type="dxa"/>
              <w:left w:w="85" w:type="dxa"/>
              <w:right w:w="85" w:type="dxa"/>
            </w:tcMar>
          </w:tcPr>
          <w:p>
            <w:pPr>
              <w:spacing w:after="0" w:line="247" w:lineRule="auto"/>
            </w:pPr>
            <w:r>
              <w:rPr>
                <w:b w:val="0"/>
                <w:i w:val="0"/>
                <w:sz w:val="18"/>
              </w:rPr>
              <w:t>Repetição, concorrência, expiração e tentativa em outro cliente/ambiente falham</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RN03</w:t>
            </w:r>
          </w:p>
        </w:tc>
        <w:tc>
          <w:tcPr>
            <w:tcW w:type="dxa" w:w="4289"/>
            <w:vAlign w:val="top"/>
            <w:shd w:fill="F1F5F8"/>
            <w:tcMar>
              <w:top w:w="75" w:type="dxa"/>
              <w:bottom w:w="75" w:type="dxa"/>
              <w:left w:w="85" w:type="dxa"/>
              <w:right w:w="85" w:type="dxa"/>
            </w:tcMar>
          </w:tcPr>
          <w:p>
            <w:pPr>
              <w:spacing w:after="0" w:line="247" w:lineRule="auto"/>
            </w:pPr>
            <w:r>
              <w:rPr>
                <w:b w:val="0"/>
                <w:i w:val="0"/>
                <w:sz w:val="18"/>
              </w:rPr>
              <w:t>Segredos cifrados em trânsito e em repouso</w:t>
            </w:r>
          </w:p>
        </w:tc>
        <w:tc>
          <w:tcPr>
            <w:tcW w:type="dxa" w:w="5046"/>
            <w:vAlign w:val="top"/>
            <w:shd w:fill="F1F5F8"/>
            <w:tcMar>
              <w:top w:w="75" w:type="dxa"/>
              <w:bottom w:w="75" w:type="dxa"/>
              <w:left w:w="85" w:type="dxa"/>
              <w:right w:w="85" w:type="dxa"/>
            </w:tcMar>
          </w:tcPr>
          <w:p>
            <w:pPr>
              <w:spacing w:after="0" w:line="247" w:lineRule="auto"/>
            </w:pPr>
            <w:r>
              <w:rPr>
                <w:b w:val="0"/>
                <w:i w:val="0"/>
                <w:sz w:val="18"/>
              </w:rPr>
              <w:t>Sem senha em URL, código visível, log, dump exportado, pacote público ou fonte; chave de servidor fora do banco</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RN04</w:t>
            </w:r>
          </w:p>
        </w:tc>
        <w:tc>
          <w:tcPr>
            <w:tcW w:type="dxa" w:w="4289"/>
            <w:vAlign w:val="top"/>
            <w:shd w:fill="FFFFFF"/>
            <w:tcMar>
              <w:top w:w="75" w:type="dxa"/>
              <w:bottom w:w="75" w:type="dxa"/>
              <w:left w:w="85" w:type="dxa"/>
              <w:right w:w="85" w:type="dxa"/>
            </w:tcMar>
          </w:tcPr>
          <w:p>
            <w:pPr>
              <w:spacing w:after="0" w:line="247" w:lineRule="auto"/>
            </w:pPr>
            <w:r>
              <w:rPr>
                <w:b w:val="0"/>
                <w:i w:val="0"/>
                <w:sz w:val="18"/>
              </w:rPr>
              <w:t>Proteção local no usuário destinatário</w:t>
            </w:r>
          </w:p>
        </w:tc>
        <w:tc>
          <w:tcPr>
            <w:tcW w:type="dxa" w:w="5046"/>
            <w:vAlign w:val="top"/>
            <w:shd w:fill="FFFFFF"/>
            <w:tcMar>
              <w:top w:w="75" w:type="dxa"/>
              <w:bottom w:w="75" w:type="dxa"/>
              <w:left w:w="85" w:type="dxa"/>
              <w:right w:w="85" w:type="dxa"/>
            </w:tcMar>
          </w:tcPr>
          <w:p>
            <w:pPr>
              <w:spacing w:after="0" w:line="247" w:lineRule="auto"/>
            </w:pPr>
            <w:r>
              <w:rPr>
                <w:b w:val="0"/>
                <w:i w:val="0"/>
                <w:sz w:val="18"/>
              </w:rPr>
              <w:t>Falha de DPAPI não persiste segredo por mecanismo legado; recuperação exige reativação</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RN05</w:t>
            </w:r>
          </w:p>
        </w:tc>
        <w:tc>
          <w:tcPr>
            <w:tcW w:type="dxa" w:w="4289"/>
            <w:vAlign w:val="top"/>
            <w:shd w:fill="F1F5F8"/>
            <w:tcMar>
              <w:top w:w="75" w:type="dxa"/>
              <w:bottom w:w="75" w:type="dxa"/>
              <w:left w:w="85" w:type="dxa"/>
              <w:right w:w="85" w:type="dxa"/>
            </w:tcMar>
          </w:tcPr>
          <w:p>
            <w:pPr>
              <w:spacing w:after="0" w:line="247" w:lineRule="auto"/>
            </w:pPr>
            <w:r>
              <w:rPr>
                <w:b w:val="0"/>
                <w:i w:val="0"/>
                <w:sz w:val="18"/>
              </w:rPr>
              <w:t>Autorização por cliente e papel</w:t>
            </w:r>
          </w:p>
        </w:tc>
        <w:tc>
          <w:tcPr>
            <w:tcW w:type="dxa" w:w="5046"/>
            <w:vAlign w:val="top"/>
            <w:shd w:fill="F1F5F8"/>
            <w:tcMar>
              <w:top w:w="75" w:type="dxa"/>
              <w:bottom w:w="75" w:type="dxa"/>
              <w:left w:w="85" w:type="dxa"/>
              <w:right w:w="85" w:type="dxa"/>
            </w:tcMar>
          </w:tcPr>
          <w:p>
            <w:pPr>
              <w:spacing w:after="0" w:line="247" w:lineRule="auto"/>
            </w:pPr>
            <w:r>
              <w:rPr>
                <w:b w:val="0"/>
                <w:i w:val="0"/>
                <w:sz w:val="18"/>
              </w:rPr>
              <w:t>Usuário, administrador do cliente, suporte UPP e administrador global têm permissões distintas; MFA nos acessos administrativos</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RN06</w:t>
            </w:r>
          </w:p>
        </w:tc>
        <w:tc>
          <w:tcPr>
            <w:tcW w:type="dxa" w:w="4289"/>
            <w:vAlign w:val="top"/>
            <w:shd w:fill="FFFFFF"/>
            <w:tcMar>
              <w:top w:w="75" w:type="dxa"/>
              <w:bottom w:w="75" w:type="dxa"/>
              <w:left w:w="85" w:type="dxa"/>
              <w:right w:w="85" w:type="dxa"/>
            </w:tcMar>
          </w:tcPr>
          <w:p>
            <w:pPr>
              <w:spacing w:after="0" w:line="247" w:lineRule="auto"/>
            </w:pPr>
            <w:r>
              <w:rPr>
                <w:b w:val="0"/>
                <w:i w:val="0"/>
                <w:sz w:val="18"/>
              </w:rPr>
              <w:t>Ambiente isolado</w:t>
            </w:r>
          </w:p>
        </w:tc>
        <w:tc>
          <w:tcPr>
            <w:tcW w:type="dxa" w:w="5046"/>
            <w:vAlign w:val="top"/>
            <w:shd w:fill="FFFFFF"/>
            <w:tcMar>
              <w:top w:w="75" w:type="dxa"/>
              <w:bottom w:w="75" w:type="dxa"/>
              <w:left w:w="85" w:type="dxa"/>
              <w:right w:w="85" w:type="dxa"/>
            </w:tcMar>
          </w:tcPr>
          <w:p>
            <w:pPr>
              <w:spacing w:after="0" w:line="247" w:lineRule="auto"/>
            </w:pPr>
            <w:r>
              <w:rPr>
                <w:b w:val="0"/>
                <w:i w:val="0"/>
                <w:sz w:val="18"/>
              </w:rPr>
              <w:t>Tokens, chaves, banco e endpoints separados; dados de produção não alimentam testes sem tratamento apropriado</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RN07</w:t>
            </w:r>
          </w:p>
        </w:tc>
        <w:tc>
          <w:tcPr>
            <w:tcW w:type="dxa" w:w="4289"/>
            <w:vAlign w:val="top"/>
            <w:shd w:fill="F1F5F8"/>
            <w:tcMar>
              <w:top w:w="75" w:type="dxa"/>
              <w:bottom w:w="75" w:type="dxa"/>
              <w:left w:w="85" w:type="dxa"/>
              <w:right w:w="85" w:type="dxa"/>
            </w:tcMar>
          </w:tcPr>
          <w:p>
            <w:pPr>
              <w:spacing w:after="0" w:line="247" w:lineRule="auto"/>
            </w:pPr>
            <w:r>
              <w:rPr>
                <w:b w:val="0"/>
                <w:i w:val="0"/>
                <w:sz w:val="18"/>
              </w:rPr>
              <w:t>Configuração remota restrita a esquema permitido</w:t>
            </w:r>
          </w:p>
        </w:tc>
        <w:tc>
          <w:tcPr>
            <w:tcW w:type="dxa" w:w="5046"/>
            <w:vAlign w:val="top"/>
            <w:shd w:fill="F1F5F8"/>
            <w:tcMar>
              <w:top w:w="75" w:type="dxa"/>
              <w:bottom w:w="75" w:type="dxa"/>
              <w:left w:w="85" w:type="dxa"/>
              <w:right w:w="85" w:type="dxa"/>
            </w:tcMar>
          </w:tcPr>
          <w:p>
            <w:pPr>
              <w:spacing w:after="0" w:line="247" w:lineRule="auto"/>
            </w:pPr>
            <w:r>
              <w:rPr>
                <w:b w:val="0"/>
                <w:i w:val="0"/>
                <w:sz w:val="18"/>
              </w:rPr>
              <w:t>Não aceita comando de shell, caminho arbitrário, hook executável ou URL irrestrita; mudanças sensíveis são auditadas</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RN08</w:t>
            </w:r>
          </w:p>
        </w:tc>
        <w:tc>
          <w:tcPr>
            <w:tcW w:type="dxa" w:w="4289"/>
            <w:vAlign w:val="top"/>
            <w:shd w:fill="FFFFFF"/>
            <w:tcMar>
              <w:top w:w="75" w:type="dxa"/>
              <w:bottom w:w="75" w:type="dxa"/>
              <w:left w:w="85" w:type="dxa"/>
              <w:right w:w="85" w:type="dxa"/>
            </w:tcMar>
          </w:tcPr>
          <w:p>
            <w:pPr>
              <w:spacing w:after="0" w:line="247" w:lineRule="auto"/>
            </w:pPr>
            <w:r>
              <w:rPr>
                <w:b w:val="0"/>
                <w:i w:val="0"/>
                <w:sz w:val="18"/>
              </w:rPr>
              <w:t>TLS/SRTP conforme capacidade e política do ambiente</w:t>
            </w:r>
          </w:p>
        </w:tc>
        <w:tc>
          <w:tcPr>
            <w:tcW w:type="dxa" w:w="5046"/>
            <w:vAlign w:val="top"/>
            <w:shd w:fill="FFFFFF"/>
            <w:tcMar>
              <w:top w:w="75" w:type="dxa"/>
              <w:bottom w:w="75" w:type="dxa"/>
              <w:left w:w="85" w:type="dxa"/>
              <w:right w:w="85" w:type="dxa"/>
            </w:tcMar>
          </w:tcPr>
          <w:p>
            <w:pPr>
              <w:spacing w:after="0" w:line="247" w:lineRule="auto"/>
            </w:pPr>
            <w:r>
              <w:rPr>
                <w:b w:val="0"/>
                <w:i w:val="0"/>
                <w:sz w:val="18"/>
              </w:rPr>
              <w:t>Quando exigidos, comprovar sinalização/mídia protegidas e recusar redução silenciosa de proteção; perfil legado explicitamente documentado</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RN09</w:t>
            </w:r>
          </w:p>
        </w:tc>
        <w:tc>
          <w:tcPr>
            <w:tcW w:type="dxa" w:w="4289"/>
            <w:vAlign w:val="top"/>
            <w:shd w:fill="F1F5F8"/>
            <w:tcMar>
              <w:top w:w="75" w:type="dxa"/>
              <w:bottom w:w="75" w:type="dxa"/>
              <w:left w:w="85" w:type="dxa"/>
              <w:right w:w="85" w:type="dxa"/>
            </w:tcMar>
          </w:tcPr>
          <w:p>
            <w:pPr>
              <w:spacing w:after="0" w:line="247" w:lineRule="auto"/>
            </w:pPr>
            <w:r>
              <w:rPr>
                <w:b w:val="0"/>
                <w:i w:val="0"/>
                <w:sz w:val="18"/>
              </w:rPr>
              <w:t>Atualizações autenticadas e recuperáveis</w:t>
            </w:r>
          </w:p>
        </w:tc>
        <w:tc>
          <w:tcPr>
            <w:tcW w:type="dxa" w:w="5046"/>
            <w:vAlign w:val="top"/>
            <w:shd w:fill="F1F5F8"/>
            <w:tcMar>
              <w:top w:w="75" w:type="dxa"/>
              <w:bottom w:w="75" w:type="dxa"/>
              <w:left w:w="85" w:type="dxa"/>
              <w:right w:w="85" w:type="dxa"/>
            </w:tcMar>
          </w:tcPr>
          <w:p>
            <w:pPr>
              <w:spacing w:after="0" w:line="247" w:lineRule="auto"/>
            </w:pPr>
            <w:r>
              <w:rPr>
                <w:b w:val="0"/>
                <w:i w:val="0"/>
                <w:sz w:val="18"/>
              </w:rPr>
              <w:t>Verificar publicador, assinatura, integridade, versão e ambiente; impedir downgrade não autorizado; preservar configuração válida</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RN10</w:t>
            </w:r>
          </w:p>
        </w:tc>
        <w:tc>
          <w:tcPr>
            <w:tcW w:type="dxa" w:w="4289"/>
            <w:vAlign w:val="top"/>
            <w:shd w:fill="FFFFFF"/>
            <w:tcMar>
              <w:top w:w="75" w:type="dxa"/>
              <w:bottom w:w="75" w:type="dxa"/>
              <w:left w:w="85" w:type="dxa"/>
              <w:right w:w="85" w:type="dxa"/>
            </w:tcMar>
          </w:tcPr>
          <w:p>
            <w:pPr>
              <w:spacing w:after="0" w:line="247" w:lineRule="auto"/>
            </w:pPr>
            <w:r>
              <w:rPr>
                <w:b w:val="0"/>
                <w:i w:val="0"/>
                <w:sz w:val="18"/>
              </w:rPr>
              <w:t>Logs úteis e limitados</w:t>
            </w:r>
          </w:p>
        </w:tc>
        <w:tc>
          <w:tcPr>
            <w:tcW w:type="dxa" w:w="5046"/>
            <w:vAlign w:val="top"/>
            <w:shd w:fill="FFFFFF"/>
            <w:tcMar>
              <w:top w:w="75" w:type="dxa"/>
              <w:bottom w:w="75" w:type="dxa"/>
              <w:left w:w="85" w:type="dxa"/>
              <w:right w:w="85" w:type="dxa"/>
            </w:tcMar>
          </w:tcPr>
          <w:p>
            <w:pPr>
              <w:spacing w:after="0" w:line="247" w:lineRule="auto"/>
            </w:pPr>
            <w:r>
              <w:rPr>
                <w:b w:val="0"/>
                <w:i w:val="0"/>
                <w:sz w:val="18"/>
              </w:rPr>
              <w:t>Correlação de instalação/ativação/configuração/registro; segredos e cabeçalhos de autenticação removidos; rotação e acesso restrito</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RN11</w:t>
            </w:r>
          </w:p>
        </w:tc>
        <w:tc>
          <w:tcPr>
            <w:tcW w:type="dxa" w:w="4289"/>
            <w:vAlign w:val="top"/>
            <w:shd w:fill="F1F5F8"/>
            <w:tcMar>
              <w:top w:w="75" w:type="dxa"/>
              <w:bottom w:w="75" w:type="dxa"/>
              <w:left w:w="85" w:type="dxa"/>
              <w:right w:w="85" w:type="dxa"/>
            </w:tcMar>
          </w:tcPr>
          <w:p>
            <w:pPr>
              <w:spacing w:after="0" w:line="247" w:lineRule="auto"/>
            </w:pPr>
            <w:r>
              <w:rPr>
                <w:b w:val="0"/>
                <w:i w:val="0"/>
                <w:sz w:val="18"/>
              </w:rPr>
              <w:t>Auditoria administrativa</w:t>
            </w:r>
          </w:p>
        </w:tc>
        <w:tc>
          <w:tcPr>
            <w:tcW w:type="dxa" w:w="5046"/>
            <w:vAlign w:val="top"/>
            <w:shd w:fill="F1F5F8"/>
            <w:tcMar>
              <w:top w:w="75" w:type="dxa"/>
              <w:bottom w:w="75" w:type="dxa"/>
              <w:left w:w="85" w:type="dxa"/>
              <w:right w:w="85" w:type="dxa"/>
            </w:tcMar>
          </w:tcPr>
          <w:p>
            <w:pPr>
              <w:spacing w:after="0" w:line="247" w:lineRule="auto"/>
            </w:pPr>
            <w:r>
              <w:rPr>
                <w:b w:val="0"/>
                <w:i w:val="0"/>
                <w:sz w:val="18"/>
              </w:rPr>
              <w:t>Ator, data, cliente, alvo, motivo, revisão anterior/nova e resultado; sem senhas no diff</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RN12</w:t>
            </w:r>
          </w:p>
        </w:tc>
        <w:tc>
          <w:tcPr>
            <w:tcW w:type="dxa" w:w="4289"/>
            <w:vAlign w:val="top"/>
            <w:shd w:fill="FFFFFF"/>
            <w:tcMar>
              <w:top w:w="75" w:type="dxa"/>
              <w:bottom w:w="75" w:type="dxa"/>
              <w:left w:w="85" w:type="dxa"/>
              <w:right w:w="85" w:type="dxa"/>
            </w:tcMar>
          </w:tcPr>
          <w:p>
            <w:pPr>
              <w:spacing w:after="0" w:line="247" w:lineRule="auto"/>
            </w:pPr>
            <w:r>
              <w:rPr>
                <w:b w:val="0"/>
                <w:i w:val="0"/>
                <w:sz w:val="18"/>
              </w:rPr>
              <w:t>Continuidade operacional</w:t>
            </w:r>
          </w:p>
        </w:tc>
        <w:tc>
          <w:tcPr>
            <w:tcW w:type="dxa" w:w="5046"/>
            <w:vAlign w:val="top"/>
            <w:shd w:fill="FFFFFF"/>
            <w:tcMar>
              <w:top w:w="75" w:type="dxa"/>
              <w:bottom w:w="75" w:type="dxa"/>
              <w:left w:w="85" w:type="dxa"/>
              <w:right w:w="85" w:type="dxa"/>
            </w:tcMar>
          </w:tcPr>
          <w:p>
            <w:pPr>
              <w:spacing w:after="0" w:line="247" w:lineRule="auto"/>
            </w:pPr>
            <w:r>
              <w:rPr>
                <w:b w:val="0"/>
                <w:i w:val="0"/>
                <w:sz w:val="18"/>
              </w:rPr>
              <w:t>Falhas de gestão não derrubam mídia; retomada usa backoff com variação aleatória e não sobrecarrega central/API</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RN13</w:t>
            </w:r>
          </w:p>
        </w:tc>
        <w:tc>
          <w:tcPr>
            <w:tcW w:type="dxa" w:w="4289"/>
            <w:vAlign w:val="top"/>
            <w:shd w:fill="F1F5F8"/>
            <w:tcMar>
              <w:top w:w="75" w:type="dxa"/>
              <w:bottom w:w="75" w:type="dxa"/>
              <w:left w:w="85" w:type="dxa"/>
              <w:right w:w="85" w:type="dxa"/>
            </w:tcMar>
          </w:tcPr>
          <w:p>
            <w:pPr>
              <w:spacing w:after="0" w:line="247" w:lineRule="auto"/>
            </w:pPr>
            <w:r>
              <w:rPr>
                <w:b w:val="0"/>
                <w:i w:val="0"/>
                <w:sz w:val="18"/>
              </w:rPr>
              <w:t>Dados pessoais e retenção</w:t>
            </w:r>
          </w:p>
        </w:tc>
        <w:tc>
          <w:tcPr>
            <w:tcW w:type="dxa" w:w="5046"/>
            <w:vAlign w:val="top"/>
            <w:shd w:fill="F1F5F8"/>
            <w:tcMar>
              <w:top w:w="75" w:type="dxa"/>
              <w:bottom w:w="75" w:type="dxa"/>
              <w:left w:w="85" w:type="dxa"/>
              <w:right w:w="85" w:type="dxa"/>
            </w:tcMar>
          </w:tcPr>
          <w:p>
            <w:pPr>
              <w:spacing w:after="0" w:line="247" w:lineRule="auto"/>
            </w:pPr>
            <w:r>
              <w:rPr>
                <w:b w:val="0"/>
                <w:i w:val="0"/>
                <w:sz w:val="18"/>
              </w:rPr>
              <w:t>Inventário do que é coletado, finalidade, acesso, prazos, descarte e restauração; coleta de áudio não habilitada por padrão</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RN14</w:t>
            </w:r>
          </w:p>
        </w:tc>
        <w:tc>
          <w:tcPr>
            <w:tcW w:type="dxa" w:w="4289"/>
            <w:vAlign w:val="top"/>
            <w:shd w:fill="FFFFFF"/>
            <w:tcMar>
              <w:top w:w="75" w:type="dxa"/>
              <w:bottom w:w="75" w:type="dxa"/>
              <w:left w:w="85" w:type="dxa"/>
              <w:right w:w="85" w:type="dxa"/>
            </w:tcMar>
          </w:tcPr>
          <w:p>
            <w:pPr>
              <w:spacing w:after="0" w:line="247" w:lineRule="auto"/>
            </w:pPr>
            <w:r>
              <w:rPr>
                <w:b w:val="0"/>
                <w:i w:val="0"/>
                <w:sz w:val="18"/>
              </w:rPr>
              <w:t>Usabilidade Windows</w:t>
            </w:r>
          </w:p>
        </w:tc>
        <w:tc>
          <w:tcPr>
            <w:tcW w:type="dxa" w:w="5046"/>
            <w:vAlign w:val="top"/>
            <w:shd w:fill="FFFFFF"/>
            <w:tcMar>
              <w:top w:w="75" w:type="dxa"/>
              <w:bottom w:w="75" w:type="dxa"/>
              <w:left w:w="85" w:type="dxa"/>
              <w:right w:w="85" w:type="dxa"/>
            </w:tcMar>
          </w:tcPr>
          <w:p>
            <w:pPr>
              <w:spacing w:after="0" w:line="247" w:lineRule="auto"/>
            </w:pPr>
            <w:r>
              <w:rPr>
                <w:b w:val="0"/>
                <w:i w:val="0"/>
                <w:sz w:val="18"/>
              </w:rPr>
              <w:t>Uso diário sem privilégio administrativo, navegação por teclado, escala de tela e temas homologados</w:t>
            </w:r>
          </w:p>
        </w:tc>
      </w:tr>
    </w:tbl>
    <w:p>
      <w:pPr>
        <w:spacing w:after="40"/>
      </w:pPr>
    </w:p>
    <w:p>
      <w:r>
        <w:rPr>
          <w:b w:val="0"/>
          <w:i w:val="0"/>
        </w:rPr>
        <w:t>Ocultar a tela técnica reduz erro operacional, mas não constitui barreira de segurança contra um administrador da máquina. O aplicativo precisa acessar a senha para registrar no PBX; não prometer que um segredo utilizado localmente é impossível de extrair. O controle efetivo inclui permissões no backend, credenciais limitadas e revogação na central.</w:t>
      </w:r>
    </w:p>
    <w:p>
      <w:r>
        <w:rPr>
          <w:b w:val="0"/>
          <w:i w:val="0"/>
        </w:rPr>
        <w:t>A experiência do cliente deverá apresentar nome, ramal, dispositivo ativo, registro SIP, configuração de áudio, teste de microfone/alto-falante, histórico quando habilitado e opções de sair/trocar conta. Estados de erro terão orientação curta e código de suporte, sem revelar credenciais. Teste local de áudio e chamada de eco da central, se disponível, serão identificados separadamente.</w:t>
      </w:r>
    </w:p>
    <w:p>
      <w:bookmarkStart w:id="14" w:name="sec_13"/>
      <w:pPr>
        <w:pStyle w:val="Heading2"/>
      </w:pPr>
      <w:r>
        <w:rPr>
          <w:b w:val="0"/>
          <w:i w:val="0"/>
        </w:rPr>
        <w:t>6.1. Parâmetros iniciais de operação</w:t>
      </w:r>
      <w:bookmarkEnd w:id="14"/>
    </w:p>
    <w:p>
      <w:r>
        <w:rPr>
          <w:b w:val="0"/>
          <w:i w:val="0"/>
        </w:rPr>
        <w:t>Os valores abaixo são propostas de referência para planejamento, não desempenho medido nem SLA contratado. Serão fixados por perfil antes da homologação e incluídos no relatório.</w:t>
      </w:r>
    </w:p>
    <w:tbl>
      <w:tblPr>
        <w:tblW w:type="auto" w:w="0"/>
        <w:jc w:val="center"/>
        <w:tblLayout w:type="fixed"/>
        <w:tblLook w:firstColumn="1" w:firstRow="1" w:lastColumn="0" w:lastRow="0" w:noHBand="0" w:noVBand="1" w:val="04A0"/>
      </w:tblPr>
      <w:tblGrid>
        <w:gridCol w:w="2826"/>
        <w:gridCol w:w="7266"/>
      </w:tblGrid>
      <w:tr>
        <w:trPr>
          <w:cantSplit/>
          <w:tblHeader/>
        </w:trPr>
        <w:tc>
          <w:tcPr>
            <w:tcW w:type="dxa" w:w="2826"/>
            <w:vAlign w:val="top"/>
            <w:shd w:fill="17304A"/>
            <w:tcMar>
              <w:top w:w="75" w:type="dxa"/>
              <w:bottom w:w="75" w:type="dxa"/>
              <w:left w:w="85" w:type="dxa"/>
              <w:right w:w="85" w:type="dxa"/>
            </w:tcMar>
          </w:tcPr>
          <w:p>
            <w:pPr>
              <w:keepNext/>
              <w:spacing w:after="0" w:line="247" w:lineRule="auto"/>
            </w:pPr>
            <w:r>
              <w:rPr>
                <w:b/>
                <w:i w:val="0"/>
                <w:color w:val="FFFFFF"/>
                <w:sz w:val="18"/>
              </w:rPr>
              <w:t>Parâmetro</w:t>
            </w:r>
          </w:p>
        </w:tc>
        <w:tc>
          <w:tcPr>
            <w:tcW w:type="dxa" w:w="7266"/>
            <w:vAlign w:val="top"/>
            <w:shd w:fill="17304A"/>
            <w:tcMar>
              <w:top w:w="75" w:type="dxa"/>
              <w:bottom w:w="75" w:type="dxa"/>
              <w:left w:w="85" w:type="dxa"/>
              <w:right w:w="85" w:type="dxa"/>
            </w:tcMar>
          </w:tcPr>
          <w:p>
            <w:pPr>
              <w:keepNext/>
              <w:spacing w:after="0" w:line="247" w:lineRule="auto"/>
            </w:pPr>
            <w:r>
              <w:rPr>
                <w:b/>
                <w:i w:val="0"/>
                <w:color w:val="FFFFFF"/>
                <w:sz w:val="18"/>
              </w:rPr>
              <w:t>Proposta inicial</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Validade da ativação</w:t>
            </w:r>
          </w:p>
        </w:tc>
        <w:tc>
          <w:tcPr>
            <w:tcW w:type="dxa" w:w="7266"/>
            <w:vAlign w:val="top"/>
            <w:shd w:fill="F1F5F8"/>
            <w:tcMar>
              <w:top w:w="75" w:type="dxa"/>
              <w:bottom w:w="75" w:type="dxa"/>
              <w:left w:w="85" w:type="dxa"/>
              <w:right w:w="85" w:type="dxa"/>
            </w:tcMar>
          </w:tcPr>
          <w:p>
            <w:pPr>
              <w:spacing w:after="0" w:line="247" w:lineRule="auto"/>
            </w:pPr>
            <w:r>
              <w:rPr>
                <w:b w:val="0"/>
                <w:i w:val="0"/>
                <w:sz w:val="18"/>
              </w:rPr>
              <w:t>30 minutos; reenvio revoga a anterior</w:t>
            </w:r>
          </w:p>
        </w:tc>
      </w:tr>
      <w:tr>
        <w:trPr>
          <w:cantSplit/>
        </w:trPr>
        <w:tc>
          <w:tcPr>
            <w:tcW w:type="dxa" w:w="2826"/>
            <w:vAlign w:val="top"/>
            <w:shd w:fill="FFFFFF"/>
            <w:tcMar>
              <w:top w:w="75" w:type="dxa"/>
              <w:bottom w:w="75" w:type="dxa"/>
              <w:left w:w="85" w:type="dxa"/>
              <w:right w:w="85" w:type="dxa"/>
            </w:tcMar>
          </w:tcPr>
          <w:p>
            <w:pPr>
              <w:spacing w:after="0" w:line="247" w:lineRule="auto"/>
            </w:pPr>
            <w:r>
              <w:rPr>
                <w:b w:val="0"/>
                <w:i w:val="0"/>
                <w:sz w:val="18"/>
              </w:rPr>
              <w:t>Tentativas de ativação</w:t>
            </w:r>
          </w:p>
        </w:tc>
        <w:tc>
          <w:tcPr>
            <w:tcW w:type="dxa" w:w="7266"/>
            <w:vAlign w:val="top"/>
            <w:shd w:fill="FFFFFF"/>
            <w:tcMar>
              <w:top w:w="75" w:type="dxa"/>
              <w:bottom w:w="75" w:type="dxa"/>
              <w:left w:w="85" w:type="dxa"/>
              <w:right w:w="85" w:type="dxa"/>
            </w:tcMar>
          </w:tcPr>
          <w:p>
            <w:pPr>
              <w:spacing w:after="0" w:line="247" w:lineRule="auto"/>
            </w:pPr>
            <w:r>
              <w:rPr>
                <w:b w:val="0"/>
                <w:i w:val="0"/>
                <w:sz w:val="18"/>
              </w:rPr>
              <w:t>Até 5 falhas por autorização, com limitação adicional por origem e ambiente</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Heartbeat do dispositivo</w:t>
            </w:r>
          </w:p>
        </w:tc>
        <w:tc>
          <w:tcPr>
            <w:tcW w:type="dxa" w:w="7266"/>
            <w:vAlign w:val="top"/>
            <w:shd w:fill="F1F5F8"/>
            <w:tcMar>
              <w:top w:w="75" w:type="dxa"/>
              <w:bottom w:w="75" w:type="dxa"/>
              <w:left w:w="85" w:type="dxa"/>
              <w:right w:w="85" w:type="dxa"/>
            </w:tcMar>
          </w:tcPr>
          <w:p>
            <w:pPr>
              <w:spacing w:after="0" w:line="247" w:lineRule="auto"/>
            </w:pPr>
            <w:r>
              <w:rPr>
                <w:b w:val="0"/>
                <w:i w:val="0"/>
                <w:sz w:val="18"/>
              </w:rPr>
              <w:t>A cada 60 segundos, com variação para evitar sincronização em massa</w:t>
            </w:r>
          </w:p>
        </w:tc>
      </w:tr>
      <w:tr>
        <w:trPr>
          <w:cantSplit/>
        </w:trPr>
        <w:tc>
          <w:tcPr>
            <w:tcW w:type="dxa" w:w="2826"/>
            <w:vAlign w:val="top"/>
            <w:shd w:fill="FFFFFF"/>
            <w:tcMar>
              <w:top w:w="75" w:type="dxa"/>
              <w:bottom w:w="75" w:type="dxa"/>
              <w:left w:w="85" w:type="dxa"/>
              <w:right w:w="85" w:type="dxa"/>
            </w:tcMar>
          </w:tcPr>
          <w:p>
            <w:pPr>
              <w:spacing w:after="0" w:line="247" w:lineRule="auto"/>
            </w:pPr>
            <w:r>
              <w:rPr>
                <w:b w:val="0"/>
                <w:i w:val="0"/>
                <w:sz w:val="18"/>
              </w:rPr>
              <w:t>Estado de gestão desatualizado</w:t>
            </w:r>
          </w:p>
        </w:tc>
        <w:tc>
          <w:tcPr>
            <w:tcW w:type="dxa" w:w="7266"/>
            <w:vAlign w:val="top"/>
            <w:shd w:fill="FFFFFF"/>
            <w:tcMar>
              <w:top w:w="75" w:type="dxa"/>
              <w:bottom w:w="75" w:type="dxa"/>
              <w:left w:w="85" w:type="dxa"/>
              <w:right w:w="85" w:type="dxa"/>
            </w:tcMar>
          </w:tcPr>
          <w:p>
            <w:pPr>
              <w:spacing w:after="0" w:line="247" w:lineRule="auto"/>
            </w:pPr>
            <w:r>
              <w:rPr>
                <w:b w:val="0"/>
                <w:i w:val="0"/>
                <w:sz w:val="18"/>
              </w:rPr>
              <w:t>Após 3 heartbeats ausentes; mostrar último contato, sem inferir estado de fila</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Consulta de configuração</w:t>
            </w:r>
          </w:p>
        </w:tc>
        <w:tc>
          <w:tcPr>
            <w:tcW w:type="dxa" w:w="7266"/>
            <w:vAlign w:val="top"/>
            <w:shd w:fill="F1F5F8"/>
            <w:tcMar>
              <w:top w:w="75" w:type="dxa"/>
              <w:bottom w:w="75" w:type="dxa"/>
              <w:left w:w="85" w:type="dxa"/>
              <w:right w:w="85" w:type="dxa"/>
            </w:tcMar>
          </w:tcPr>
          <w:p>
            <w:pPr>
              <w:spacing w:after="0" w:line="247" w:lineRule="auto"/>
            </w:pPr>
            <w:r>
              <w:rPr>
                <w:b w:val="0"/>
                <w:i w:val="0"/>
                <w:sz w:val="18"/>
              </w:rPr>
              <w:t>A cada 5 minutos, com variação e consulta ao iniciar/reconectar</w:t>
            </w:r>
          </w:p>
        </w:tc>
      </w:tr>
      <w:tr>
        <w:trPr>
          <w:cantSplit/>
        </w:trPr>
        <w:tc>
          <w:tcPr>
            <w:tcW w:type="dxa" w:w="2826"/>
            <w:vAlign w:val="top"/>
            <w:shd w:fill="FFFFFF"/>
            <w:tcMar>
              <w:top w:w="75" w:type="dxa"/>
              <w:bottom w:w="75" w:type="dxa"/>
              <w:left w:w="85" w:type="dxa"/>
              <w:right w:w="85" w:type="dxa"/>
            </w:tcMar>
          </w:tcPr>
          <w:p>
            <w:pPr>
              <w:spacing w:after="0" w:line="247" w:lineRule="auto"/>
            </w:pPr>
            <w:r>
              <w:rPr>
                <w:b w:val="0"/>
                <w:i w:val="0"/>
                <w:sz w:val="18"/>
              </w:rPr>
              <w:t>Aplicação de configuração</w:t>
            </w:r>
          </w:p>
        </w:tc>
        <w:tc>
          <w:tcPr>
            <w:tcW w:type="dxa" w:w="7266"/>
            <w:vAlign w:val="top"/>
            <w:shd w:fill="FFFFFF"/>
            <w:tcMar>
              <w:top w:w="75" w:type="dxa"/>
              <w:bottom w:w="75" w:type="dxa"/>
              <w:left w:w="85" w:type="dxa"/>
              <w:right w:w="85" w:type="dxa"/>
            </w:tcMar>
          </w:tcPr>
          <w:p>
            <w:pPr>
              <w:spacing w:after="0" w:line="247" w:lineRule="auto"/>
            </w:pPr>
            <w:r>
              <w:rPr>
                <w:b w:val="0"/>
                <w:i w:val="0"/>
                <w:sz w:val="18"/>
              </w:rPr>
              <w:t>Até 5 minutos depois de recebida e validada, se dispositivo ocioso e conectado</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Recuperação de registro</w:t>
            </w:r>
          </w:p>
        </w:tc>
        <w:tc>
          <w:tcPr>
            <w:tcW w:type="dxa" w:w="7266"/>
            <w:vAlign w:val="top"/>
            <w:shd w:fill="F1F5F8"/>
            <w:tcMar>
              <w:top w:w="75" w:type="dxa"/>
              <w:bottom w:w="75" w:type="dxa"/>
              <w:left w:w="85" w:type="dxa"/>
              <w:right w:w="85" w:type="dxa"/>
            </w:tcMar>
          </w:tcPr>
          <w:p>
            <w:pPr>
              <w:spacing w:after="0" w:line="247" w:lineRule="auto"/>
            </w:pPr>
            <w:r>
              <w:rPr>
                <w:b w:val="0"/>
                <w:i w:val="0"/>
                <w:sz w:val="18"/>
              </w:rPr>
              <w:t>Meta de até 60 segundos após restabelecimento da rede/PBX, respeitando temporizadores homologados</w:t>
            </w:r>
          </w:p>
        </w:tc>
      </w:tr>
      <w:tr>
        <w:trPr>
          <w:cantSplit/>
        </w:trPr>
        <w:tc>
          <w:tcPr>
            <w:tcW w:type="dxa" w:w="2826"/>
            <w:vAlign w:val="top"/>
            <w:shd w:fill="FFFFFF"/>
            <w:tcMar>
              <w:top w:w="75" w:type="dxa"/>
              <w:bottom w:w="75" w:type="dxa"/>
              <w:left w:w="85" w:type="dxa"/>
              <w:right w:w="85" w:type="dxa"/>
            </w:tcMar>
          </w:tcPr>
          <w:p>
            <w:pPr>
              <w:spacing w:after="0" w:line="247" w:lineRule="auto"/>
            </w:pPr>
            <w:r>
              <w:rPr>
                <w:b w:val="0"/>
                <w:i w:val="0"/>
                <w:sz w:val="18"/>
              </w:rPr>
              <w:t>Atualização de eventos de fila</w:t>
            </w:r>
          </w:p>
        </w:tc>
        <w:tc>
          <w:tcPr>
            <w:tcW w:type="dxa" w:w="7266"/>
            <w:vAlign w:val="top"/>
            <w:shd w:fill="FFFFFF"/>
            <w:tcMar>
              <w:top w:w="75" w:type="dxa"/>
              <w:bottom w:w="75" w:type="dxa"/>
              <w:left w:w="85" w:type="dxa"/>
              <w:right w:w="85" w:type="dxa"/>
            </w:tcMar>
          </w:tcPr>
          <w:p>
            <w:pPr>
              <w:spacing w:after="0" w:line="247" w:lineRule="auto"/>
            </w:pPr>
            <w:r>
              <w:rPr>
                <w:b w:val="0"/>
                <w:i w:val="0"/>
                <w:sz w:val="18"/>
              </w:rPr>
              <w:t>Meta de até 5 segundos, apenas se o mecanismo oficial suportar; definir alternativa por perfil</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Bloqueio na central</w:t>
            </w:r>
          </w:p>
        </w:tc>
        <w:tc>
          <w:tcPr>
            <w:tcW w:type="dxa" w:w="7266"/>
            <w:vAlign w:val="top"/>
            <w:shd w:fill="F1F5F8"/>
            <w:tcMar>
              <w:top w:w="75" w:type="dxa"/>
              <w:bottom w:w="75" w:type="dxa"/>
              <w:left w:w="85" w:type="dxa"/>
              <w:right w:w="85" w:type="dxa"/>
            </w:tcMar>
          </w:tcPr>
          <w:p>
            <w:pPr>
              <w:spacing w:after="0" w:line="247" w:lineRule="auto"/>
            </w:pPr>
            <w:r>
              <w:rPr>
                <w:b w:val="0"/>
                <w:i w:val="0"/>
                <w:sz w:val="18"/>
              </w:rPr>
              <w:t>Medir prazo entre comando, confirmação do PBX e tentativa de nova chamada; limite acordado por ambiente</w:t>
            </w:r>
          </w:p>
        </w:tc>
      </w:tr>
      <w:tr>
        <w:trPr>
          <w:cantSplit/>
        </w:trPr>
        <w:tc>
          <w:tcPr>
            <w:tcW w:type="dxa" w:w="2826"/>
            <w:vAlign w:val="top"/>
            <w:shd w:fill="FFFFFF"/>
            <w:tcMar>
              <w:top w:w="75" w:type="dxa"/>
              <w:bottom w:w="75" w:type="dxa"/>
              <w:left w:w="85" w:type="dxa"/>
              <w:right w:w="85" w:type="dxa"/>
            </w:tcMar>
          </w:tcPr>
          <w:p>
            <w:pPr>
              <w:spacing w:after="0" w:line="247" w:lineRule="auto"/>
            </w:pPr>
            <w:r>
              <w:rPr>
                <w:b w:val="0"/>
                <w:i w:val="0"/>
                <w:sz w:val="18"/>
              </w:rPr>
              <w:t>Uso sem API UPP</w:t>
            </w:r>
          </w:p>
        </w:tc>
        <w:tc>
          <w:tcPr>
            <w:tcW w:type="dxa" w:w="7266"/>
            <w:vAlign w:val="top"/>
            <w:shd w:fill="FFFFFF"/>
            <w:tcMar>
              <w:top w:w="75" w:type="dxa"/>
              <w:bottom w:w="75" w:type="dxa"/>
              <w:left w:w="85" w:type="dxa"/>
              <w:right w:w="85" w:type="dxa"/>
            </w:tcMar>
          </w:tcPr>
          <w:p>
            <w:pPr>
              <w:spacing w:after="0" w:line="247" w:lineRule="auto"/>
            </w:pPr>
            <w:r>
              <w:rPr>
                <w:b w:val="0"/>
                <w:i w:val="0"/>
                <w:sz w:val="18"/>
              </w:rPr>
              <w:t>Prazo e condições definidos por cliente; não afrouxa revogação já aplicada no PBX</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Retenção de diagnóstico/auditoria</w:t>
            </w:r>
          </w:p>
        </w:tc>
        <w:tc>
          <w:tcPr>
            <w:tcW w:type="dxa" w:w="7266"/>
            <w:vAlign w:val="top"/>
            <w:shd w:fill="F1F5F8"/>
            <w:tcMar>
              <w:top w:w="75" w:type="dxa"/>
              <w:bottom w:w="75" w:type="dxa"/>
              <w:left w:w="85" w:type="dxa"/>
              <w:right w:w="85" w:type="dxa"/>
            </w:tcMar>
          </w:tcPr>
          <w:p>
            <w:pPr>
              <w:spacing w:after="0" w:line="247" w:lineRule="auto"/>
            </w:pPr>
            <w:r>
              <w:rPr>
                <w:b w:val="0"/>
                <w:i w:val="0"/>
                <w:sz w:val="18"/>
              </w:rPr>
              <w:t>Definida pela UPP antes do piloto; separar logs técnicos de trilha administrativa</w:t>
            </w:r>
          </w:p>
        </w:tc>
      </w:tr>
    </w:tbl>
    <w:p>
      <w:pPr>
        <w:spacing w:after="40"/>
      </w:pPr>
    </w:p>
    <w:p>
      <w:r>
        <w:rPr>
          <w:b w:val="0"/>
          <w:i w:val="0"/>
        </w:rPr>
        <w:t>Dimensionar a API pelo número de dispositivos ativos, frequência de heartbeat, eventos e ativações simultâneas. Entregar resultado de teste de carga na capacidade contratada; quantidade de clientes/ramais simultâneos ainda não foi informada.</w:t>
      </w:r>
    </w:p>
    <w:p>
      <w:bookmarkStart w:id="15" w:name="sec_14"/>
      <w:pPr>
        <w:pStyle w:val="Heading1"/>
        <w:pageBreakBefore/>
      </w:pPr>
      <w:r>
        <w:rPr>
          <w:b w:val="0"/>
          <w:i w:val="0"/>
        </w:rPr>
        <w:t>7. Fases, entregáveis e responsabilidades</w:t>
      </w:r>
      <w:bookmarkEnd w:id="15"/>
    </w:p>
    <w:p>
      <w:r>
        <w:rPr>
          <w:b w:val="0"/>
          <w:i w:val="0"/>
        </w:rPr>
        <w:t>As fases aproveitam o instalador e a marca já existentes. F0 organiza pré-requisitos; F1 entrega provisionamento mínimo; F2 consolida instalação e ativação; F3 amplia gestão; F4 altera a interface onde houver benefício demonstrado.</w:t>
      </w:r>
    </w:p>
    <w:tbl>
      <w:tblPr>
        <w:tblW w:type="auto" w:w="0"/>
        <w:jc w:val="center"/>
        <w:tblLayout w:type="fixed"/>
        <w:tblLook w:firstColumn="1" w:firstRow="1" w:lastColumn="0" w:lastRow="0" w:noHBand="0" w:noVBand="1" w:val="04A0"/>
      </w:tblPr>
      <w:tblGrid>
        <w:gridCol w:w="555"/>
        <w:gridCol w:w="757"/>
        <w:gridCol w:w="3128"/>
        <w:gridCol w:w="1514"/>
        <w:gridCol w:w="4137"/>
      </w:tblGrid>
      <w:tr>
        <w:trPr>
          <w:cantSplit/>
          <w:tblHeader/>
        </w:trPr>
        <w:tc>
          <w:tcPr>
            <w:tcW w:type="dxa" w:w="555"/>
            <w:vAlign w:val="top"/>
            <w:shd w:fill="17304A"/>
            <w:tcMar>
              <w:top w:w="75" w:type="dxa"/>
              <w:bottom w:w="75" w:type="dxa"/>
              <w:left w:w="85" w:type="dxa"/>
              <w:right w:w="85" w:type="dxa"/>
            </w:tcMar>
          </w:tcPr>
          <w:p>
            <w:pPr>
              <w:keepNext/>
              <w:spacing w:after="0" w:line="247" w:lineRule="auto"/>
            </w:pPr>
            <w:r>
              <w:rPr>
                <w:b/>
                <w:i w:val="0"/>
                <w:color w:val="FFFFFF"/>
                <w:sz w:val="18"/>
              </w:rPr>
              <w:t>ID</w:t>
            </w:r>
          </w:p>
        </w:tc>
        <w:tc>
          <w:tcPr>
            <w:tcW w:type="dxa" w:w="757"/>
            <w:vAlign w:val="top"/>
            <w:shd w:fill="17304A"/>
            <w:tcMar>
              <w:top w:w="75" w:type="dxa"/>
              <w:bottom w:w="75" w:type="dxa"/>
              <w:left w:w="85" w:type="dxa"/>
              <w:right w:w="85" w:type="dxa"/>
            </w:tcMar>
          </w:tcPr>
          <w:p>
            <w:pPr>
              <w:keepNext/>
              <w:spacing w:after="0" w:line="247" w:lineRule="auto"/>
            </w:pPr>
            <w:r>
              <w:rPr>
                <w:b/>
                <w:i w:val="0"/>
                <w:color w:val="FFFFFF"/>
                <w:sz w:val="18"/>
              </w:rPr>
              <w:t>Fase</w:t>
            </w:r>
          </w:p>
        </w:tc>
        <w:tc>
          <w:tcPr>
            <w:tcW w:type="dxa" w:w="3128"/>
            <w:vAlign w:val="top"/>
            <w:shd w:fill="17304A"/>
            <w:tcMar>
              <w:top w:w="75" w:type="dxa"/>
              <w:bottom w:w="75" w:type="dxa"/>
              <w:left w:w="85" w:type="dxa"/>
              <w:right w:w="85" w:type="dxa"/>
            </w:tcMar>
          </w:tcPr>
          <w:p>
            <w:pPr>
              <w:keepNext/>
              <w:spacing w:after="0" w:line="247" w:lineRule="auto"/>
            </w:pPr>
            <w:r>
              <w:rPr>
                <w:b/>
                <w:i w:val="0"/>
                <w:color w:val="FFFFFF"/>
                <w:sz w:val="18"/>
              </w:rPr>
              <w:t>Entregável verificável</w:t>
            </w:r>
          </w:p>
        </w:tc>
        <w:tc>
          <w:tcPr>
            <w:tcW w:type="dxa" w:w="1514"/>
            <w:vAlign w:val="top"/>
            <w:shd w:fill="17304A"/>
            <w:tcMar>
              <w:top w:w="75" w:type="dxa"/>
              <w:bottom w:w="75" w:type="dxa"/>
              <w:left w:w="85" w:type="dxa"/>
              <w:right w:w="85" w:type="dxa"/>
            </w:tcMar>
          </w:tcPr>
          <w:p>
            <w:pPr>
              <w:keepNext/>
              <w:spacing w:after="0" w:line="247" w:lineRule="auto"/>
            </w:pPr>
            <w:r>
              <w:rPr>
                <w:b/>
                <w:i w:val="0"/>
                <w:color w:val="FFFFFF"/>
                <w:sz w:val="18"/>
              </w:rPr>
              <w:t>Responsável principal</w:t>
            </w:r>
          </w:p>
        </w:tc>
        <w:tc>
          <w:tcPr>
            <w:tcW w:type="dxa" w:w="4137"/>
            <w:vAlign w:val="top"/>
            <w:shd w:fill="17304A"/>
            <w:tcMar>
              <w:top w:w="75" w:type="dxa"/>
              <w:bottom w:w="75" w:type="dxa"/>
              <w:left w:w="85" w:type="dxa"/>
              <w:right w:w="85" w:type="dxa"/>
            </w:tcMar>
          </w:tcPr>
          <w:p>
            <w:pPr>
              <w:keepNext/>
              <w:spacing w:after="0" w:line="247" w:lineRule="auto"/>
            </w:pPr>
            <w:r>
              <w:rPr>
                <w:b/>
                <w:i w:val="0"/>
                <w:color w:val="FFFFFF"/>
                <w:sz w:val="18"/>
              </w:rPr>
              <w:t>Condição de conclusão</w:t>
            </w:r>
          </w:p>
        </w:tc>
      </w:tr>
      <w:tr>
        <w:trPr>
          <w:cantSplit/>
        </w:trPr>
        <w:tc>
          <w:tcPr>
            <w:tcW w:type="dxa" w:w="555"/>
            <w:vAlign w:val="top"/>
            <w:shd w:fill="F1F5F8"/>
            <w:tcMar>
              <w:top w:w="75" w:type="dxa"/>
              <w:bottom w:w="75" w:type="dxa"/>
              <w:left w:w="85" w:type="dxa"/>
              <w:right w:w="85" w:type="dxa"/>
            </w:tcMar>
          </w:tcPr>
          <w:p>
            <w:pPr>
              <w:spacing w:after="0" w:line="247" w:lineRule="auto"/>
            </w:pPr>
            <w:r>
              <w:rPr>
                <w:b w:val="0"/>
                <w:i w:val="0"/>
                <w:sz w:val="18"/>
              </w:rPr>
              <w:t>E01</w:t>
            </w:r>
          </w:p>
        </w:tc>
        <w:tc>
          <w:tcPr>
            <w:tcW w:type="dxa" w:w="757"/>
            <w:vAlign w:val="top"/>
            <w:shd w:fill="F1F5F8"/>
            <w:tcMar>
              <w:top w:w="75" w:type="dxa"/>
              <w:bottom w:w="75" w:type="dxa"/>
              <w:left w:w="85" w:type="dxa"/>
              <w:right w:w="85" w:type="dxa"/>
            </w:tcMar>
          </w:tcPr>
          <w:p>
            <w:pPr>
              <w:spacing w:after="0" w:line="247" w:lineRule="auto"/>
            </w:pPr>
            <w:r>
              <w:rPr>
                <w:b w:val="0"/>
                <w:i w:val="0"/>
                <w:sz w:val="18"/>
              </w:rPr>
              <w:t>F0</w:t>
            </w:r>
          </w:p>
        </w:tc>
        <w:tc>
          <w:tcPr>
            <w:tcW w:type="dxa" w:w="3128"/>
            <w:vAlign w:val="top"/>
            <w:shd w:fill="F1F5F8"/>
            <w:tcMar>
              <w:top w:w="75" w:type="dxa"/>
              <w:bottom w:w="75" w:type="dxa"/>
              <w:left w:w="85" w:type="dxa"/>
              <w:right w:w="85" w:type="dxa"/>
            </w:tcMar>
          </w:tcPr>
          <w:p>
            <w:pPr>
              <w:spacing w:after="0" w:line="247" w:lineRule="auto"/>
            </w:pPr>
            <w:r>
              <w:rPr>
                <w:b w:val="0"/>
                <w:i w:val="0"/>
                <w:sz w:val="18"/>
              </w:rPr>
              <w:t>Inventário de clientes e perfis: SyssVoIP/versão/módulos, Windows, rede, headsets, filas e integrações</w:t>
            </w:r>
          </w:p>
        </w:tc>
        <w:tc>
          <w:tcPr>
            <w:tcW w:type="dxa" w:w="1514"/>
            <w:vAlign w:val="top"/>
            <w:shd w:fill="F1F5F8"/>
            <w:tcMar>
              <w:top w:w="75" w:type="dxa"/>
              <w:bottom w:w="75" w:type="dxa"/>
              <w:left w:w="85" w:type="dxa"/>
              <w:right w:w="85" w:type="dxa"/>
            </w:tcMar>
          </w:tcPr>
          <w:p>
            <w:pPr>
              <w:spacing w:after="0" w:line="247" w:lineRule="auto"/>
            </w:pPr>
            <w:r>
              <w:rPr>
                <w:b w:val="0"/>
                <w:i w:val="0"/>
                <w:sz w:val="18"/>
              </w:rPr>
              <w:t>UPP + fornecedor da central</w:t>
            </w:r>
          </w:p>
        </w:tc>
        <w:tc>
          <w:tcPr>
            <w:tcW w:type="dxa" w:w="4137"/>
            <w:vAlign w:val="top"/>
            <w:shd w:fill="F1F5F8"/>
            <w:tcMar>
              <w:top w:w="75" w:type="dxa"/>
              <w:bottom w:w="75" w:type="dxa"/>
              <w:left w:w="85" w:type="dxa"/>
              <w:right w:w="85" w:type="dxa"/>
            </w:tcMar>
          </w:tcPr>
          <w:p>
            <w:pPr>
              <w:spacing w:after="0" w:line="247" w:lineRule="auto"/>
            </w:pPr>
            <w:r>
              <w:rPr>
                <w:b w:val="0"/>
                <w:i w:val="0"/>
                <w:sz w:val="18"/>
              </w:rPr>
              <w:t>Matriz preenchida, contatos técnicos, ambiente de testes e documentação de integração disponíveis</w:t>
            </w:r>
          </w:p>
        </w:tc>
      </w:tr>
      <w:tr>
        <w:trPr>
          <w:cantSplit/>
        </w:trPr>
        <w:tc>
          <w:tcPr>
            <w:tcW w:type="dxa" w:w="555"/>
            <w:vAlign w:val="top"/>
            <w:shd w:fill="FFFFFF"/>
            <w:tcMar>
              <w:top w:w="75" w:type="dxa"/>
              <w:bottom w:w="75" w:type="dxa"/>
              <w:left w:w="85" w:type="dxa"/>
              <w:right w:w="85" w:type="dxa"/>
            </w:tcMar>
          </w:tcPr>
          <w:p>
            <w:pPr>
              <w:spacing w:after="0" w:line="247" w:lineRule="auto"/>
            </w:pPr>
            <w:r>
              <w:rPr>
                <w:b w:val="0"/>
                <w:i w:val="0"/>
                <w:sz w:val="18"/>
              </w:rPr>
              <w:t>E02</w:t>
            </w:r>
          </w:p>
        </w:tc>
        <w:tc>
          <w:tcPr>
            <w:tcW w:type="dxa" w:w="757"/>
            <w:vAlign w:val="top"/>
            <w:shd w:fill="FFFFFF"/>
            <w:tcMar>
              <w:top w:w="75" w:type="dxa"/>
              <w:bottom w:w="75" w:type="dxa"/>
              <w:left w:w="85" w:type="dxa"/>
              <w:right w:w="85" w:type="dxa"/>
            </w:tcMar>
          </w:tcPr>
          <w:p>
            <w:pPr>
              <w:spacing w:after="0" w:line="247" w:lineRule="auto"/>
            </w:pPr>
            <w:r>
              <w:rPr>
                <w:b w:val="0"/>
                <w:i w:val="0"/>
                <w:sz w:val="18"/>
              </w:rPr>
              <w:t>F0</w:t>
            </w:r>
          </w:p>
        </w:tc>
        <w:tc>
          <w:tcPr>
            <w:tcW w:type="dxa" w:w="3128"/>
            <w:vAlign w:val="top"/>
            <w:shd w:fill="FFFFFF"/>
            <w:tcMar>
              <w:top w:w="75" w:type="dxa"/>
              <w:bottom w:w="75" w:type="dxa"/>
              <w:left w:w="85" w:type="dxa"/>
              <w:right w:w="85" w:type="dxa"/>
            </w:tcMar>
          </w:tcPr>
          <w:p>
            <w:pPr>
              <w:spacing w:after="0" w:line="247" w:lineRule="auto"/>
            </w:pPr>
            <w:r>
              <w:rPr>
                <w:b w:val="0"/>
                <w:i w:val="0"/>
                <w:sz w:val="18"/>
              </w:rPr>
              <w:t>Arquitetura, esquema de configuração, contrato de estados e levantamento de licenças</w:t>
            </w:r>
          </w:p>
        </w:tc>
        <w:tc>
          <w:tcPr>
            <w:tcW w:type="dxa" w:w="1514"/>
            <w:vAlign w:val="top"/>
            <w:shd w:fill="FFFFFF"/>
            <w:tcMar>
              <w:top w:w="75" w:type="dxa"/>
              <w:bottom w:w="75" w:type="dxa"/>
              <w:left w:w="85" w:type="dxa"/>
              <w:right w:w="85" w:type="dxa"/>
            </w:tcMar>
          </w:tcPr>
          <w:p>
            <w:pPr>
              <w:spacing w:after="0" w:line="247" w:lineRule="auto"/>
            </w:pPr>
            <w:r>
              <w:rPr>
                <w:b w:val="0"/>
                <w:i w:val="0"/>
                <w:sz w:val="18"/>
              </w:rPr>
              <w:t>Engenharia + responsável por licenciamento</w:t>
            </w:r>
          </w:p>
        </w:tc>
        <w:tc>
          <w:tcPr>
            <w:tcW w:type="dxa" w:w="4137"/>
            <w:vAlign w:val="top"/>
            <w:shd w:fill="FFFFFF"/>
            <w:tcMar>
              <w:top w:w="75" w:type="dxa"/>
              <w:bottom w:w="75" w:type="dxa"/>
              <w:left w:w="85" w:type="dxa"/>
              <w:right w:w="85" w:type="dxa"/>
            </w:tcMar>
          </w:tcPr>
          <w:p>
            <w:pPr>
              <w:spacing w:after="0" w:line="247" w:lineRule="auto"/>
            </w:pPr>
            <w:r>
              <w:rPr>
                <w:b w:val="0"/>
                <w:i w:val="0"/>
                <w:sz w:val="18"/>
              </w:rPr>
              <w:t>Decisões registradas e impedimentos conhecidos; requisitos críticos com responsável</w:t>
            </w:r>
          </w:p>
        </w:tc>
      </w:tr>
      <w:tr>
        <w:trPr>
          <w:cantSplit/>
        </w:trPr>
        <w:tc>
          <w:tcPr>
            <w:tcW w:type="dxa" w:w="555"/>
            <w:vAlign w:val="top"/>
            <w:shd w:fill="F1F5F8"/>
            <w:tcMar>
              <w:top w:w="75" w:type="dxa"/>
              <w:bottom w:w="75" w:type="dxa"/>
              <w:left w:w="85" w:type="dxa"/>
              <w:right w:w="85" w:type="dxa"/>
            </w:tcMar>
          </w:tcPr>
          <w:p>
            <w:pPr>
              <w:spacing w:after="0" w:line="247" w:lineRule="auto"/>
            </w:pPr>
            <w:r>
              <w:rPr>
                <w:b w:val="0"/>
                <w:i w:val="0"/>
                <w:sz w:val="18"/>
              </w:rPr>
              <w:t>E03</w:t>
            </w:r>
          </w:p>
        </w:tc>
        <w:tc>
          <w:tcPr>
            <w:tcW w:type="dxa" w:w="757"/>
            <w:vAlign w:val="top"/>
            <w:shd w:fill="F1F5F8"/>
            <w:tcMar>
              <w:top w:w="75" w:type="dxa"/>
              <w:bottom w:w="75" w:type="dxa"/>
              <w:left w:w="85" w:type="dxa"/>
              <w:right w:w="85" w:type="dxa"/>
            </w:tcMar>
          </w:tcPr>
          <w:p>
            <w:pPr>
              <w:spacing w:after="0" w:line="247" w:lineRule="auto"/>
            </w:pPr>
            <w:r>
              <w:rPr>
                <w:b w:val="0"/>
                <w:i w:val="0"/>
                <w:sz w:val="18"/>
              </w:rPr>
              <w:t>F1</w:t>
            </w:r>
          </w:p>
        </w:tc>
        <w:tc>
          <w:tcPr>
            <w:tcW w:type="dxa" w:w="3128"/>
            <w:vAlign w:val="top"/>
            <w:shd w:fill="F1F5F8"/>
            <w:tcMar>
              <w:top w:w="75" w:type="dxa"/>
              <w:bottom w:w="75" w:type="dxa"/>
              <w:left w:w="85" w:type="dxa"/>
              <w:right w:w="85" w:type="dxa"/>
            </w:tcMar>
          </w:tcPr>
          <w:p>
            <w:pPr>
              <w:spacing w:after="0" w:line="247" w:lineRule="auto"/>
            </w:pPr>
            <w:r>
              <w:rPr>
                <w:b w:val="0"/>
                <w:i w:val="0"/>
                <w:sz w:val="18"/>
              </w:rPr>
              <w:t>API e banco mínimos de clientes/usuários/ramais/ativações/dispositivos, com interface administrativa mínima</w:t>
            </w:r>
          </w:p>
        </w:tc>
        <w:tc>
          <w:tcPr>
            <w:tcW w:type="dxa" w:w="1514"/>
            <w:vAlign w:val="top"/>
            <w:shd w:fill="F1F5F8"/>
            <w:tcMar>
              <w:top w:w="75" w:type="dxa"/>
              <w:bottom w:w="75" w:type="dxa"/>
              <w:left w:w="85" w:type="dxa"/>
              <w:right w:w="85" w:type="dxa"/>
            </w:tcMar>
          </w:tcPr>
          <w:p>
            <w:pPr>
              <w:spacing w:after="0" w:line="247" w:lineRule="auto"/>
            </w:pPr>
            <w:r>
              <w:rPr>
                <w:b w:val="0"/>
                <w:i w:val="0"/>
                <w:sz w:val="18"/>
              </w:rPr>
              <w:t>Backend</w:t>
            </w:r>
          </w:p>
        </w:tc>
        <w:tc>
          <w:tcPr>
            <w:tcW w:type="dxa" w:w="4137"/>
            <w:vAlign w:val="top"/>
            <w:shd w:fill="F1F5F8"/>
            <w:tcMar>
              <w:top w:w="75" w:type="dxa"/>
              <w:bottom w:w="75" w:type="dxa"/>
              <w:left w:w="85" w:type="dxa"/>
              <w:right w:w="85" w:type="dxa"/>
            </w:tcMar>
          </w:tcPr>
          <w:p>
            <w:pPr>
              <w:spacing w:after="0" w:line="247" w:lineRule="auto"/>
            </w:pPr>
            <w:r>
              <w:rPr>
                <w:b w:val="0"/>
                <w:i w:val="0"/>
                <w:sz w:val="18"/>
              </w:rPr>
              <w:t>RF01–RF06/RF14 básicos aprovados, isolamento entre clientes testado e contrato OpenAPI entregue</w:t>
            </w:r>
          </w:p>
        </w:tc>
      </w:tr>
      <w:tr>
        <w:trPr>
          <w:cantSplit/>
        </w:trPr>
        <w:tc>
          <w:tcPr>
            <w:tcW w:type="dxa" w:w="555"/>
            <w:vAlign w:val="top"/>
            <w:shd w:fill="FFFFFF"/>
            <w:tcMar>
              <w:top w:w="75" w:type="dxa"/>
              <w:bottom w:w="75" w:type="dxa"/>
              <w:left w:w="85" w:type="dxa"/>
              <w:right w:w="85" w:type="dxa"/>
            </w:tcMar>
          </w:tcPr>
          <w:p>
            <w:pPr>
              <w:spacing w:after="0" w:line="247" w:lineRule="auto"/>
            </w:pPr>
            <w:r>
              <w:rPr>
                <w:b w:val="0"/>
                <w:i w:val="0"/>
                <w:sz w:val="18"/>
              </w:rPr>
              <w:t>E04</w:t>
            </w:r>
          </w:p>
        </w:tc>
        <w:tc>
          <w:tcPr>
            <w:tcW w:type="dxa" w:w="757"/>
            <w:vAlign w:val="top"/>
            <w:shd w:fill="FFFFFF"/>
            <w:tcMar>
              <w:top w:w="75" w:type="dxa"/>
              <w:bottom w:w="75" w:type="dxa"/>
              <w:left w:w="85" w:type="dxa"/>
              <w:right w:w="85" w:type="dxa"/>
            </w:tcMar>
          </w:tcPr>
          <w:p>
            <w:pPr>
              <w:spacing w:after="0" w:line="247" w:lineRule="auto"/>
            </w:pPr>
            <w:r>
              <w:rPr>
                <w:b w:val="0"/>
                <w:i w:val="0"/>
                <w:sz w:val="18"/>
              </w:rPr>
              <w:t>F1</w:t>
            </w:r>
          </w:p>
        </w:tc>
        <w:tc>
          <w:tcPr>
            <w:tcW w:type="dxa" w:w="3128"/>
            <w:vAlign w:val="top"/>
            <w:shd w:fill="FFFFFF"/>
            <w:tcMar>
              <w:top w:w="75" w:type="dxa"/>
              <w:bottom w:w="75" w:type="dxa"/>
              <w:left w:w="85" w:type="dxa"/>
              <w:right w:w="85" w:type="dxa"/>
            </w:tcMar>
          </w:tcPr>
          <w:p>
            <w:pPr>
              <w:spacing w:after="0" w:line="247" w:lineRule="auto"/>
            </w:pPr>
            <w:r>
              <w:rPr>
                <w:b w:val="0"/>
                <w:i w:val="0"/>
                <w:sz w:val="18"/>
              </w:rPr>
              <w:t>Gerador de configurações e provisionador, com ativação, aplicação, proteção local e recuperação</w:t>
            </w:r>
          </w:p>
        </w:tc>
        <w:tc>
          <w:tcPr>
            <w:tcW w:type="dxa" w:w="1514"/>
            <w:vAlign w:val="top"/>
            <w:shd w:fill="FFFFFF"/>
            <w:tcMar>
              <w:top w:w="75" w:type="dxa"/>
              <w:bottom w:w="75" w:type="dxa"/>
              <w:left w:w="85" w:type="dxa"/>
              <w:right w:w="85" w:type="dxa"/>
            </w:tcMar>
          </w:tcPr>
          <w:p>
            <w:pPr>
              <w:spacing w:after="0" w:line="247" w:lineRule="auto"/>
            </w:pPr>
            <w:r>
              <w:rPr>
                <w:b w:val="0"/>
                <w:i w:val="0"/>
                <w:sz w:val="18"/>
              </w:rPr>
              <w:t>Desktop + backend</w:t>
            </w:r>
          </w:p>
        </w:tc>
        <w:tc>
          <w:tcPr>
            <w:tcW w:type="dxa" w:w="4137"/>
            <w:vAlign w:val="top"/>
            <w:shd w:fill="FFFFFF"/>
            <w:tcMar>
              <w:top w:w="75" w:type="dxa"/>
              <w:bottom w:w="75" w:type="dxa"/>
              <w:left w:w="85" w:type="dxa"/>
              <w:right w:w="85" w:type="dxa"/>
            </w:tcMar>
          </w:tcPr>
          <w:p>
            <w:pPr>
              <w:spacing w:after="0" w:line="247" w:lineRule="auto"/>
            </w:pPr>
            <w:r>
              <w:rPr>
                <w:b w:val="0"/>
                <w:i w:val="0"/>
                <w:sz w:val="18"/>
              </w:rPr>
              <w:t>Aplicação coordenada com o app, sem parâmetros SIP manuais; revisão carregada, persistência após reinício e resultado de registro conferidos</w:t>
            </w:r>
          </w:p>
        </w:tc>
      </w:tr>
      <w:tr>
        <w:trPr>
          <w:cantSplit/>
        </w:trPr>
        <w:tc>
          <w:tcPr>
            <w:tcW w:type="dxa" w:w="555"/>
            <w:vAlign w:val="top"/>
            <w:shd w:fill="F1F5F8"/>
            <w:tcMar>
              <w:top w:w="75" w:type="dxa"/>
              <w:bottom w:w="75" w:type="dxa"/>
              <w:left w:w="85" w:type="dxa"/>
              <w:right w:w="85" w:type="dxa"/>
            </w:tcMar>
          </w:tcPr>
          <w:p>
            <w:pPr>
              <w:spacing w:after="0" w:line="247" w:lineRule="auto"/>
            </w:pPr>
            <w:r>
              <w:rPr>
                <w:b w:val="0"/>
                <w:i w:val="0"/>
                <w:sz w:val="18"/>
              </w:rPr>
              <w:t>E05</w:t>
            </w:r>
          </w:p>
        </w:tc>
        <w:tc>
          <w:tcPr>
            <w:tcW w:type="dxa" w:w="757"/>
            <w:vAlign w:val="top"/>
            <w:shd w:fill="F1F5F8"/>
            <w:tcMar>
              <w:top w:w="75" w:type="dxa"/>
              <w:bottom w:w="75" w:type="dxa"/>
              <w:left w:w="85" w:type="dxa"/>
              <w:right w:w="85" w:type="dxa"/>
            </w:tcMar>
          </w:tcPr>
          <w:p>
            <w:pPr>
              <w:spacing w:after="0" w:line="247" w:lineRule="auto"/>
            </w:pPr>
            <w:r>
              <w:rPr>
                <w:b w:val="0"/>
                <w:i w:val="0"/>
                <w:sz w:val="18"/>
              </w:rPr>
              <w:t>F2</w:t>
            </w:r>
          </w:p>
        </w:tc>
        <w:tc>
          <w:tcPr>
            <w:tcW w:type="dxa" w:w="3128"/>
            <w:vAlign w:val="top"/>
            <w:shd w:fill="F1F5F8"/>
            <w:tcMar>
              <w:top w:w="75" w:type="dxa"/>
              <w:bottom w:w="75" w:type="dxa"/>
              <w:left w:w="85" w:type="dxa"/>
              <w:right w:w="85" w:type="dxa"/>
            </w:tcMar>
          </w:tcPr>
          <w:p>
            <w:pPr>
              <w:spacing w:after="0" w:line="247" w:lineRule="auto"/>
            </w:pPr>
            <w:r>
              <w:rPr>
                <w:b w:val="0"/>
                <w:i w:val="0"/>
                <w:sz w:val="18"/>
              </w:rPr>
              <w:t xml:space="preserve">Instaladores UPP e </w:t>
            </w:r>
            <w:r>
              <w:rPr>
                <w:rFonts w:ascii="Consolas" w:hAnsi="Consolas"/>
                <w:b w:val="0"/>
                <w:i w:val="0"/>
                <w:sz w:val="18"/>
              </w:rPr>
              <w:t>.exe</w:t>
            </w:r>
            <w:r>
              <w:rPr>
                <w:b w:val="0"/>
                <w:i w:val="0"/>
                <w:sz w:val="18"/>
              </w:rPr>
              <w:t xml:space="preserve"> para arquiteturas homologadas; portátil apenas se incluído no perfil</w:t>
            </w:r>
          </w:p>
        </w:tc>
        <w:tc>
          <w:tcPr>
            <w:tcW w:type="dxa" w:w="1514"/>
            <w:vAlign w:val="top"/>
            <w:shd w:fill="F1F5F8"/>
            <w:tcMar>
              <w:top w:w="75" w:type="dxa"/>
              <w:bottom w:w="75" w:type="dxa"/>
              <w:left w:w="85" w:type="dxa"/>
              <w:right w:w="85" w:type="dxa"/>
            </w:tcMar>
          </w:tcPr>
          <w:p>
            <w:pPr>
              <w:spacing w:after="0" w:line="247" w:lineRule="auto"/>
            </w:pPr>
            <w:r>
              <w:rPr>
                <w:b w:val="0"/>
                <w:i w:val="0"/>
                <w:sz w:val="18"/>
              </w:rPr>
              <w:t>Desktop + release</w:t>
            </w:r>
          </w:p>
        </w:tc>
        <w:tc>
          <w:tcPr>
            <w:tcW w:type="dxa" w:w="4137"/>
            <w:vAlign w:val="top"/>
            <w:shd w:fill="F1F5F8"/>
            <w:tcMar>
              <w:top w:w="75" w:type="dxa"/>
              <w:bottom w:w="75" w:type="dxa"/>
              <w:left w:w="85" w:type="dxa"/>
              <w:right w:w="85" w:type="dxa"/>
            </w:tcMar>
          </w:tcPr>
          <w:p>
            <w:pPr>
              <w:spacing w:after="0" w:line="247" w:lineRule="auto"/>
            </w:pPr>
            <w:r>
              <w:rPr>
                <w:b w:val="0"/>
                <w:i w:val="0"/>
                <w:sz w:val="18"/>
              </w:rPr>
              <w:t>Artefatos assinados, identificados por hash e testados na forma entregue</w:t>
            </w:r>
          </w:p>
        </w:tc>
      </w:tr>
      <w:tr>
        <w:trPr>
          <w:cantSplit/>
        </w:trPr>
        <w:tc>
          <w:tcPr>
            <w:tcW w:type="dxa" w:w="555"/>
            <w:vAlign w:val="top"/>
            <w:shd w:fill="FFFFFF"/>
            <w:tcMar>
              <w:top w:w="75" w:type="dxa"/>
              <w:bottom w:w="75" w:type="dxa"/>
              <w:left w:w="85" w:type="dxa"/>
              <w:right w:w="85" w:type="dxa"/>
            </w:tcMar>
          </w:tcPr>
          <w:p>
            <w:pPr>
              <w:spacing w:after="0" w:line="247" w:lineRule="auto"/>
            </w:pPr>
            <w:r>
              <w:rPr>
                <w:b w:val="0"/>
                <w:i w:val="0"/>
                <w:sz w:val="18"/>
              </w:rPr>
              <w:t>E06</w:t>
            </w:r>
          </w:p>
        </w:tc>
        <w:tc>
          <w:tcPr>
            <w:tcW w:type="dxa" w:w="757"/>
            <w:vAlign w:val="top"/>
            <w:shd w:fill="FFFFFF"/>
            <w:tcMar>
              <w:top w:w="75" w:type="dxa"/>
              <w:bottom w:w="75" w:type="dxa"/>
              <w:left w:w="85" w:type="dxa"/>
              <w:right w:w="85" w:type="dxa"/>
            </w:tcMar>
          </w:tcPr>
          <w:p>
            <w:pPr>
              <w:spacing w:after="0" w:line="247" w:lineRule="auto"/>
            </w:pPr>
            <w:r>
              <w:rPr>
                <w:b w:val="0"/>
                <w:i w:val="0"/>
                <w:sz w:val="18"/>
              </w:rPr>
              <w:t>F2</w:t>
            </w:r>
          </w:p>
        </w:tc>
        <w:tc>
          <w:tcPr>
            <w:tcW w:type="dxa" w:w="3128"/>
            <w:vAlign w:val="top"/>
            <w:shd w:fill="FFFFFF"/>
            <w:tcMar>
              <w:top w:w="75" w:type="dxa"/>
              <w:bottom w:w="75" w:type="dxa"/>
              <w:left w:w="85" w:type="dxa"/>
              <w:right w:w="85" w:type="dxa"/>
            </w:tcMar>
          </w:tcPr>
          <w:p>
            <w:pPr>
              <w:spacing w:after="0" w:line="247" w:lineRule="auto"/>
            </w:pPr>
            <w:r>
              <w:rPr>
                <w:b w:val="0"/>
                <w:i w:val="0"/>
                <w:sz w:val="18"/>
              </w:rPr>
              <w:t>Fluxo de primeiro uso, áudio, troca de conta e diagnóstico inicial</w:t>
            </w:r>
          </w:p>
        </w:tc>
        <w:tc>
          <w:tcPr>
            <w:tcW w:type="dxa" w:w="1514"/>
            <w:vAlign w:val="top"/>
            <w:shd w:fill="FFFFFF"/>
            <w:tcMar>
              <w:top w:w="75" w:type="dxa"/>
              <w:bottom w:w="75" w:type="dxa"/>
              <w:left w:w="85" w:type="dxa"/>
              <w:right w:w="85" w:type="dxa"/>
            </w:tcMar>
          </w:tcPr>
          <w:p>
            <w:pPr>
              <w:spacing w:after="0" w:line="247" w:lineRule="auto"/>
            </w:pPr>
            <w:r>
              <w:rPr>
                <w:b w:val="0"/>
                <w:i w:val="0"/>
                <w:sz w:val="18"/>
              </w:rPr>
              <w:t>Desktop + produto</w:t>
            </w:r>
          </w:p>
        </w:tc>
        <w:tc>
          <w:tcPr>
            <w:tcW w:type="dxa" w:w="4137"/>
            <w:vAlign w:val="top"/>
            <w:shd w:fill="FFFFFF"/>
            <w:tcMar>
              <w:top w:w="75" w:type="dxa"/>
              <w:bottom w:w="75" w:type="dxa"/>
              <w:left w:w="85" w:type="dxa"/>
              <w:right w:w="85" w:type="dxa"/>
            </w:tcMar>
          </w:tcPr>
          <w:p>
            <w:pPr>
              <w:spacing w:after="0" w:line="247" w:lineRule="auto"/>
            </w:pPr>
            <w:r>
              <w:rPr>
                <w:b w:val="0"/>
                <w:i w:val="0"/>
                <w:sz w:val="18"/>
              </w:rPr>
              <w:t>Usuário de piloto conclui ativação e teste de chamada sem acesso técnico</w:t>
            </w:r>
          </w:p>
        </w:tc>
      </w:tr>
      <w:tr>
        <w:trPr>
          <w:cantSplit/>
        </w:trPr>
        <w:tc>
          <w:tcPr>
            <w:tcW w:type="dxa" w:w="555"/>
            <w:vAlign w:val="top"/>
            <w:shd w:fill="F1F5F8"/>
            <w:tcMar>
              <w:top w:w="75" w:type="dxa"/>
              <w:bottom w:w="75" w:type="dxa"/>
              <w:left w:w="85" w:type="dxa"/>
              <w:right w:w="85" w:type="dxa"/>
            </w:tcMar>
          </w:tcPr>
          <w:p>
            <w:pPr>
              <w:spacing w:after="0" w:line="247" w:lineRule="auto"/>
            </w:pPr>
            <w:r>
              <w:rPr>
                <w:b w:val="0"/>
                <w:i w:val="0"/>
                <w:sz w:val="18"/>
              </w:rPr>
              <w:t>E07</w:t>
            </w:r>
          </w:p>
        </w:tc>
        <w:tc>
          <w:tcPr>
            <w:tcW w:type="dxa" w:w="757"/>
            <w:vAlign w:val="top"/>
            <w:shd w:fill="F1F5F8"/>
            <w:tcMar>
              <w:top w:w="75" w:type="dxa"/>
              <w:bottom w:w="75" w:type="dxa"/>
              <w:left w:w="85" w:type="dxa"/>
              <w:right w:w="85" w:type="dxa"/>
            </w:tcMar>
          </w:tcPr>
          <w:p>
            <w:pPr>
              <w:spacing w:after="0" w:line="247" w:lineRule="auto"/>
            </w:pPr>
            <w:r>
              <w:rPr>
                <w:b w:val="0"/>
                <w:i w:val="0"/>
                <w:sz w:val="18"/>
              </w:rPr>
              <w:t>F3</w:t>
            </w:r>
          </w:p>
        </w:tc>
        <w:tc>
          <w:tcPr>
            <w:tcW w:type="dxa" w:w="3128"/>
            <w:vAlign w:val="top"/>
            <w:shd w:fill="F1F5F8"/>
            <w:tcMar>
              <w:top w:w="75" w:type="dxa"/>
              <w:bottom w:w="75" w:type="dxa"/>
              <w:left w:w="85" w:type="dxa"/>
              <w:right w:w="85" w:type="dxa"/>
            </w:tcMar>
          </w:tcPr>
          <w:p>
            <w:pPr>
              <w:spacing w:after="0" w:line="247" w:lineRule="auto"/>
            </w:pPr>
            <w:r>
              <w:rPr>
                <w:b w:val="0"/>
                <w:i w:val="0"/>
                <w:sz w:val="18"/>
              </w:rPr>
              <w:t>Painel completo e gestão remota de configuração, revogação, inventário e telemetria</w:t>
            </w:r>
          </w:p>
        </w:tc>
        <w:tc>
          <w:tcPr>
            <w:tcW w:type="dxa" w:w="1514"/>
            <w:vAlign w:val="top"/>
            <w:shd w:fill="F1F5F8"/>
            <w:tcMar>
              <w:top w:w="75" w:type="dxa"/>
              <w:bottom w:w="75" w:type="dxa"/>
              <w:left w:w="85" w:type="dxa"/>
              <w:right w:w="85" w:type="dxa"/>
            </w:tcMar>
          </w:tcPr>
          <w:p>
            <w:pPr>
              <w:spacing w:after="0" w:line="247" w:lineRule="auto"/>
            </w:pPr>
            <w:r>
              <w:rPr>
                <w:b w:val="0"/>
                <w:i w:val="0"/>
                <w:sz w:val="18"/>
              </w:rPr>
              <w:t>Backend + painel</w:t>
            </w:r>
          </w:p>
        </w:tc>
        <w:tc>
          <w:tcPr>
            <w:tcW w:type="dxa" w:w="4137"/>
            <w:vAlign w:val="top"/>
            <w:shd w:fill="F1F5F8"/>
            <w:tcMar>
              <w:top w:w="75" w:type="dxa"/>
              <w:bottom w:w="75" w:type="dxa"/>
              <w:left w:w="85" w:type="dxa"/>
              <w:right w:w="85" w:type="dxa"/>
            </w:tcMar>
          </w:tcPr>
          <w:p>
            <w:pPr>
              <w:spacing w:after="0" w:line="247" w:lineRule="auto"/>
            </w:pPr>
            <w:r>
              <w:rPr>
                <w:b w:val="0"/>
                <w:i w:val="0"/>
                <w:sz w:val="18"/>
              </w:rPr>
              <w:t>RF12–RF17 aprovados; desejado/aplicado e origem dos estados visíveis</w:t>
            </w:r>
          </w:p>
        </w:tc>
      </w:tr>
      <w:tr>
        <w:trPr>
          <w:cantSplit/>
        </w:trPr>
        <w:tc>
          <w:tcPr>
            <w:tcW w:type="dxa" w:w="555"/>
            <w:vAlign w:val="top"/>
            <w:shd w:fill="FFFFFF"/>
            <w:tcMar>
              <w:top w:w="75" w:type="dxa"/>
              <w:bottom w:w="75" w:type="dxa"/>
              <w:left w:w="85" w:type="dxa"/>
              <w:right w:w="85" w:type="dxa"/>
            </w:tcMar>
          </w:tcPr>
          <w:p>
            <w:pPr>
              <w:spacing w:after="0" w:line="247" w:lineRule="auto"/>
            </w:pPr>
            <w:r>
              <w:rPr>
                <w:b w:val="0"/>
                <w:i w:val="0"/>
                <w:sz w:val="18"/>
              </w:rPr>
              <w:t>E08</w:t>
            </w:r>
          </w:p>
        </w:tc>
        <w:tc>
          <w:tcPr>
            <w:tcW w:type="dxa" w:w="757"/>
            <w:vAlign w:val="top"/>
            <w:shd w:fill="FFFFFF"/>
            <w:tcMar>
              <w:top w:w="75" w:type="dxa"/>
              <w:bottom w:w="75" w:type="dxa"/>
              <w:left w:w="85" w:type="dxa"/>
              <w:right w:w="85" w:type="dxa"/>
            </w:tcMar>
          </w:tcPr>
          <w:p>
            <w:pPr>
              <w:spacing w:after="0" w:line="247" w:lineRule="auto"/>
            </w:pPr>
            <w:r>
              <w:rPr>
                <w:b w:val="0"/>
                <w:i w:val="0"/>
                <w:sz w:val="18"/>
              </w:rPr>
              <w:t>F3</w:t>
            </w:r>
          </w:p>
        </w:tc>
        <w:tc>
          <w:tcPr>
            <w:tcW w:type="dxa" w:w="3128"/>
            <w:vAlign w:val="top"/>
            <w:shd w:fill="FFFFFF"/>
            <w:tcMar>
              <w:top w:w="75" w:type="dxa"/>
              <w:bottom w:w="75" w:type="dxa"/>
              <w:left w:w="85" w:type="dxa"/>
              <w:right w:w="85" w:type="dxa"/>
            </w:tcMar>
          </w:tcPr>
          <w:p>
            <w:pPr>
              <w:spacing w:after="0" w:line="247" w:lineRule="auto"/>
            </w:pPr>
            <w:r>
              <w:rPr>
                <w:b w:val="0"/>
                <w:i w:val="0"/>
                <w:sz w:val="18"/>
              </w:rPr>
              <w:t>Conector SyssVoIP/PBX e relatório de capacidades de filas</w:t>
            </w:r>
          </w:p>
        </w:tc>
        <w:tc>
          <w:tcPr>
            <w:tcW w:type="dxa" w:w="1514"/>
            <w:vAlign w:val="top"/>
            <w:shd w:fill="FFFFFF"/>
            <w:tcMar>
              <w:top w:w="75" w:type="dxa"/>
              <w:bottom w:w="75" w:type="dxa"/>
              <w:left w:w="85" w:type="dxa"/>
              <w:right w:w="85" w:type="dxa"/>
            </w:tcMar>
          </w:tcPr>
          <w:p>
            <w:pPr>
              <w:spacing w:after="0" w:line="247" w:lineRule="auto"/>
            </w:pPr>
            <w:r>
              <w:rPr>
                <w:b w:val="0"/>
                <w:i w:val="0"/>
                <w:sz w:val="18"/>
              </w:rPr>
              <w:t>Integrações + telefonia</w:t>
            </w:r>
          </w:p>
        </w:tc>
        <w:tc>
          <w:tcPr>
            <w:tcW w:type="dxa" w:w="4137"/>
            <w:vAlign w:val="top"/>
            <w:shd w:fill="FFFFFF"/>
            <w:tcMar>
              <w:top w:w="75" w:type="dxa"/>
              <w:bottom w:w="75" w:type="dxa"/>
              <w:left w:w="85" w:type="dxa"/>
              <w:right w:w="85" w:type="dxa"/>
            </w:tcMar>
          </w:tcPr>
          <w:p>
            <w:pPr>
              <w:spacing w:after="0" w:line="247" w:lineRule="auto"/>
            </w:pPr>
            <w:r>
              <w:rPr>
                <w:b w:val="0"/>
                <w:i w:val="0"/>
                <w:sz w:val="18"/>
              </w:rPr>
              <w:t>Recursos contratados validados na central; funções indisponíveis explicitamente identificadas</w:t>
            </w:r>
          </w:p>
        </w:tc>
      </w:tr>
      <w:tr>
        <w:trPr>
          <w:cantSplit/>
        </w:trPr>
        <w:tc>
          <w:tcPr>
            <w:tcW w:type="dxa" w:w="555"/>
            <w:vAlign w:val="top"/>
            <w:shd w:fill="F1F5F8"/>
            <w:tcMar>
              <w:top w:w="75" w:type="dxa"/>
              <w:bottom w:w="75" w:type="dxa"/>
              <w:left w:w="85" w:type="dxa"/>
              <w:right w:w="85" w:type="dxa"/>
            </w:tcMar>
          </w:tcPr>
          <w:p>
            <w:pPr>
              <w:spacing w:after="0" w:line="247" w:lineRule="auto"/>
            </w:pPr>
            <w:r>
              <w:rPr>
                <w:b w:val="0"/>
                <w:i w:val="0"/>
                <w:sz w:val="18"/>
              </w:rPr>
              <w:t>E09</w:t>
            </w:r>
          </w:p>
        </w:tc>
        <w:tc>
          <w:tcPr>
            <w:tcW w:type="dxa" w:w="757"/>
            <w:vAlign w:val="top"/>
            <w:shd w:fill="F1F5F8"/>
            <w:tcMar>
              <w:top w:w="75" w:type="dxa"/>
              <w:bottom w:w="75" w:type="dxa"/>
              <w:left w:w="85" w:type="dxa"/>
              <w:right w:w="85" w:type="dxa"/>
            </w:tcMar>
          </w:tcPr>
          <w:p>
            <w:pPr>
              <w:spacing w:after="0" w:line="247" w:lineRule="auto"/>
            </w:pPr>
            <w:r>
              <w:rPr>
                <w:b w:val="0"/>
                <w:i w:val="0"/>
                <w:sz w:val="18"/>
              </w:rPr>
              <w:t>F3</w:t>
            </w:r>
          </w:p>
        </w:tc>
        <w:tc>
          <w:tcPr>
            <w:tcW w:type="dxa" w:w="3128"/>
            <w:vAlign w:val="top"/>
            <w:shd w:fill="F1F5F8"/>
            <w:tcMar>
              <w:top w:w="75" w:type="dxa"/>
              <w:bottom w:w="75" w:type="dxa"/>
              <w:left w:w="85" w:type="dxa"/>
              <w:right w:w="85" w:type="dxa"/>
            </w:tcMar>
          </w:tcPr>
          <w:p>
            <w:pPr>
              <w:spacing w:after="0" w:line="247" w:lineRule="auto"/>
            </w:pPr>
            <w:r>
              <w:rPr>
                <w:b w:val="0"/>
                <w:i w:val="0"/>
                <w:sz w:val="18"/>
              </w:rPr>
              <w:t>Canal de atualização controlado, distribuição gradual e reversão</w:t>
            </w:r>
          </w:p>
        </w:tc>
        <w:tc>
          <w:tcPr>
            <w:tcW w:type="dxa" w:w="1514"/>
            <w:vAlign w:val="top"/>
            <w:shd w:fill="F1F5F8"/>
            <w:tcMar>
              <w:top w:w="75" w:type="dxa"/>
              <w:bottom w:w="75" w:type="dxa"/>
              <w:left w:w="85" w:type="dxa"/>
              <w:right w:w="85" w:type="dxa"/>
            </w:tcMar>
          </w:tcPr>
          <w:p>
            <w:pPr>
              <w:spacing w:after="0" w:line="247" w:lineRule="auto"/>
            </w:pPr>
            <w:r>
              <w:rPr>
                <w:b w:val="0"/>
                <w:i w:val="0"/>
                <w:sz w:val="18"/>
              </w:rPr>
              <w:t>Release + operação</w:t>
            </w:r>
          </w:p>
        </w:tc>
        <w:tc>
          <w:tcPr>
            <w:tcW w:type="dxa" w:w="4137"/>
            <w:vAlign w:val="top"/>
            <w:shd w:fill="F1F5F8"/>
            <w:tcMar>
              <w:top w:w="75" w:type="dxa"/>
              <w:bottom w:w="75" w:type="dxa"/>
              <w:left w:w="85" w:type="dxa"/>
              <w:right w:w="85" w:type="dxa"/>
            </w:tcMar>
          </w:tcPr>
          <w:p>
            <w:pPr>
              <w:spacing w:after="0" w:line="247" w:lineRule="auto"/>
            </w:pPr>
            <w:r>
              <w:rPr>
                <w:b w:val="0"/>
                <w:i w:val="0"/>
                <w:sz w:val="18"/>
              </w:rPr>
              <w:t>Piloto, congelamento por cliente, retomada e rollback aprovados</w:t>
            </w:r>
          </w:p>
        </w:tc>
      </w:tr>
      <w:tr>
        <w:trPr>
          <w:cantSplit/>
        </w:trPr>
        <w:tc>
          <w:tcPr>
            <w:tcW w:type="dxa" w:w="555"/>
            <w:vAlign w:val="top"/>
            <w:shd w:fill="FFFFFF"/>
            <w:tcMar>
              <w:top w:w="75" w:type="dxa"/>
              <w:bottom w:w="75" w:type="dxa"/>
              <w:left w:w="85" w:type="dxa"/>
              <w:right w:w="85" w:type="dxa"/>
            </w:tcMar>
          </w:tcPr>
          <w:p>
            <w:pPr>
              <w:spacing w:after="0" w:line="247" w:lineRule="auto"/>
            </w:pPr>
            <w:r>
              <w:rPr>
                <w:b w:val="0"/>
                <w:i w:val="0"/>
                <w:sz w:val="18"/>
              </w:rPr>
              <w:t>E10</w:t>
            </w:r>
          </w:p>
        </w:tc>
        <w:tc>
          <w:tcPr>
            <w:tcW w:type="dxa" w:w="757"/>
            <w:vAlign w:val="top"/>
            <w:shd w:fill="FFFFFF"/>
            <w:tcMar>
              <w:top w:w="75" w:type="dxa"/>
              <w:bottom w:w="75" w:type="dxa"/>
              <w:left w:w="85" w:type="dxa"/>
              <w:right w:w="85" w:type="dxa"/>
            </w:tcMar>
          </w:tcPr>
          <w:p>
            <w:pPr>
              <w:spacing w:after="0" w:line="247" w:lineRule="auto"/>
            </w:pPr>
            <w:r>
              <w:rPr>
                <w:b w:val="0"/>
                <w:i w:val="0"/>
                <w:sz w:val="18"/>
              </w:rPr>
              <w:t>F4</w:t>
            </w:r>
          </w:p>
        </w:tc>
        <w:tc>
          <w:tcPr>
            <w:tcW w:type="dxa" w:w="3128"/>
            <w:vAlign w:val="top"/>
            <w:shd w:fill="FFFFFF"/>
            <w:tcMar>
              <w:top w:w="75" w:type="dxa"/>
              <w:bottom w:w="75" w:type="dxa"/>
              <w:left w:w="85" w:type="dxa"/>
              <w:right w:w="85" w:type="dxa"/>
            </w:tcMar>
          </w:tcPr>
          <w:p>
            <w:pPr>
              <w:spacing w:after="0" w:line="247" w:lineRule="auto"/>
            </w:pPr>
            <w:r>
              <w:rPr>
                <w:b w:val="0"/>
                <w:i w:val="0"/>
                <w:sz w:val="18"/>
              </w:rPr>
              <w:t>Ajustes de interface UPP e proteção de operações administrativas</w:t>
            </w:r>
          </w:p>
        </w:tc>
        <w:tc>
          <w:tcPr>
            <w:tcW w:type="dxa" w:w="1514"/>
            <w:vAlign w:val="top"/>
            <w:shd w:fill="FFFFFF"/>
            <w:tcMar>
              <w:top w:w="75" w:type="dxa"/>
              <w:bottom w:w="75" w:type="dxa"/>
              <w:left w:w="85" w:type="dxa"/>
              <w:right w:w="85" w:type="dxa"/>
            </w:tcMar>
          </w:tcPr>
          <w:p>
            <w:pPr>
              <w:spacing w:after="0" w:line="247" w:lineRule="auto"/>
            </w:pPr>
            <w:r>
              <w:rPr>
                <w:b w:val="0"/>
                <w:i w:val="0"/>
                <w:sz w:val="18"/>
              </w:rPr>
              <w:t>Desktop + produto</w:t>
            </w:r>
          </w:p>
        </w:tc>
        <w:tc>
          <w:tcPr>
            <w:tcW w:type="dxa" w:w="4137"/>
            <w:vAlign w:val="top"/>
            <w:shd w:fill="FFFFFF"/>
            <w:tcMar>
              <w:top w:w="75" w:type="dxa"/>
              <w:bottom w:w="75" w:type="dxa"/>
              <w:left w:w="85" w:type="dxa"/>
              <w:right w:w="85" w:type="dxa"/>
            </w:tcMar>
          </w:tcPr>
          <w:p>
            <w:pPr>
              <w:spacing w:after="0" w:line="247" w:lineRule="auto"/>
            </w:pPr>
            <w:r>
              <w:rPr>
                <w:b w:val="0"/>
                <w:i w:val="0"/>
                <w:sz w:val="18"/>
              </w:rPr>
              <w:t>Fluxos de chamadas/áudio/acessibilidade aprovados, sem regressão de telefonia</w:t>
            </w:r>
          </w:p>
        </w:tc>
      </w:tr>
      <w:tr>
        <w:trPr>
          <w:cantSplit/>
        </w:trPr>
        <w:tc>
          <w:tcPr>
            <w:tcW w:type="dxa" w:w="555"/>
            <w:vAlign w:val="top"/>
            <w:shd w:fill="F1F5F8"/>
            <w:tcMar>
              <w:top w:w="75" w:type="dxa"/>
              <w:bottom w:w="75" w:type="dxa"/>
              <w:left w:w="85" w:type="dxa"/>
              <w:right w:w="85" w:type="dxa"/>
            </w:tcMar>
          </w:tcPr>
          <w:p>
            <w:pPr>
              <w:spacing w:after="0" w:line="247" w:lineRule="auto"/>
            </w:pPr>
            <w:r>
              <w:rPr>
                <w:b w:val="0"/>
                <w:i w:val="0"/>
                <w:sz w:val="18"/>
              </w:rPr>
              <w:t>E11</w:t>
            </w:r>
          </w:p>
        </w:tc>
        <w:tc>
          <w:tcPr>
            <w:tcW w:type="dxa" w:w="757"/>
            <w:vAlign w:val="top"/>
            <w:shd w:fill="F1F5F8"/>
            <w:tcMar>
              <w:top w:w="75" w:type="dxa"/>
              <w:bottom w:w="75" w:type="dxa"/>
              <w:left w:w="85" w:type="dxa"/>
              <w:right w:w="85" w:type="dxa"/>
            </w:tcMar>
          </w:tcPr>
          <w:p>
            <w:pPr>
              <w:spacing w:after="0" w:line="247" w:lineRule="auto"/>
            </w:pPr>
            <w:r>
              <w:rPr>
                <w:b w:val="0"/>
                <w:i w:val="0"/>
                <w:sz w:val="18"/>
              </w:rPr>
              <w:t>Todas</w:t>
            </w:r>
          </w:p>
        </w:tc>
        <w:tc>
          <w:tcPr>
            <w:tcW w:type="dxa" w:w="3128"/>
            <w:vAlign w:val="top"/>
            <w:shd w:fill="F1F5F8"/>
            <w:tcMar>
              <w:top w:w="75" w:type="dxa"/>
              <w:bottom w:w="75" w:type="dxa"/>
              <w:left w:w="85" w:type="dxa"/>
              <w:right w:w="85" w:type="dxa"/>
            </w:tcMar>
          </w:tcPr>
          <w:p>
            <w:pPr>
              <w:spacing w:after="0" w:line="247" w:lineRule="auto"/>
            </w:pPr>
            <w:r>
              <w:rPr>
                <w:b w:val="0"/>
                <w:i w:val="0"/>
                <w:sz w:val="18"/>
              </w:rPr>
              <w:t>Plano, evidências e laudos de homologação do executável por perfil</w:t>
            </w:r>
          </w:p>
        </w:tc>
        <w:tc>
          <w:tcPr>
            <w:tcW w:type="dxa" w:w="1514"/>
            <w:vAlign w:val="top"/>
            <w:shd w:fill="F1F5F8"/>
            <w:tcMar>
              <w:top w:w="75" w:type="dxa"/>
              <w:bottom w:w="75" w:type="dxa"/>
              <w:left w:w="85" w:type="dxa"/>
              <w:right w:w="85" w:type="dxa"/>
            </w:tcMar>
          </w:tcPr>
          <w:p>
            <w:pPr>
              <w:spacing w:after="0" w:line="247" w:lineRule="auto"/>
            </w:pPr>
            <w:r>
              <w:rPr>
                <w:b w:val="0"/>
                <w:i w:val="0"/>
                <w:sz w:val="18"/>
              </w:rPr>
              <w:t>QA + telefonia + UPP</w:t>
            </w:r>
          </w:p>
        </w:tc>
        <w:tc>
          <w:tcPr>
            <w:tcW w:type="dxa" w:w="4137"/>
            <w:vAlign w:val="top"/>
            <w:shd w:fill="F1F5F8"/>
            <w:tcMar>
              <w:top w:w="75" w:type="dxa"/>
              <w:bottom w:w="75" w:type="dxa"/>
              <w:left w:w="85" w:type="dxa"/>
              <w:right w:w="85" w:type="dxa"/>
            </w:tcMar>
          </w:tcPr>
          <w:p>
            <w:pPr>
              <w:spacing w:after="0" w:line="247" w:lineRule="auto"/>
            </w:pPr>
            <w:r>
              <w:rPr>
                <w:b w:val="0"/>
                <w:i w:val="0"/>
                <w:sz w:val="18"/>
              </w:rPr>
              <w:t>Casos aplicáveis aprovados; filas com conclusões separadas da seção 8</w:t>
            </w:r>
          </w:p>
        </w:tc>
      </w:tr>
      <w:tr>
        <w:trPr>
          <w:cantSplit/>
        </w:trPr>
        <w:tc>
          <w:tcPr>
            <w:tcW w:type="dxa" w:w="555"/>
            <w:vAlign w:val="top"/>
            <w:shd w:fill="FFFFFF"/>
            <w:tcMar>
              <w:top w:w="75" w:type="dxa"/>
              <w:bottom w:w="75" w:type="dxa"/>
              <w:left w:w="85" w:type="dxa"/>
              <w:right w:w="85" w:type="dxa"/>
            </w:tcMar>
          </w:tcPr>
          <w:p>
            <w:pPr>
              <w:spacing w:after="0" w:line="247" w:lineRule="auto"/>
            </w:pPr>
            <w:r>
              <w:rPr>
                <w:b w:val="0"/>
                <w:i w:val="0"/>
                <w:sz w:val="18"/>
              </w:rPr>
              <w:t>E12</w:t>
            </w:r>
          </w:p>
        </w:tc>
        <w:tc>
          <w:tcPr>
            <w:tcW w:type="dxa" w:w="757"/>
            <w:vAlign w:val="top"/>
            <w:shd w:fill="FFFFFF"/>
            <w:tcMar>
              <w:top w:w="75" w:type="dxa"/>
              <w:bottom w:w="75" w:type="dxa"/>
              <w:left w:w="85" w:type="dxa"/>
              <w:right w:w="85" w:type="dxa"/>
            </w:tcMar>
          </w:tcPr>
          <w:p>
            <w:pPr>
              <w:spacing w:after="0" w:line="247" w:lineRule="auto"/>
            </w:pPr>
            <w:r>
              <w:rPr>
                <w:b w:val="0"/>
                <w:i w:val="0"/>
                <w:sz w:val="18"/>
              </w:rPr>
              <w:t>Toda release</w:t>
            </w:r>
          </w:p>
        </w:tc>
        <w:tc>
          <w:tcPr>
            <w:tcW w:type="dxa" w:w="3128"/>
            <w:vAlign w:val="top"/>
            <w:shd w:fill="FFFFFF"/>
            <w:tcMar>
              <w:top w:w="75" w:type="dxa"/>
              <w:bottom w:w="75" w:type="dxa"/>
              <w:left w:w="85" w:type="dxa"/>
              <w:right w:w="85" w:type="dxa"/>
            </w:tcMar>
          </w:tcPr>
          <w:p>
            <w:pPr>
              <w:spacing w:after="0" w:line="247" w:lineRule="auto"/>
            </w:pPr>
            <w:r>
              <w:rPr>
                <w:b w:val="0"/>
                <w:i w:val="0"/>
                <w:sz w:val="18"/>
              </w:rPr>
              <w:t>Pacote de fontes correspondentes, licenças, avisos, SBOM e instruções de build</w:t>
            </w:r>
          </w:p>
        </w:tc>
        <w:tc>
          <w:tcPr>
            <w:tcW w:type="dxa" w:w="1514"/>
            <w:vAlign w:val="top"/>
            <w:shd w:fill="FFFFFF"/>
            <w:tcMar>
              <w:top w:w="75" w:type="dxa"/>
              <w:bottom w:w="75" w:type="dxa"/>
              <w:left w:w="85" w:type="dxa"/>
              <w:right w:w="85" w:type="dxa"/>
            </w:tcMar>
          </w:tcPr>
          <w:p>
            <w:pPr>
              <w:spacing w:after="0" w:line="247" w:lineRule="auto"/>
            </w:pPr>
            <w:r>
              <w:rPr>
                <w:b w:val="0"/>
                <w:i w:val="0"/>
                <w:sz w:val="18"/>
              </w:rPr>
              <w:t>Release + licenciamento</w:t>
            </w:r>
          </w:p>
        </w:tc>
        <w:tc>
          <w:tcPr>
            <w:tcW w:type="dxa" w:w="4137"/>
            <w:vAlign w:val="top"/>
            <w:shd w:fill="FFFFFF"/>
            <w:tcMar>
              <w:top w:w="75" w:type="dxa"/>
              <w:bottom w:w="75" w:type="dxa"/>
              <w:left w:w="85" w:type="dxa"/>
              <w:right w:w="85" w:type="dxa"/>
            </w:tcMar>
          </w:tcPr>
          <w:p>
            <w:pPr>
              <w:spacing w:after="0" w:line="247" w:lineRule="auto"/>
            </w:pPr>
            <w:r>
              <w:rPr>
                <w:b w:val="0"/>
                <w:i w:val="0"/>
                <w:sz w:val="18"/>
              </w:rPr>
              <w:t>Correspondência com binário comprovada; pendências de terceiros resolvidas</w:t>
            </w:r>
          </w:p>
        </w:tc>
      </w:tr>
      <w:tr>
        <w:trPr>
          <w:cantSplit/>
        </w:trPr>
        <w:tc>
          <w:tcPr>
            <w:tcW w:type="dxa" w:w="555"/>
            <w:vAlign w:val="top"/>
            <w:shd w:fill="F1F5F8"/>
            <w:tcMar>
              <w:top w:w="75" w:type="dxa"/>
              <w:bottom w:w="75" w:type="dxa"/>
              <w:left w:w="85" w:type="dxa"/>
              <w:right w:w="85" w:type="dxa"/>
            </w:tcMar>
          </w:tcPr>
          <w:p>
            <w:pPr>
              <w:spacing w:after="0" w:line="247" w:lineRule="auto"/>
            </w:pPr>
            <w:r>
              <w:rPr>
                <w:b w:val="0"/>
                <w:i w:val="0"/>
                <w:sz w:val="18"/>
              </w:rPr>
              <w:t>E13</w:t>
            </w:r>
          </w:p>
        </w:tc>
        <w:tc>
          <w:tcPr>
            <w:tcW w:type="dxa" w:w="757"/>
            <w:vAlign w:val="top"/>
            <w:shd w:fill="F1F5F8"/>
            <w:tcMar>
              <w:top w:w="75" w:type="dxa"/>
              <w:bottom w:w="75" w:type="dxa"/>
              <w:left w:w="85" w:type="dxa"/>
              <w:right w:w="85" w:type="dxa"/>
            </w:tcMar>
          </w:tcPr>
          <w:p>
            <w:pPr>
              <w:spacing w:after="0" w:line="247" w:lineRule="auto"/>
            </w:pPr>
            <w:r>
              <w:rPr>
                <w:b w:val="0"/>
                <w:i w:val="0"/>
                <w:sz w:val="18"/>
              </w:rPr>
              <w:t>F2–F3</w:t>
            </w:r>
          </w:p>
        </w:tc>
        <w:tc>
          <w:tcPr>
            <w:tcW w:type="dxa" w:w="3128"/>
            <w:vAlign w:val="top"/>
            <w:shd w:fill="F1F5F8"/>
            <w:tcMar>
              <w:top w:w="75" w:type="dxa"/>
              <w:bottom w:w="75" w:type="dxa"/>
              <w:left w:w="85" w:type="dxa"/>
              <w:right w:w="85" w:type="dxa"/>
            </w:tcMar>
          </w:tcPr>
          <w:p>
            <w:pPr>
              <w:spacing w:after="0" w:line="247" w:lineRule="auto"/>
            </w:pPr>
            <w:r>
              <w:rPr>
                <w:b w:val="0"/>
                <w:i w:val="0"/>
                <w:sz w:val="18"/>
              </w:rPr>
              <w:t>Manuais de instalação, usuário, suporte, operação, recuperação e atualização</w:t>
            </w:r>
          </w:p>
        </w:tc>
        <w:tc>
          <w:tcPr>
            <w:tcW w:type="dxa" w:w="1514"/>
            <w:vAlign w:val="top"/>
            <w:shd w:fill="F1F5F8"/>
            <w:tcMar>
              <w:top w:w="75" w:type="dxa"/>
              <w:bottom w:w="75" w:type="dxa"/>
              <w:left w:w="85" w:type="dxa"/>
              <w:right w:w="85" w:type="dxa"/>
            </w:tcMar>
          </w:tcPr>
          <w:p>
            <w:pPr>
              <w:spacing w:after="0" w:line="247" w:lineRule="auto"/>
            </w:pPr>
            <w:r>
              <w:rPr>
                <w:b w:val="0"/>
                <w:i w:val="0"/>
                <w:sz w:val="18"/>
              </w:rPr>
              <w:t>Operação + engenharia</w:t>
            </w:r>
          </w:p>
        </w:tc>
        <w:tc>
          <w:tcPr>
            <w:tcW w:type="dxa" w:w="4137"/>
            <w:vAlign w:val="top"/>
            <w:shd w:fill="F1F5F8"/>
            <w:tcMar>
              <w:top w:w="75" w:type="dxa"/>
              <w:bottom w:w="75" w:type="dxa"/>
              <w:left w:w="85" w:type="dxa"/>
              <w:right w:w="85" w:type="dxa"/>
            </w:tcMar>
          </w:tcPr>
          <w:p>
            <w:pPr>
              <w:spacing w:after="0" w:line="247" w:lineRule="auto"/>
            </w:pPr>
            <w:r>
              <w:rPr>
                <w:b w:val="0"/>
                <w:i w:val="0"/>
                <w:sz w:val="18"/>
              </w:rPr>
              <w:t>Equipe UPP reproduz instalação/diagnóstico/recuperação; responsáveis e escalonamento definidos</w:t>
            </w:r>
          </w:p>
        </w:tc>
      </w:tr>
      <w:tr>
        <w:trPr>
          <w:cantSplit/>
        </w:trPr>
        <w:tc>
          <w:tcPr>
            <w:tcW w:type="dxa" w:w="555"/>
            <w:vAlign w:val="top"/>
            <w:shd w:fill="FFFFFF"/>
            <w:tcMar>
              <w:top w:w="75" w:type="dxa"/>
              <w:bottom w:w="75" w:type="dxa"/>
              <w:left w:w="85" w:type="dxa"/>
              <w:right w:w="85" w:type="dxa"/>
            </w:tcMar>
          </w:tcPr>
          <w:p>
            <w:pPr>
              <w:spacing w:after="0" w:line="247" w:lineRule="auto"/>
            </w:pPr>
            <w:r>
              <w:rPr>
                <w:b w:val="0"/>
                <w:i w:val="0"/>
                <w:sz w:val="18"/>
              </w:rPr>
              <w:t>E14</w:t>
            </w:r>
          </w:p>
        </w:tc>
        <w:tc>
          <w:tcPr>
            <w:tcW w:type="dxa" w:w="757"/>
            <w:vAlign w:val="top"/>
            <w:shd w:fill="FFFFFF"/>
            <w:tcMar>
              <w:top w:w="75" w:type="dxa"/>
              <w:bottom w:w="75" w:type="dxa"/>
              <w:left w:w="85" w:type="dxa"/>
              <w:right w:w="85" w:type="dxa"/>
            </w:tcMar>
          </w:tcPr>
          <w:p>
            <w:pPr>
              <w:spacing w:after="0" w:line="247" w:lineRule="auto"/>
            </w:pPr>
            <w:r>
              <w:rPr>
                <w:b w:val="0"/>
                <w:i w:val="0"/>
                <w:sz w:val="18"/>
              </w:rPr>
              <w:t>Piloto/final</w:t>
            </w:r>
          </w:p>
        </w:tc>
        <w:tc>
          <w:tcPr>
            <w:tcW w:type="dxa" w:w="3128"/>
            <w:vAlign w:val="top"/>
            <w:shd w:fill="FFFFFF"/>
            <w:tcMar>
              <w:top w:w="75" w:type="dxa"/>
              <w:bottom w:w="75" w:type="dxa"/>
              <w:left w:w="85" w:type="dxa"/>
              <w:right w:w="85" w:type="dxa"/>
            </w:tcMar>
          </w:tcPr>
          <w:p>
            <w:pPr>
              <w:spacing w:after="0" w:line="247" w:lineRule="auto"/>
            </w:pPr>
            <w:r>
              <w:rPr>
                <w:b w:val="0"/>
                <w:i w:val="0"/>
                <w:sz w:val="18"/>
              </w:rPr>
              <w:t>Relatório do piloto, limitações conhecidas e termo de aceite por perfil</w:t>
            </w:r>
          </w:p>
        </w:tc>
        <w:tc>
          <w:tcPr>
            <w:tcW w:type="dxa" w:w="1514"/>
            <w:vAlign w:val="top"/>
            <w:shd w:fill="FFFFFF"/>
            <w:tcMar>
              <w:top w:w="75" w:type="dxa"/>
              <w:bottom w:w="75" w:type="dxa"/>
              <w:left w:w="85" w:type="dxa"/>
              <w:right w:w="85" w:type="dxa"/>
            </w:tcMar>
          </w:tcPr>
          <w:p>
            <w:pPr>
              <w:spacing w:after="0" w:line="247" w:lineRule="auto"/>
            </w:pPr>
            <w:r>
              <w:rPr>
                <w:b w:val="0"/>
                <w:i w:val="0"/>
                <w:sz w:val="18"/>
              </w:rPr>
              <w:t>UPP + QA</w:t>
            </w:r>
          </w:p>
        </w:tc>
        <w:tc>
          <w:tcPr>
            <w:tcW w:type="dxa" w:w="4137"/>
            <w:vAlign w:val="top"/>
            <w:shd w:fill="FFFFFF"/>
            <w:tcMar>
              <w:top w:w="75" w:type="dxa"/>
              <w:bottom w:w="75" w:type="dxa"/>
              <w:left w:w="85" w:type="dxa"/>
              <w:right w:w="85" w:type="dxa"/>
            </w:tcMar>
          </w:tcPr>
          <w:p>
            <w:pPr>
              <w:spacing w:after="0" w:line="247" w:lineRule="auto"/>
            </w:pPr>
            <w:r>
              <w:rPr>
                <w:b w:val="0"/>
                <w:i w:val="0"/>
                <w:sz w:val="18"/>
              </w:rPr>
              <w:t>Critérios da seção 9 atendidos e abrangência da liberação registrada</w:t>
            </w:r>
          </w:p>
        </w:tc>
      </w:tr>
    </w:tbl>
    <w:p>
      <w:pPr>
        <w:spacing w:after="40"/>
      </w:pPr>
    </w:p>
    <w:p>
      <w:r>
        <w:rPr>
          <w:b/>
          <w:i w:val="0"/>
        </w:rPr>
        <w:t>Entrada em F1:</w:t>
      </w:r>
      <w:r>
        <w:rPr>
          <w:b w:val="0"/>
          <w:i w:val="0"/>
        </w:rPr>
        <w:t xml:space="preserve"> E01/E02 suficientes para um perfil piloto e permissão de uso do ambiente de telefonia. </w:t>
      </w:r>
      <w:r>
        <w:rPr>
          <w:b/>
          <w:i w:val="0"/>
        </w:rPr>
        <w:t>Entrada em distribuição externa:</w:t>
      </w:r>
      <w:r>
        <w:rPr>
          <w:b w:val="0"/>
          <w:i w:val="0"/>
        </w:rPr>
        <w:t xml:space="preserve"> homologação e licenciamento concluídos para os artefatos distribuídos. </w:t>
      </w:r>
      <w:r>
        <w:rPr>
          <w:b/>
          <w:i w:val="0"/>
        </w:rPr>
        <w:t>Entrada em F3:</w:t>
      </w:r>
      <w:r>
        <w:rPr>
          <w:b w:val="0"/>
          <w:i w:val="0"/>
        </w:rPr>
        <w:t xml:space="preserve"> API de integração da central confirmada para os recursos dependentes dela. A falta de API não impede especificar o conector, mas impede atestar sua entrega.</w:t>
      </w:r>
    </w:p>
    <w:p>
      <w:r>
        <w:rPr>
          <w:b w:val="0"/>
          <w:i w:val="0"/>
        </w:rPr>
        <w:t>Prazo e orçamento serão estimados por entregável após E01/E02. Separar esforço de desktop, backend, painel, integração, QA e operação; incluir certificado de assinatura, hospedagem, manutenção e eventuais licenças da central/dependências. Não há estimativa fechada sem quantidade de clientes, plataformas e capacidades confirmadas.</w:t>
      </w:r>
    </w:p>
    <w:p>
      <w:bookmarkStart w:id="16" w:name="sec_15"/>
      <w:pPr>
        <w:pStyle w:val="Heading1"/>
        <w:pageBreakBefore/>
      </w:pPr>
      <w:r>
        <w:rPr>
          <w:b w:val="0"/>
          <w:i w:val="0"/>
        </w:rPr>
        <w:t xml:space="preserve">8. Homologação do </w:t>
      </w:r>
      <w:r>
        <w:rPr>
          <w:rFonts w:ascii="Consolas" w:hAnsi="Consolas"/>
          <w:b w:val="0"/>
          <w:i w:val="0"/>
          <w:sz w:val="18"/>
        </w:rPr>
        <w:t>.exe</w:t>
      </w:r>
      <w:r>
        <w:rPr>
          <w:b w:val="0"/>
          <w:i w:val="0"/>
        </w:rPr>
        <w:t xml:space="preserve"> nas realidades dos clientes</w:t>
      </w:r>
      <w:bookmarkEnd w:id="16"/>
    </w:p>
    <w:p>
      <w:bookmarkStart w:id="17" w:name="sec_16"/>
      <w:pPr>
        <w:pStyle w:val="Heading2"/>
      </w:pPr>
      <w:r>
        <w:rPr>
          <w:b w:val="0"/>
          <w:i w:val="0"/>
        </w:rPr>
        <w:t>8.1. Identificação do artefato e cobertura</w:t>
      </w:r>
      <w:bookmarkEnd w:id="17"/>
    </w:p>
    <w:p>
      <w:r>
        <w:rPr>
          <w:b w:val="0"/>
          <w:i w:val="0"/>
        </w:rPr>
        <w:t>Cada execução registrará versão UPP, versão base MicroSIP, commit, dependências, arquitetura, hash SHA-256 do executável e instalador, assinatura, revisão de configuração, Windows/build, PBX/versão, rede e headset. O teste final usará exatamente o pacote entregue, depois de empacotado e assinado. Uma nova compilação requer identificação própria e reavaliação dos testes afetados.</w:t>
      </w:r>
    </w:p>
    <w:p>
      <w:r>
        <w:rPr>
          <w:b w:val="0"/>
          <w:i w:val="0"/>
        </w:rPr>
        <w:t>Comparar o candidato com a versão anterior aprovada sob as mesmas condições, quando houver. Ensaios com simulador ajudam na regressão; chamadas reais entre ramais, tronco e filas da central do perfil são necessárias para aceite de telefonia.</w:t>
      </w:r>
    </w:p>
    <w:p>
      <w:r>
        <w:rPr>
          <w:b w:val="0"/>
          <w:i w:val="0"/>
        </w:rPr>
        <w:t>Criar ao menos um perfil representativo para cada combinação relevante de central/versão/configuração, Windows/arquitetura e tipo de rede. Cobrir integralmente combinações críticas e documentar a seleção por risco das demais. Não transformar aprovação em um cliente em garantia para toda a base.</w:t>
      </w:r>
    </w:p>
    <w:tbl>
      <w:tblPr>
        <w:tblW w:type="auto" w:w="0"/>
        <w:jc w:val="center"/>
        <w:tblLayout w:type="fixed"/>
        <w:tblLook w:firstColumn="1" w:firstRow="1" w:lastColumn="0" w:lastRow="0" w:noHBand="0" w:noVBand="1" w:val="04A0"/>
      </w:tblPr>
      <w:tblGrid>
        <w:gridCol w:w="2826"/>
        <w:gridCol w:w="7266"/>
      </w:tblGrid>
      <w:tr>
        <w:trPr>
          <w:cantSplit/>
          <w:tblHeader/>
        </w:trPr>
        <w:tc>
          <w:tcPr>
            <w:tcW w:type="dxa" w:w="2826"/>
            <w:vAlign w:val="top"/>
            <w:shd w:fill="17304A"/>
            <w:tcMar>
              <w:top w:w="75" w:type="dxa"/>
              <w:bottom w:w="75" w:type="dxa"/>
              <w:left w:w="85" w:type="dxa"/>
              <w:right w:w="85" w:type="dxa"/>
            </w:tcMar>
          </w:tcPr>
          <w:p>
            <w:pPr>
              <w:keepNext/>
              <w:spacing w:after="0" w:line="247" w:lineRule="auto"/>
            </w:pPr>
            <w:r>
              <w:rPr>
                <w:b/>
                <w:i w:val="0"/>
                <w:color w:val="FFFFFF"/>
                <w:sz w:val="18"/>
              </w:rPr>
              <w:t>Dimensão</w:t>
            </w:r>
          </w:p>
        </w:tc>
        <w:tc>
          <w:tcPr>
            <w:tcW w:type="dxa" w:w="7266"/>
            <w:vAlign w:val="top"/>
            <w:shd w:fill="17304A"/>
            <w:tcMar>
              <w:top w:w="75" w:type="dxa"/>
              <w:bottom w:w="75" w:type="dxa"/>
              <w:left w:w="85" w:type="dxa"/>
              <w:right w:w="85" w:type="dxa"/>
            </w:tcMar>
          </w:tcPr>
          <w:p>
            <w:pPr>
              <w:keepNext/>
              <w:spacing w:after="0" w:line="247" w:lineRule="auto"/>
            </w:pPr>
            <w:r>
              <w:rPr>
                <w:b/>
                <w:i w:val="0"/>
                <w:color w:val="FFFFFF"/>
                <w:sz w:val="18"/>
              </w:rPr>
              <w:t>Variações a inventariar e testar</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Central</w:t>
            </w:r>
          </w:p>
        </w:tc>
        <w:tc>
          <w:tcPr>
            <w:tcW w:type="dxa" w:w="7266"/>
            <w:vAlign w:val="top"/>
            <w:shd w:fill="F1F5F8"/>
            <w:tcMar>
              <w:top w:w="75" w:type="dxa"/>
              <w:bottom w:w="75" w:type="dxa"/>
              <w:left w:w="85" w:type="dxa"/>
              <w:right w:w="85" w:type="dxa"/>
            </w:tcMar>
          </w:tcPr>
          <w:p>
            <w:pPr>
              <w:spacing w:after="0" w:line="247" w:lineRule="auto"/>
            </w:pPr>
            <w:r>
              <w:rPr>
                <w:b w:val="0"/>
                <w:i w:val="0"/>
                <w:sz w:val="18"/>
              </w:rPr>
              <w:t>PBX Unificado SyssVoIP de cada ambiente/versão/módulo; demais PBXs usados por clientes, se houver</w:t>
            </w:r>
          </w:p>
        </w:tc>
      </w:tr>
      <w:tr>
        <w:trPr>
          <w:cantSplit/>
        </w:trPr>
        <w:tc>
          <w:tcPr>
            <w:tcW w:type="dxa" w:w="2826"/>
            <w:vAlign w:val="top"/>
            <w:shd w:fill="FFFFFF"/>
            <w:tcMar>
              <w:top w:w="75" w:type="dxa"/>
              <w:bottom w:w="75" w:type="dxa"/>
              <w:left w:w="85" w:type="dxa"/>
              <w:right w:w="85" w:type="dxa"/>
            </w:tcMar>
          </w:tcPr>
          <w:p>
            <w:pPr>
              <w:spacing w:after="0" w:line="247" w:lineRule="auto"/>
            </w:pPr>
            <w:r>
              <w:rPr>
                <w:b w:val="0"/>
                <w:i w:val="0"/>
                <w:sz w:val="18"/>
              </w:rPr>
              <w:t>Windows</w:t>
            </w:r>
          </w:p>
        </w:tc>
        <w:tc>
          <w:tcPr>
            <w:tcW w:type="dxa" w:w="7266"/>
            <w:vAlign w:val="top"/>
            <w:shd w:fill="FFFFFF"/>
            <w:tcMar>
              <w:top w:w="75" w:type="dxa"/>
              <w:bottom w:w="75" w:type="dxa"/>
              <w:left w:w="85" w:type="dxa"/>
              <w:right w:w="85" w:type="dxa"/>
            </w:tcMar>
          </w:tcPr>
          <w:p>
            <w:pPr>
              <w:spacing w:after="0" w:line="247" w:lineRule="auto"/>
            </w:pPr>
            <w:r>
              <w:rPr>
                <w:b w:val="0"/>
                <w:i w:val="0"/>
                <w:sz w:val="18"/>
              </w:rPr>
              <w:t>Versão, edição e build efetivos; x64 e Win32 quando contratados; ARM/emulação, VDI/RDP e versões legadas somente após decisão específica</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Implantação</w:t>
            </w:r>
          </w:p>
        </w:tc>
        <w:tc>
          <w:tcPr>
            <w:tcW w:type="dxa" w:w="7266"/>
            <w:vAlign w:val="top"/>
            <w:shd w:fill="F1F5F8"/>
            <w:tcMar>
              <w:top w:w="75" w:type="dxa"/>
              <w:bottom w:w="75" w:type="dxa"/>
              <w:left w:w="85" w:type="dxa"/>
              <w:right w:w="85" w:type="dxa"/>
            </w:tcMar>
          </w:tcPr>
          <w:p>
            <w:pPr>
              <w:spacing w:after="0" w:line="247" w:lineRule="auto"/>
            </w:pPr>
            <w:r>
              <w:rPr>
                <w:b w:val="0"/>
                <w:i w:val="0"/>
                <w:sz w:val="18"/>
              </w:rPr>
              <w:t>Instalação limpa, atualização de versão anterior, reparo, desinstalação, reinstalação e portátil, se oferecido</w:t>
            </w:r>
          </w:p>
        </w:tc>
      </w:tr>
      <w:tr>
        <w:trPr>
          <w:cantSplit/>
        </w:trPr>
        <w:tc>
          <w:tcPr>
            <w:tcW w:type="dxa" w:w="2826"/>
            <w:vAlign w:val="top"/>
            <w:shd w:fill="FFFFFF"/>
            <w:tcMar>
              <w:top w:w="75" w:type="dxa"/>
              <w:bottom w:w="75" w:type="dxa"/>
              <w:left w:w="85" w:type="dxa"/>
              <w:right w:w="85" w:type="dxa"/>
            </w:tcMar>
          </w:tcPr>
          <w:p>
            <w:pPr>
              <w:spacing w:after="0" w:line="247" w:lineRule="auto"/>
            </w:pPr>
            <w:r>
              <w:rPr>
                <w:b w:val="0"/>
                <w:i w:val="0"/>
                <w:sz w:val="18"/>
              </w:rPr>
              <w:t>Permissões</w:t>
            </w:r>
          </w:p>
        </w:tc>
        <w:tc>
          <w:tcPr>
            <w:tcW w:type="dxa" w:w="7266"/>
            <w:vAlign w:val="top"/>
            <w:shd w:fill="FFFFFF"/>
            <w:tcMar>
              <w:top w:w="75" w:type="dxa"/>
              <w:bottom w:w="75" w:type="dxa"/>
              <w:left w:w="85" w:type="dxa"/>
              <w:right w:w="85" w:type="dxa"/>
            </w:tcMar>
          </w:tcPr>
          <w:p>
            <w:pPr>
              <w:spacing w:after="0" w:line="247" w:lineRule="auto"/>
            </w:pPr>
            <w:r>
              <w:rPr>
                <w:b w:val="0"/>
                <w:i w:val="0"/>
                <w:sz w:val="18"/>
              </w:rPr>
              <w:t>Técnico administrador diferente do usuário, usuário comum, vários usuários Windows e políticas corporativas</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Rede</w:t>
            </w:r>
          </w:p>
        </w:tc>
        <w:tc>
          <w:tcPr>
            <w:tcW w:type="dxa" w:w="7266"/>
            <w:vAlign w:val="top"/>
            <w:shd w:fill="F1F5F8"/>
            <w:tcMar>
              <w:top w:w="75" w:type="dxa"/>
              <w:bottom w:w="75" w:type="dxa"/>
              <w:left w:w="85" w:type="dxa"/>
              <w:right w:w="85" w:type="dxa"/>
            </w:tcMar>
          </w:tcPr>
          <w:p>
            <w:pPr>
              <w:spacing w:after="0" w:line="247" w:lineRule="auto"/>
            </w:pPr>
            <w:r>
              <w:rPr>
                <w:b w:val="0"/>
                <w:i w:val="0"/>
                <w:sz w:val="18"/>
              </w:rPr>
              <w:t>Escritório, filial, home office/NAT, CGNAT quando existente, VPN, Wi-Fi, SBC, proxy e firewall restritivo</w:t>
            </w:r>
          </w:p>
        </w:tc>
      </w:tr>
      <w:tr>
        <w:trPr>
          <w:cantSplit/>
        </w:trPr>
        <w:tc>
          <w:tcPr>
            <w:tcW w:type="dxa" w:w="2826"/>
            <w:vAlign w:val="top"/>
            <w:shd w:fill="FFFFFF"/>
            <w:tcMar>
              <w:top w:w="75" w:type="dxa"/>
              <w:bottom w:w="75" w:type="dxa"/>
              <w:left w:w="85" w:type="dxa"/>
              <w:right w:w="85" w:type="dxa"/>
            </w:tcMar>
          </w:tcPr>
          <w:p>
            <w:pPr>
              <w:spacing w:after="0" w:line="247" w:lineRule="auto"/>
            </w:pPr>
            <w:r>
              <w:rPr>
                <w:b w:val="0"/>
                <w:i w:val="0"/>
                <w:sz w:val="18"/>
              </w:rPr>
              <w:t>Telefonia</w:t>
            </w:r>
          </w:p>
        </w:tc>
        <w:tc>
          <w:tcPr>
            <w:tcW w:type="dxa" w:w="7266"/>
            <w:vAlign w:val="top"/>
            <w:shd w:fill="FFFFFF"/>
            <w:tcMar>
              <w:top w:w="75" w:type="dxa"/>
              <w:bottom w:w="75" w:type="dxa"/>
              <w:left w:w="85" w:type="dxa"/>
              <w:right w:w="85" w:type="dxa"/>
            </w:tcMar>
          </w:tcPr>
          <w:p>
            <w:pPr>
              <w:spacing w:after="0" w:line="247" w:lineRule="auto"/>
            </w:pPr>
            <w:r>
              <w:rPr>
                <w:b w:val="0"/>
                <w:i w:val="0"/>
                <w:sz w:val="18"/>
              </w:rPr>
              <w:t>Transporte, domínio/proxy separados, auth ID diferente do ramal, codecs, DTMF, NAT, temporizadores e limite de chamadas</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Áudio</w:t>
            </w:r>
          </w:p>
        </w:tc>
        <w:tc>
          <w:tcPr>
            <w:tcW w:type="dxa" w:w="7266"/>
            <w:vAlign w:val="top"/>
            <w:shd w:fill="F1F5F8"/>
            <w:tcMar>
              <w:top w:w="75" w:type="dxa"/>
              <w:bottom w:w="75" w:type="dxa"/>
              <w:left w:w="85" w:type="dxa"/>
              <w:right w:w="85" w:type="dxa"/>
            </w:tcMar>
          </w:tcPr>
          <w:p>
            <w:pPr>
              <w:spacing w:after="0" w:line="247" w:lineRule="auto"/>
            </w:pPr>
            <w:r>
              <w:rPr>
                <w:b w:val="0"/>
                <w:i w:val="0"/>
                <w:sz w:val="18"/>
              </w:rPr>
              <w:t>Headsets USB, Bluetooth e dispositivos integrados efetivamente usados; troca/desconexão durante operação</w:t>
            </w:r>
          </w:p>
        </w:tc>
      </w:tr>
      <w:tr>
        <w:trPr>
          <w:cantSplit/>
        </w:trPr>
        <w:tc>
          <w:tcPr>
            <w:tcW w:type="dxa" w:w="2826"/>
            <w:vAlign w:val="top"/>
            <w:shd w:fill="FFFFFF"/>
            <w:tcMar>
              <w:top w:w="75" w:type="dxa"/>
              <w:bottom w:w="75" w:type="dxa"/>
              <w:left w:w="85" w:type="dxa"/>
              <w:right w:w="85" w:type="dxa"/>
            </w:tcMar>
          </w:tcPr>
          <w:p>
            <w:pPr>
              <w:spacing w:after="0" w:line="247" w:lineRule="auto"/>
            </w:pPr>
            <w:r>
              <w:rPr>
                <w:b w:val="0"/>
                <w:i w:val="0"/>
                <w:sz w:val="18"/>
              </w:rPr>
              <w:t>Filas</w:t>
            </w:r>
          </w:p>
        </w:tc>
        <w:tc>
          <w:tcPr>
            <w:tcW w:type="dxa" w:w="7266"/>
            <w:vAlign w:val="top"/>
            <w:shd w:fill="FFFFFF"/>
            <w:tcMar>
              <w:top w:w="75" w:type="dxa"/>
              <w:bottom w:w="75" w:type="dxa"/>
              <w:left w:w="85" w:type="dxa"/>
              <w:right w:w="85" w:type="dxa"/>
            </w:tcMar>
          </w:tcPr>
          <w:p>
            <w:pPr>
              <w:spacing w:after="0" w:line="247" w:lineRule="auto"/>
            </w:pPr>
            <w:r>
              <w:rPr>
                <w:b w:val="0"/>
                <w:i w:val="0"/>
                <w:sz w:val="18"/>
              </w:rPr>
              <w:t>Estáticas/dinâmicas, estratégias de distribuição, múltiplas filas, pausas, pós-atendimento e regras de agente</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Continuidade</w:t>
            </w:r>
          </w:p>
        </w:tc>
        <w:tc>
          <w:tcPr>
            <w:tcW w:type="dxa" w:w="7266"/>
            <w:vAlign w:val="top"/>
            <w:shd w:fill="F1F5F8"/>
            <w:tcMar>
              <w:top w:w="75" w:type="dxa"/>
              <w:bottom w:w="75" w:type="dxa"/>
              <w:left w:w="85" w:type="dxa"/>
              <w:right w:w="85" w:type="dxa"/>
            </w:tcMar>
          </w:tcPr>
          <w:p>
            <w:pPr>
              <w:spacing w:after="0" w:line="247" w:lineRule="auto"/>
            </w:pPr>
            <w:r>
              <w:rPr>
                <w:b w:val="0"/>
                <w:i w:val="0"/>
                <w:sz w:val="18"/>
              </w:rPr>
              <w:t>Queda de rede, troca de IP, suspensão/retorno, reinício do app/PBX e indisponibilidade da API UPP</w:t>
            </w:r>
          </w:p>
        </w:tc>
      </w:tr>
    </w:tbl>
    <w:p>
      <w:pPr>
        <w:spacing w:after="40"/>
      </w:pPr>
    </w:p>
    <w:p>
      <w:bookmarkStart w:id="18" w:name="sec_17"/>
      <w:pPr>
        <w:pStyle w:val="Heading2"/>
      </w:pPr>
      <w:r>
        <w:rPr>
          <w:b w:val="0"/>
          <w:i w:val="0"/>
        </w:rPr>
        <w:t>8.2. Casos mínimos de teste</w:t>
      </w:r>
      <w:bookmarkEnd w:id="18"/>
    </w:p>
    <w:tbl>
      <w:tblPr>
        <w:tblW w:type="auto" w:w="0"/>
        <w:jc w:val="center"/>
        <w:tblLayout w:type="fixed"/>
        <w:tblLook w:firstColumn="1" w:firstRow="1" w:lastColumn="0" w:lastRow="0" w:noHBand="0" w:noVBand="1" w:val="04A0"/>
      </w:tblPr>
      <w:tblGrid>
        <w:gridCol w:w="757"/>
        <w:gridCol w:w="6913"/>
        <w:gridCol w:w="2422"/>
      </w:tblGrid>
      <w:tr>
        <w:trPr>
          <w:cantSplit/>
          <w:tblHeader/>
        </w:trPr>
        <w:tc>
          <w:tcPr>
            <w:tcW w:type="dxa" w:w="757"/>
            <w:vAlign w:val="top"/>
            <w:shd w:fill="17304A"/>
            <w:tcMar>
              <w:top w:w="75" w:type="dxa"/>
              <w:bottom w:w="75" w:type="dxa"/>
              <w:left w:w="85" w:type="dxa"/>
              <w:right w:w="85" w:type="dxa"/>
            </w:tcMar>
          </w:tcPr>
          <w:p>
            <w:pPr>
              <w:keepNext/>
              <w:spacing w:after="0" w:line="247" w:lineRule="auto"/>
            </w:pPr>
            <w:r>
              <w:rPr>
                <w:b/>
                <w:i w:val="0"/>
                <w:color w:val="FFFFFF"/>
                <w:sz w:val="18"/>
              </w:rPr>
              <w:t>Caso</w:t>
            </w:r>
          </w:p>
        </w:tc>
        <w:tc>
          <w:tcPr>
            <w:tcW w:type="dxa" w:w="6913"/>
            <w:vAlign w:val="top"/>
            <w:shd w:fill="17304A"/>
            <w:tcMar>
              <w:top w:w="75" w:type="dxa"/>
              <w:bottom w:w="75" w:type="dxa"/>
              <w:left w:w="85" w:type="dxa"/>
              <w:right w:w="85" w:type="dxa"/>
            </w:tcMar>
          </w:tcPr>
          <w:p>
            <w:pPr>
              <w:keepNext/>
              <w:spacing w:after="0" w:line="247" w:lineRule="auto"/>
            </w:pPr>
            <w:r>
              <w:rPr>
                <w:b/>
                <w:i w:val="0"/>
                <w:color w:val="FFFFFF"/>
                <w:sz w:val="18"/>
              </w:rPr>
              <w:t>Procedimento e resultado esperado</w:t>
            </w:r>
          </w:p>
        </w:tc>
        <w:tc>
          <w:tcPr>
            <w:tcW w:type="dxa" w:w="2422"/>
            <w:vAlign w:val="top"/>
            <w:shd w:fill="17304A"/>
            <w:tcMar>
              <w:top w:w="75" w:type="dxa"/>
              <w:bottom w:w="75" w:type="dxa"/>
              <w:left w:w="85" w:type="dxa"/>
              <w:right w:w="85" w:type="dxa"/>
            </w:tcMar>
          </w:tcPr>
          <w:p>
            <w:pPr>
              <w:keepNext/>
              <w:spacing w:after="0" w:line="247" w:lineRule="auto"/>
            </w:pPr>
            <w:r>
              <w:rPr>
                <w:b/>
                <w:i w:val="0"/>
                <w:color w:val="FFFFFF"/>
                <w:sz w:val="18"/>
              </w:rPr>
              <w:t>Requisitos</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T01</w:t>
            </w:r>
          </w:p>
        </w:tc>
        <w:tc>
          <w:tcPr>
            <w:tcW w:type="dxa" w:w="6913"/>
            <w:vAlign w:val="top"/>
            <w:shd w:fill="F1F5F8"/>
            <w:tcMar>
              <w:top w:w="75" w:type="dxa"/>
              <w:bottom w:w="75" w:type="dxa"/>
              <w:left w:w="85" w:type="dxa"/>
              <w:right w:w="85" w:type="dxa"/>
            </w:tcMar>
          </w:tcPr>
          <w:p>
            <w:pPr>
              <w:spacing w:after="0" w:line="247" w:lineRule="auto"/>
            </w:pPr>
            <w:r>
              <w:rPr>
                <w:b w:val="0"/>
                <w:i w:val="0"/>
                <w:sz w:val="18"/>
              </w:rPr>
              <w:t>Instalar/reinstalar/atualizar em cada arquitetura; verificar assinatura, dados e uso por usuário comum</w:t>
            </w:r>
          </w:p>
        </w:tc>
        <w:tc>
          <w:tcPr>
            <w:tcW w:type="dxa" w:w="2422"/>
            <w:vAlign w:val="top"/>
            <w:shd w:fill="F1F5F8"/>
            <w:tcMar>
              <w:top w:w="75" w:type="dxa"/>
              <w:bottom w:w="75" w:type="dxa"/>
              <w:left w:w="85" w:type="dxa"/>
              <w:right w:w="85" w:type="dxa"/>
            </w:tcMar>
          </w:tcPr>
          <w:p>
            <w:pPr>
              <w:spacing w:after="0" w:line="247" w:lineRule="auto"/>
            </w:pPr>
            <w:r>
              <w:rPr>
                <w:b w:val="0"/>
                <w:i w:val="0"/>
                <w:sz w:val="18"/>
              </w:rPr>
              <w:t>RF07–RF10, RN09/RN14</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T02</w:t>
            </w:r>
          </w:p>
        </w:tc>
        <w:tc>
          <w:tcPr>
            <w:tcW w:type="dxa" w:w="6913"/>
            <w:vAlign w:val="top"/>
            <w:shd w:fill="FFFFFF"/>
            <w:tcMar>
              <w:top w:w="75" w:type="dxa"/>
              <w:bottom w:w="75" w:type="dxa"/>
              <w:left w:w="85" w:type="dxa"/>
              <w:right w:w="85" w:type="dxa"/>
            </w:tcMar>
          </w:tcPr>
          <w:p>
            <w:pPr>
              <w:spacing w:after="0" w:line="247" w:lineRule="auto"/>
            </w:pPr>
            <w:r>
              <w:rPr>
                <w:b w:val="0"/>
                <w:i w:val="0"/>
                <w:sz w:val="18"/>
              </w:rPr>
              <w:t>Ativar com código válido; repetir com inválido, expirado, revogado, já usado e consumo concorrente</w:t>
            </w:r>
          </w:p>
        </w:tc>
        <w:tc>
          <w:tcPr>
            <w:tcW w:type="dxa" w:w="2422"/>
            <w:vAlign w:val="top"/>
            <w:shd w:fill="FFFFFF"/>
            <w:tcMar>
              <w:top w:w="75" w:type="dxa"/>
              <w:bottom w:w="75" w:type="dxa"/>
              <w:left w:w="85" w:type="dxa"/>
              <w:right w:w="85" w:type="dxa"/>
            </w:tcMar>
          </w:tcPr>
          <w:p>
            <w:pPr>
              <w:spacing w:after="0" w:line="247" w:lineRule="auto"/>
            </w:pPr>
            <w:r>
              <w:rPr>
                <w:b w:val="0"/>
                <w:i w:val="0"/>
                <w:sz w:val="18"/>
              </w:rPr>
              <w:t>RF03–RF05, RN01–RN06</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T03</w:t>
            </w:r>
          </w:p>
        </w:tc>
        <w:tc>
          <w:tcPr>
            <w:tcW w:type="dxa" w:w="6913"/>
            <w:vAlign w:val="top"/>
            <w:shd w:fill="F1F5F8"/>
            <w:tcMar>
              <w:top w:w="75" w:type="dxa"/>
              <w:bottom w:w="75" w:type="dxa"/>
              <w:left w:w="85" w:type="dxa"/>
              <w:right w:w="85" w:type="dxa"/>
            </w:tcMar>
          </w:tcPr>
          <w:p>
            <w:pPr>
              <w:spacing w:after="0" w:line="247" w:lineRule="auto"/>
            </w:pPr>
            <w:r>
              <w:rPr>
                <w:b w:val="0"/>
                <w:i w:val="0"/>
                <w:sz w:val="18"/>
              </w:rPr>
              <w:t>Ativar cliente A e tentar acessar configuração/dispositivo/log do cliente B; repetir entre ambientes</w:t>
            </w:r>
          </w:p>
        </w:tc>
        <w:tc>
          <w:tcPr>
            <w:tcW w:type="dxa" w:w="2422"/>
            <w:vAlign w:val="top"/>
            <w:shd w:fill="F1F5F8"/>
            <w:tcMar>
              <w:top w:w="75" w:type="dxa"/>
              <w:bottom w:w="75" w:type="dxa"/>
              <w:left w:w="85" w:type="dxa"/>
              <w:right w:w="85" w:type="dxa"/>
            </w:tcMar>
          </w:tcPr>
          <w:p>
            <w:pPr>
              <w:spacing w:after="0" w:line="247" w:lineRule="auto"/>
            </w:pPr>
            <w:r>
              <w:rPr>
                <w:b w:val="0"/>
                <w:i w:val="0"/>
                <w:sz w:val="18"/>
              </w:rPr>
              <w:t>RF01/RF18, RN05/RN06</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T04</w:t>
            </w:r>
          </w:p>
        </w:tc>
        <w:tc>
          <w:tcPr>
            <w:tcW w:type="dxa" w:w="6913"/>
            <w:vAlign w:val="top"/>
            <w:shd w:fill="FFFFFF"/>
            <w:tcMar>
              <w:top w:w="75" w:type="dxa"/>
              <w:bottom w:w="75" w:type="dxa"/>
              <w:left w:w="85" w:type="dxa"/>
              <w:right w:w="85" w:type="dxa"/>
            </w:tcMar>
          </w:tcPr>
          <w:p>
            <w:pPr>
              <w:spacing w:after="0" w:line="247" w:lineRule="auto"/>
            </w:pPr>
            <w:r>
              <w:rPr>
                <w:b w:val="0"/>
                <w:i w:val="0"/>
                <w:sz w:val="18"/>
              </w:rPr>
              <w:t>Aplicar perfil com usuário/auth ID/domínio/proxy distintos; reiniciar e abrir/salvar conta; confirmar valores efetivos</w:t>
            </w:r>
          </w:p>
        </w:tc>
        <w:tc>
          <w:tcPr>
            <w:tcW w:type="dxa" w:w="2422"/>
            <w:vAlign w:val="top"/>
            <w:shd w:fill="FFFFFF"/>
            <w:tcMar>
              <w:top w:w="75" w:type="dxa"/>
              <w:bottom w:w="75" w:type="dxa"/>
              <w:left w:w="85" w:type="dxa"/>
              <w:right w:w="85" w:type="dxa"/>
            </w:tcMar>
          </w:tcPr>
          <w:p>
            <w:pPr>
              <w:spacing w:after="0" w:line="247" w:lineRule="auto"/>
            </w:pPr>
            <w:r>
              <w:rPr>
                <w:b w:val="0"/>
                <w:i w:val="0"/>
                <w:sz w:val="18"/>
              </w:rPr>
              <w:t>RF02/RF04, RN07</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T05</w:t>
            </w:r>
          </w:p>
        </w:tc>
        <w:tc>
          <w:tcPr>
            <w:tcW w:type="dxa" w:w="6913"/>
            <w:vAlign w:val="top"/>
            <w:shd w:fill="F1F5F8"/>
            <w:tcMar>
              <w:top w:w="75" w:type="dxa"/>
              <w:bottom w:w="75" w:type="dxa"/>
              <w:left w:w="85" w:type="dxa"/>
              <w:right w:w="85" w:type="dxa"/>
            </w:tcMar>
          </w:tcPr>
          <w:p>
            <w:pPr>
              <w:spacing w:after="0" w:line="247" w:lineRule="auto"/>
            </w:pPr>
            <w:r>
              <w:rPr>
                <w:b w:val="0"/>
                <w:i w:val="0"/>
                <w:sz w:val="18"/>
              </w:rPr>
              <w:t>Negar gravação/cifragem, simular gravações concorrentes pelo app/provisionador, interromper aplicação e receber perfil inválido; manter última válida sem perder alterações ou expor segredo</w:t>
            </w:r>
          </w:p>
        </w:tc>
        <w:tc>
          <w:tcPr>
            <w:tcW w:type="dxa" w:w="2422"/>
            <w:vAlign w:val="top"/>
            <w:shd w:fill="F1F5F8"/>
            <w:tcMar>
              <w:top w:w="75" w:type="dxa"/>
              <w:bottom w:w="75" w:type="dxa"/>
              <w:left w:w="85" w:type="dxa"/>
              <w:right w:w="85" w:type="dxa"/>
            </w:tcMar>
          </w:tcPr>
          <w:p>
            <w:pPr>
              <w:spacing w:after="0" w:line="247" w:lineRule="auto"/>
            </w:pPr>
            <w:r>
              <w:rPr>
                <w:b w:val="0"/>
                <w:i w:val="0"/>
                <w:sz w:val="18"/>
              </w:rPr>
              <w:t>RF04/RF06, RN03/RN04</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T06</w:t>
            </w:r>
          </w:p>
        </w:tc>
        <w:tc>
          <w:tcPr>
            <w:tcW w:type="dxa" w:w="6913"/>
            <w:vAlign w:val="top"/>
            <w:shd w:fill="FFFFFF"/>
            <w:tcMar>
              <w:top w:w="75" w:type="dxa"/>
              <w:bottom w:w="75" w:type="dxa"/>
              <w:left w:w="85" w:type="dxa"/>
              <w:right w:w="85" w:type="dxa"/>
            </w:tcMar>
          </w:tcPr>
          <w:p>
            <w:pPr>
              <w:spacing w:after="0" w:line="247" w:lineRule="auto"/>
            </w:pPr>
            <w:r>
              <w:rPr>
                <w:b w:val="0"/>
                <w:i w:val="0"/>
                <w:sz w:val="18"/>
              </w:rPr>
              <w:t>Realizar chamadas internas/externas recebidas e originadas, com identificação e duração conferidas na central</w:t>
            </w:r>
          </w:p>
        </w:tc>
        <w:tc>
          <w:tcPr>
            <w:tcW w:type="dxa" w:w="2422"/>
            <w:vAlign w:val="top"/>
            <w:shd w:fill="FFFFFF"/>
            <w:tcMar>
              <w:top w:w="75" w:type="dxa"/>
              <w:bottom w:w="75" w:type="dxa"/>
              <w:left w:w="85" w:type="dxa"/>
              <w:right w:w="85" w:type="dxa"/>
            </w:tcMar>
          </w:tcPr>
          <w:p>
            <w:pPr>
              <w:spacing w:after="0" w:line="247" w:lineRule="auto"/>
            </w:pPr>
            <w:r>
              <w:rPr>
                <w:b w:val="0"/>
                <w:i w:val="0"/>
                <w:sz w:val="18"/>
              </w:rPr>
              <w:t>RF04/RF19</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T07</w:t>
            </w:r>
          </w:p>
        </w:tc>
        <w:tc>
          <w:tcPr>
            <w:tcW w:type="dxa" w:w="6913"/>
            <w:vAlign w:val="top"/>
            <w:shd w:fill="F1F5F8"/>
            <w:tcMar>
              <w:top w:w="75" w:type="dxa"/>
              <w:bottom w:w="75" w:type="dxa"/>
              <w:left w:w="85" w:type="dxa"/>
              <w:right w:w="85" w:type="dxa"/>
            </w:tcMar>
          </w:tcPr>
          <w:p>
            <w:pPr>
              <w:spacing w:after="0" w:line="247" w:lineRule="auto"/>
            </w:pPr>
            <w:r>
              <w:rPr>
                <w:b w:val="0"/>
                <w:i w:val="0"/>
                <w:sz w:val="18"/>
              </w:rPr>
              <w:t>Forçar separadamente PCMA, PCMU e G.729 quando previstos no perfil; confirmar negociação e áudio bidirecional; codec exigido sem negociação reprova, e codec fora do perfil requer não aplicabilidade justificada</w:t>
            </w:r>
          </w:p>
        </w:tc>
        <w:tc>
          <w:tcPr>
            <w:tcW w:type="dxa" w:w="2422"/>
            <w:vAlign w:val="top"/>
            <w:shd w:fill="F1F5F8"/>
            <w:tcMar>
              <w:top w:w="75" w:type="dxa"/>
              <w:bottom w:w="75" w:type="dxa"/>
              <w:left w:w="85" w:type="dxa"/>
              <w:right w:w="85" w:type="dxa"/>
            </w:tcMar>
          </w:tcPr>
          <w:p>
            <w:pPr>
              <w:spacing w:after="0" w:line="247" w:lineRule="auto"/>
            </w:pPr>
            <w:r>
              <w:rPr>
                <w:b w:val="0"/>
                <w:i w:val="0"/>
                <w:sz w:val="18"/>
              </w:rPr>
              <w:t>RF02/RF04/RF10</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T08</w:t>
            </w:r>
          </w:p>
        </w:tc>
        <w:tc>
          <w:tcPr>
            <w:tcW w:type="dxa" w:w="6913"/>
            <w:vAlign w:val="top"/>
            <w:shd w:fill="FFFFFF"/>
            <w:tcMar>
              <w:top w:w="75" w:type="dxa"/>
              <w:bottom w:w="75" w:type="dxa"/>
              <w:left w:w="85" w:type="dxa"/>
              <w:right w:w="85" w:type="dxa"/>
            </w:tcMar>
          </w:tcPr>
          <w:p>
            <w:pPr>
              <w:spacing w:after="0" w:line="247" w:lineRule="auto"/>
            </w:pPr>
            <w:r>
              <w:rPr>
                <w:b w:val="0"/>
                <w:i w:val="0"/>
                <w:sz w:val="18"/>
              </w:rPr>
              <w:t>Testar URA/DTMF, espera/retomada, mudo, recusa, ocupado, captura, transferência cega e assistida quando requerida</w:t>
            </w:r>
          </w:p>
        </w:tc>
        <w:tc>
          <w:tcPr>
            <w:tcW w:type="dxa" w:w="2422"/>
            <w:vAlign w:val="top"/>
            <w:shd w:fill="FFFFFF"/>
            <w:tcMar>
              <w:top w:w="75" w:type="dxa"/>
              <w:bottom w:w="75" w:type="dxa"/>
              <w:left w:w="85" w:type="dxa"/>
              <w:right w:w="85" w:type="dxa"/>
            </w:tcMar>
          </w:tcPr>
          <w:p>
            <w:pPr>
              <w:spacing w:after="0" w:line="247" w:lineRule="auto"/>
            </w:pPr>
            <w:r>
              <w:rPr>
                <w:b w:val="0"/>
                <w:i w:val="0"/>
                <w:sz w:val="18"/>
              </w:rPr>
              <w:t>RF19, perfil de telefonia</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T09</w:t>
            </w:r>
          </w:p>
        </w:tc>
        <w:tc>
          <w:tcPr>
            <w:tcW w:type="dxa" w:w="6913"/>
            <w:vAlign w:val="top"/>
            <w:shd w:fill="F1F5F8"/>
            <w:tcMar>
              <w:top w:w="75" w:type="dxa"/>
              <w:bottom w:w="75" w:type="dxa"/>
              <w:left w:w="85" w:type="dxa"/>
              <w:right w:w="85" w:type="dxa"/>
            </w:tcMar>
          </w:tcPr>
          <w:p>
            <w:pPr>
              <w:spacing w:after="0" w:line="247" w:lineRule="auto"/>
            </w:pPr>
            <w:r>
              <w:rPr>
                <w:b w:val="0"/>
                <w:i w:val="0"/>
                <w:sz w:val="18"/>
              </w:rPr>
              <w:t>Desconectar/trocar headset, alterar padrão do Windows e testar microfone/alto-falante</w:t>
            </w:r>
          </w:p>
        </w:tc>
        <w:tc>
          <w:tcPr>
            <w:tcW w:type="dxa" w:w="2422"/>
            <w:vAlign w:val="top"/>
            <w:shd w:fill="F1F5F8"/>
            <w:tcMar>
              <w:top w:w="75" w:type="dxa"/>
              <w:bottom w:w="75" w:type="dxa"/>
              <w:left w:w="85" w:type="dxa"/>
              <w:right w:w="85" w:type="dxa"/>
            </w:tcMar>
          </w:tcPr>
          <w:p>
            <w:pPr>
              <w:spacing w:after="0" w:line="247" w:lineRule="auto"/>
            </w:pPr>
            <w:r>
              <w:rPr>
                <w:b w:val="0"/>
                <w:i w:val="0"/>
                <w:sz w:val="18"/>
              </w:rPr>
              <w:t>RF10, RN14</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T10</w:t>
            </w:r>
          </w:p>
        </w:tc>
        <w:tc>
          <w:tcPr>
            <w:tcW w:type="dxa" w:w="6913"/>
            <w:vAlign w:val="top"/>
            <w:shd w:fill="FFFFFF"/>
            <w:tcMar>
              <w:top w:w="75" w:type="dxa"/>
              <w:bottom w:w="75" w:type="dxa"/>
              <w:left w:w="85" w:type="dxa"/>
              <w:right w:w="85" w:type="dxa"/>
            </w:tcMar>
          </w:tcPr>
          <w:p>
            <w:pPr>
              <w:spacing w:after="0" w:line="247" w:lineRule="auto"/>
            </w:pPr>
            <w:r>
              <w:rPr>
                <w:b w:val="0"/>
                <w:i w:val="0"/>
                <w:sz w:val="18"/>
              </w:rPr>
              <w:t>Executar chamadas em cada rede; provocar suspensão, troca de IP e interrupção de conectividade</w:t>
            </w:r>
          </w:p>
        </w:tc>
        <w:tc>
          <w:tcPr>
            <w:tcW w:type="dxa" w:w="2422"/>
            <w:vAlign w:val="top"/>
            <w:shd w:fill="FFFFFF"/>
            <w:tcMar>
              <w:top w:w="75" w:type="dxa"/>
              <w:bottom w:w="75" w:type="dxa"/>
              <w:left w:w="85" w:type="dxa"/>
              <w:right w:w="85" w:type="dxa"/>
            </w:tcMar>
          </w:tcPr>
          <w:p>
            <w:pPr>
              <w:spacing w:after="0" w:line="247" w:lineRule="auto"/>
            </w:pPr>
            <w:r>
              <w:rPr>
                <w:b w:val="0"/>
                <w:i w:val="0"/>
                <w:sz w:val="18"/>
              </w:rPr>
              <w:t>RN12, metas do perfil</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T11</w:t>
            </w:r>
          </w:p>
        </w:tc>
        <w:tc>
          <w:tcPr>
            <w:tcW w:type="dxa" w:w="6913"/>
            <w:vAlign w:val="top"/>
            <w:shd w:fill="F1F5F8"/>
            <w:tcMar>
              <w:top w:w="75" w:type="dxa"/>
              <w:bottom w:w="75" w:type="dxa"/>
              <w:left w:w="85" w:type="dxa"/>
              <w:right w:w="85" w:type="dxa"/>
            </w:tcMar>
          </w:tcPr>
          <w:p>
            <w:pPr>
              <w:spacing w:after="0" w:line="247" w:lineRule="auto"/>
            </w:pPr>
            <w:r>
              <w:rPr>
                <w:b w:val="0"/>
                <w:i w:val="0"/>
                <w:sz w:val="18"/>
              </w:rPr>
              <w:t>Nos perfis protegidos, comprovar TLS/SRTP e rejeitar certificado inválido ou negociação sem a proteção exigida</w:t>
            </w:r>
          </w:p>
        </w:tc>
        <w:tc>
          <w:tcPr>
            <w:tcW w:type="dxa" w:w="2422"/>
            <w:vAlign w:val="top"/>
            <w:shd w:fill="F1F5F8"/>
            <w:tcMar>
              <w:top w:w="75" w:type="dxa"/>
              <w:bottom w:w="75" w:type="dxa"/>
              <w:left w:w="85" w:type="dxa"/>
              <w:right w:w="85" w:type="dxa"/>
            </w:tcMar>
          </w:tcPr>
          <w:p>
            <w:pPr>
              <w:spacing w:after="0" w:line="247" w:lineRule="auto"/>
            </w:pPr>
            <w:r>
              <w:rPr>
                <w:b w:val="0"/>
                <w:i w:val="0"/>
                <w:sz w:val="18"/>
              </w:rPr>
              <w:t>RN01/RN08</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T12</w:t>
            </w:r>
          </w:p>
        </w:tc>
        <w:tc>
          <w:tcPr>
            <w:tcW w:type="dxa" w:w="6913"/>
            <w:vAlign w:val="top"/>
            <w:shd w:fill="FFFFFF"/>
            <w:tcMar>
              <w:top w:w="75" w:type="dxa"/>
              <w:bottom w:w="75" w:type="dxa"/>
              <w:left w:w="85" w:type="dxa"/>
              <w:right w:w="85" w:type="dxa"/>
            </w:tcMar>
          </w:tcPr>
          <w:p>
            <w:pPr>
              <w:spacing w:after="0" w:line="247" w:lineRule="auto"/>
            </w:pPr>
            <w:r>
              <w:rPr>
                <w:b w:val="0"/>
                <w:i w:val="0"/>
                <w:sz w:val="18"/>
              </w:rPr>
              <w:t>Alterar configuração durante chamada; aplicar depois, confirmar revisão e reverter configuração defeituosa</w:t>
            </w:r>
          </w:p>
        </w:tc>
        <w:tc>
          <w:tcPr>
            <w:tcW w:type="dxa" w:w="2422"/>
            <w:vAlign w:val="top"/>
            <w:shd w:fill="FFFFFF"/>
            <w:tcMar>
              <w:top w:w="75" w:type="dxa"/>
              <w:bottom w:w="75" w:type="dxa"/>
              <w:left w:w="85" w:type="dxa"/>
              <w:right w:w="85" w:type="dxa"/>
            </w:tcMar>
          </w:tcPr>
          <w:p>
            <w:pPr>
              <w:spacing w:after="0" w:line="247" w:lineRule="auto"/>
            </w:pPr>
            <w:r>
              <w:rPr>
                <w:b w:val="0"/>
                <w:i w:val="0"/>
                <w:sz w:val="18"/>
              </w:rPr>
              <w:t>RF13, RN07/RN12</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T13</w:t>
            </w:r>
          </w:p>
        </w:tc>
        <w:tc>
          <w:tcPr>
            <w:tcW w:type="dxa" w:w="6913"/>
            <w:vAlign w:val="top"/>
            <w:shd w:fill="F1F5F8"/>
            <w:tcMar>
              <w:top w:w="75" w:type="dxa"/>
              <w:bottom w:w="75" w:type="dxa"/>
              <w:left w:w="85" w:type="dxa"/>
              <w:right w:w="85" w:type="dxa"/>
            </w:tcMar>
          </w:tcPr>
          <w:p>
            <w:pPr>
              <w:spacing w:after="0" w:line="247" w:lineRule="auto"/>
            </w:pPr>
            <w:r>
              <w:rPr>
                <w:b w:val="0"/>
                <w:i w:val="0"/>
                <w:sz w:val="18"/>
              </w:rPr>
              <w:t>Bloquear dispositivo online/offline; tentar API e nova chamada SIP; verificar efeito real no PBX e em outros dispositivos do ramal</w:t>
            </w:r>
          </w:p>
        </w:tc>
        <w:tc>
          <w:tcPr>
            <w:tcW w:type="dxa" w:w="2422"/>
            <w:vAlign w:val="top"/>
            <w:shd w:fill="F1F5F8"/>
            <w:tcMar>
              <w:top w:w="75" w:type="dxa"/>
              <w:bottom w:w="75" w:type="dxa"/>
              <w:left w:w="85" w:type="dxa"/>
              <w:right w:w="85" w:type="dxa"/>
            </w:tcMar>
          </w:tcPr>
          <w:p>
            <w:pPr>
              <w:spacing w:after="0" w:line="247" w:lineRule="auto"/>
            </w:pPr>
            <w:r>
              <w:rPr>
                <w:b w:val="0"/>
                <w:i w:val="0"/>
                <w:sz w:val="18"/>
              </w:rPr>
              <w:t>RF14, RN05/RN12</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T14</w:t>
            </w:r>
          </w:p>
        </w:tc>
        <w:tc>
          <w:tcPr>
            <w:tcW w:type="dxa" w:w="6913"/>
            <w:vAlign w:val="top"/>
            <w:shd w:fill="FFFFFF"/>
            <w:tcMar>
              <w:top w:w="75" w:type="dxa"/>
              <w:bottom w:w="75" w:type="dxa"/>
              <w:left w:w="85" w:type="dxa"/>
              <w:right w:w="85" w:type="dxa"/>
            </w:tcMar>
          </w:tcPr>
          <w:p>
            <w:pPr>
              <w:spacing w:after="0" w:line="247" w:lineRule="auto"/>
            </w:pPr>
            <w:r>
              <w:rPr>
                <w:b w:val="0"/>
                <w:i w:val="0"/>
                <w:sz w:val="18"/>
              </w:rPr>
              <w:t>Trocar conta/máquina/usuário Windows, copiar perfil e restaurar backup; impedir herança indevida de identidade/segredos</w:t>
            </w:r>
          </w:p>
        </w:tc>
        <w:tc>
          <w:tcPr>
            <w:tcW w:type="dxa" w:w="2422"/>
            <w:vAlign w:val="top"/>
            <w:shd w:fill="FFFFFF"/>
            <w:tcMar>
              <w:top w:w="75" w:type="dxa"/>
              <w:bottom w:w="75" w:type="dxa"/>
              <w:left w:w="85" w:type="dxa"/>
              <w:right w:w="85" w:type="dxa"/>
            </w:tcMar>
          </w:tcPr>
          <w:p>
            <w:pPr>
              <w:spacing w:after="0" w:line="247" w:lineRule="auto"/>
            </w:pPr>
            <w:r>
              <w:rPr>
                <w:b w:val="0"/>
                <w:i w:val="0"/>
                <w:sz w:val="18"/>
              </w:rPr>
              <w:t>RF06, RN03–RN06</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T15</w:t>
            </w:r>
          </w:p>
        </w:tc>
        <w:tc>
          <w:tcPr>
            <w:tcW w:type="dxa" w:w="6913"/>
            <w:vAlign w:val="top"/>
            <w:shd w:fill="F1F5F8"/>
            <w:tcMar>
              <w:top w:w="75" w:type="dxa"/>
              <w:bottom w:w="75" w:type="dxa"/>
              <w:left w:w="85" w:type="dxa"/>
              <w:right w:w="85" w:type="dxa"/>
            </w:tcMar>
          </w:tcPr>
          <w:p>
            <w:pPr>
              <w:spacing w:after="0" w:line="247" w:lineRule="auto"/>
            </w:pPr>
            <w:r>
              <w:rPr>
                <w:b w:val="0"/>
                <w:i w:val="0"/>
                <w:sz w:val="18"/>
              </w:rPr>
              <w:t>Atualizar grupo piloto; interromper download/instalação, alterar pacote, tentar downgrade e executar rollback autorizado</w:t>
            </w:r>
          </w:p>
        </w:tc>
        <w:tc>
          <w:tcPr>
            <w:tcW w:type="dxa" w:w="2422"/>
            <w:vAlign w:val="top"/>
            <w:shd w:fill="F1F5F8"/>
            <w:tcMar>
              <w:top w:w="75" w:type="dxa"/>
              <w:bottom w:w="75" w:type="dxa"/>
              <w:left w:w="85" w:type="dxa"/>
              <w:right w:w="85" w:type="dxa"/>
            </w:tcMar>
          </w:tcPr>
          <w:p>
            <w:pPr>
              <w:spacing w:after="0" w:line="247" w:lineRule="auto"/>
            </w:pPr>
            <w:r>
              <w:rPr>
                <w:b w:val="0"/>
                <w:i w:val="0"/>
                <w:sz w:val="18"/>
              </w:rPr>
              <w:t>RF16, RN09</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T16</w:t>
            </w:r>
          </w:p>
        </w:tc>
        <w:tc>
          <w:tcPr>
            <w:tcW w:type="dxa" w:w="6913"/>
            <w:vAlign w:val="top"/>
            <w:shd w:fill="FFFFFF"/>
            <w:tcMar>
              <w:top w:w="75" w:type="dxa"/>
              <w:bottom w:w="75" w:type="dxa"/>
              <w:left w:w="85" w:type="dxa"/>
              <w:right w:w="85" w:type="dxa"/>
            </w:tcMar>
          </w:tcPr>
          <w:p>
            <w:pPr>
              <w:spacing w:after="0" w:line="247" w:lineRule="auto"/>
            </w:pPr>
            <w:r>
              <w:rPr>
                <w:b w:val="0"/>
                <w:i w:val="0"/>
                <w:sz w:val="18"/>
              </w:rPr>
              <w:t>Cortar API UPP com PBX ativo e vice-versa; conferir estados independentes, timestamps e erros compreensíveis</w:t>
            </w:r>
          </w:p>
        </w:tc>
        <w:tc>
          <w:tcPr>
            <w:tcW w:type="dxa" w:w="2422"/>
            <w:vAlign w:val="top"/>
            <w:shd w:fill="FFFFFF"/>
            <w:tcMar>
              <w:top w:w="75" w:type="dxa"/>
              <w:bottom w:w="75" w:type="dxa"/>
              <w:left w:w="85" w:type="dxa"/>
              <w:right w:w="85" w:type="dxa"/>
            </w:tcMar>
          </w:tcPr>
          <w:p>
            <w:pPr>
              <w:spacing w:after="0" w:line="247" w:lineRule="auto"/>
            </w:pPr>
            <w:r>
              <w:rPr>
                <w:b w:val="0"/>
                <w:i w:val="0"/>
                <w:sz w:val="18"/>
              </w:rPr>
              <w:t>RF09/RF15, RN12</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T17</w:t>
            </w:r>
          </w:p>
        </w:tc>
        <w:tc>
          <w:tcPr>
            <w:tcW w:type="dxa" w:w="6913"/>
            <w:vAlign w:val="top"/>
            <w:shd w:fill="F1F5F8"/>
            <w:tcMar>
              <w:top w:w="75" w:type="dxa"/>
              <w:bottom w:w="75" w:type="dxa"/>
              <w:left w:w="85" w:type="dxa"/>
              <w:right w:w="85" w:type="dxa"/>
            </w:tcMar>
          </w:tcPr>
          <w:p>
            <w:pPr>
              <w:spacing w:after="0" w:line="247" w:lineRule="auto"/>
            </w:pPr>
            <w:r>
              <w:rPr>
                <w:b w:val="0"/>
                <w:i w:val="0"/>
                <w:sz w:val="18"/>
              </w:rPr>
              <w:t>Exportar diagnóstico e consultar auditoria; confirmar correlação, isolamento e ausência de senha/token/autenticação SIP</w:t>
            </w:r>
          </w:p>
        </w:tc>
        <w:tc>
          <w:tcPr>
            <w:tcW w:type="dxa" w:w="2422"/>
            <w:vAlign w:val="top"/>
            <w:shd w:fill="F1F5F8"/>
            <w:tcMar>
              <w:top w:w="75" w:type="dxa"/>
              <w:bottom w:w="75" w:type="dxa"/>
              <w:left w:w="85" w:type="dxa"/>
              <w:right w:w="85" w:type="dxa"/>
            </w:tcMar>
          </w:tcPr>
          <w:p>
            <w:pPr>
              <w:spacing w:after="0" w:line="247" w:lineRule="auto"/>
            </w:pPr>
            <w:r>
              <w:rPr>
                <w:b w:val="0"/>
                <w:i w:val="0"/>
                <w:sz w:val="18"/>
              </w:rPr>
              <w:t>RF17, RN03/RN10/RN11</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T18</w:t>
            </w:r>
          </w:p>
        </w:tc>
        <w:tc>
          <w:tcPr>
            <w:tcW w:type="dxa" w:w="6913"/>
            <w:vAlign w:val="top"/>
            <w:shd w:fill="FFFFFF"/>
            <w:tcMar>
              <w:top w:w="75" w:type="dxa"/>
              <w:bottom w:w="75" w:type="dxa"/>
              <w:left w:w="85" w:type="dxa"/>
              <w:right w:w="85" w:type="dxa"/>
            </w:tcMar>
          </w:tcPr>
          <w:p>
            <w:pPr>
              <w:spacing w:after="0" w:line="247" w:lineRule="auto"/>
            </w:pPr>
            <w:r>
              <w:rPr>
                <w:b w:val="0"/>
                <w:i w:val="0"/>
                <w:sz w:val="18"/>
              </w:rPr>
              <w:t>Validar escala, temas, teclado, chamada recebida, histórico e protocolos tel:/sip:/callto: quando usados</w:t>
            </w:r>
          </w:p>
        </w:tc>
        <w:tc>
          <w:tcPr>
            <w:tcW w:type="dxa" w:w="2422"/>
            <w:vAlign w:val="top"/>
            <w:shd w:fill="FFFFFF"/>
            <w:tcMar>
              <w:top w:w="75" w:type="dxa"/>
              <w:bottom w:w="75" w:type="dxa"/>
              <w:left w:w="85" w:type="dxa"/>
              <w:right w:w="85" w:type="dxa"/>
            </w:tcMar>
          </w:tcPr>
          <w:p>
            <w:pPr>
              <w:spacing w:after="0" w:line="247" w:lineRule="auto"/>
            </w:pPr>
            <w:r>
              <w:rPr>
                <w:b w:val="0"/>
                <w:i w:val="0"/>
                <w:sz w:val="18"/>
              </w:rPr>
              <w:t>RF09–RF11/RF22, RN14</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T19</w:t>
            </w:r>
          </w:p>
        </w:tc>
        <w:tc>
          <w:tcPr>
            <w:tcW w:type="dxa" w:w="6913"/>
            <w:vAlign w:val="top"/>
            <w:shd w:fill="F1F5F8"/>
            <w:tcMar>
              <w:top w:w="75" w:type="dxa"/>
              <w:bottom w:w="75" w:type="dxa"/>
              <w:left w:w="85" w:type="dxa"/>
              <w:right w:w="85" w:type="dxa"/>
            </w:tcMar>
          </w:tcPr>
          <w:p>
            <w:pPr>
              <w:spacing w:after="0" w:line="247" w:lineRule="auto"/>
            </w:pPr>
            <w:r>
              <w:rPr>
                <w:b w:val="0"/>
                <w:i w:val="0"/>
                <w:sz w:val="18"/>
              </w:rPr>
              <w:t>Realizar sequência de chamadas e turno prolongado; observar falhas, reconexões, CPU/memória e crescimento de logs</w:t>
            </w:r>
          </w:p>
        </w:tc>
        <w:tc>
          <w:tcPr>
            <w:tcW w:type="dxa" w:w="2422"/>
            <w:vAlign w:val="top"/>
            <w:shd w:fill="F1F5F8"/>
            <w:tcMar>
              <w:top w:w="75" w:type="dxa"/>
              <w:bottom w:w="75" w:type="dxa"/>
              <w:left w:w="85" w:type="dxa"/>
              <w:right w:w="85" w:type="dxa"/>
            </w:tcMar>
          </w:tcPr>
          <w:p>
            <w:pPr>
              <w:spacing w:after="0" w:line="247" w:lineRule="auto"/>
            </w:pPr>
            <w:r>
              <w:rPr>
                <w:b w:val="0"/>
                <w:i w:val="0"/>
                <w:sz w:val="18"/>
              </w:rPr>
              <w:t>RN10/RN12 e capacidade acordada</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T20</w:t>
            </w:r>
          </w:p>
        </w:tc>
        <w:tc>
          <w:tcPr>
            <w:tcW w:type="dxa" w:w="6913"/>
            <w:vAlign w:val="top"/>
            <w:shd w:fill="FFFFFF"/>
            <w:tcMar>
              <w:top w:w="75" w:type="dxa"/>
              <w:bottom w:w="75" w:type="dxa"/>
              <w:left w:w="85" w:type="dxa"/>
              <w:right w:w="85" w:type="dxa"/>
            </w:tcMar>
          </w:tcPr>
          <w:p>
            <w:pPr>
              <w:spacing w:after="0" w:line="247" w:lineRule="auto"/>
            </w:pPr>
            <w:r>
              <w:rPr>
                <w:b w:val="0"/>
                <w:i w:val="0"/>
                <w:sz w:val="18"/>
              </w:rPr>
              <w:t>Reproduzir build a partir das fontes entregues; conferir avisos/licenças e acesso às fontes pela página de download</w:t>
            </w:r>
          </w:p>
        </w:tc>
        <w:tc>
          <w:tcPr>
            <w:tcW w:type="dxa" w:w="2422"/>
            <w:vAlign w:val="top"/>
            <w:shd w:fill="FFFFFF"/>
            <w:tcMar>
              <w:top w:w="75" w:type="dxa"/>
              <w:bottom w:w="75" w:type="dxa"/>
              <w:left w:w="85" w:type="dxa"/>
              <w:right w:w="85" w:type="dxa"/>
            </w:tcMar>
          </w:tcPr>
          <w:p>
            <w:pPr>
              <w:spacing w:after="0" w:line="247" w:lineRule="auto"/>
            </w:pPr>
            <w:r>
              <w:rPr>
                <w:b w:val="0"/>
                <w:i w:val="0"/>
                <w:sz w:val="18"/>
              </w:rPr>
              <w:t>E12, seção 10</w:t>
            </w:r>
          </w:p>
        </w:tc>
      </w:tr>
    </w:tbl>
    <w:p>
      <w:pPr>
        <w:spacing w:after="40"/>
      </w:pPr>
    </w:p>
    <w:p>
      <w:r>
        <w:rPr>
          <w:b w:val="0"/>
          <w:i w:val="0"/>
        </w:rPr>
        <w:t>Quando o perfil exigir um recurso hoje ausente, como TLS ou transferência assistida, o caso fica bloqueado até implementação; não é automaticamente “não aplicável”. Capturas de interface devem se restringir à janela do aplicativo/painel relevante. Evidências SIP, CDR e logs serão sanitizadas e armazenadas com acesso restrito.</w:t>
      </w:r>
    </w:p>
    <w:p>
      <w:bookmarkStart w:id="19" w:name="sec_18"/>
      <w:pPr>
        <w:pStyle w:val="Heading2"/>
      </w:pPr>
      <w:r>
        <w:rPr>
          <w:b w:val="0"/>
          <w:i w:val="0"/>
        </w:rPr>
        <w:t>8.3. O que significa monitoramento de filas</w:t>
      </w:r>
      <w:bookmarkEnd w:id="19"/>
    </w:p>
    <w:tbl>
      <w:tblPr>
        <w:tblW w:type="auto" w:w="0"/>
        <w:jc w:val="center"/>
        <w:tblLayout w:type="fixed"/>
        <w:tblLook w:firstColumn="1" w:firstRow="1" w:lastColumn="0" w:lastRow="0" w:noHBand="0" w:noVBand="1" w:val="04A0"/>
      </w:tblPr>
      <w:tblGrid>
        <w:gridCol w:w="2523"/>
        <w:gridCol w:w="3431"/>
        <w:gridCol w:w="4137"/>
      </w:tblGrid>
      <w:tr>
        <w:trPr>
          <w:cantSplit/>
          <w:tblHeader/>
        </w:trPr>
        <w:tc>
          <w:tcPr>
            <w:tcW w:type="dxa" w:w="2523"/>
            <w:vAlign w:val="top"/>
            <w:shd w:fill="17304A"/>
            <w:tcMar>
              <w:top w:w="75" w:type="dxa"/>
              <w:bottom w:w="75" w:type="dxa"/>
              <w:left w:w="85" w:type="dxa"/>
              <w:right w:w="85" w:type="dxa"/>
            </w:tcMar>
          </w:tcPr>
          <w:p>
            <w:pPr>
              <w:keepNext/>
              <w:spacing w:after="0" w:line="247" w:lineRule="auto"/>
            </w:pPr>
            <w:r>
              <w:rPr>
                <w:b/>
                <w:i w:val="0"/>
                <w:color w:val="FFFFFF"/>
                <w:sz w:val="18"/>
              </w:rPr>
              <w:t>Capacidade</w:t>
            </w:r>
          </w:p>
        </w:tc>
        <w:tc>
          <w:tcPr>
            <w:tcW w:type="dxa" w:w="3431"/>
            <w:vAlign w:val="top"/>
            <w:shd w:fill="17304A"/>
            <w:tcMar>
              <w:top w:w="75" w:type="dxa"/>
              <w:bottom w:w="75" w:type="dxa"/>
              <w:left w:w="85" w:type="dxa"/>
              <w:right w:w="85" w:type="dxa"/>
            </w:tcMar>
          </w:tcPr>
          <w:p>
            <w:pPr>
              <w:keepNext/>
              <w:spacing w:after="0" w:line="247" w:lineRule="auto"/>
            </w:pPr>
            <w:r>
              <w:rPr>
                <w:b/>
                <w:i w:val="0"/>
                <w:color w:val="FFFFFF"/>
                <w:sz w:val="18"/>
              </w:rPr>
              <w:t>Onde acontece</w:t>
            </w:r>
          </w:p>
        </w:tc>
        <w:tc>
          <w:tcPr>
            <w:tcW w:type="dxa" w:w="4137"/>
            <w:vAlign w:val="top"/>
            <w:shd w:fill="17304A"/>
            <w:tcMar>
              <w:top w:w="75" w:type="dxa"/>
              <w:bottom w:w="75" w:type="dxa"/>
              <w:left w:w="85" w:type="dxa"/>
              <w:right w:w="85" w:type="dxa"/>
            </w:tcMar>
          </w:tcPr>
          <w:p>
            <w:pPr>
              <w:keepNext/>
              <w:spacing w:after="0" w:line="247" w:lineRule="auto"/>
            </w:pPr>
            <w:r>
              <w:rPr>
                <w:b/>
                <w:i w:val="0"/>
                <w:color w:val="FFFFFF"/>
                <w:sz w:val="18"/>
              </w:rPr>
              <w:t>Como comprovar</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Registro do ramal</w:t>
            </w:r>
          </w:p>
        </w:tc>
        <w:tc>
          <w:tcPr>
            <w:tcW w:type="dxa" w:w="3431"/>
            <w:vAlign w:val="top"/>
            <w:shd w:fill="F1F5F8"/>
            <w:tcMar>
              <w:top w:w="75" w:type="dxa"/>
              <w:bottom w:w="75" w:type="dxa"/>
              <w:left w:w="85" w:type="dxa"/>
              <w:right w:w="85" w:type="dxa"/>
            </w:tcMar>
          </w:tcPr>
          <w:p>
            <w:pPr>
              <w:spacing w:after="0" w:line="247" w:lineRule="auto"/>
            </w:pPr>
            <w:r>
              <w:rPr>
                <w:b w:val="0"/>
                <w:i w:val="0"/>
                <w:sz w:val="18"/>
              </w:rPr>
              <w:t>SIP/PBX e softphone</w:t>
            </w:r>
          </w:p>
        </w:tc>
        <w:tc>
          <w:tcPr>
            <w:tcW w:type="dxa" w:w="4137"/>
            <w:vAlign w:val="top"/>
            <w:shd w:fill="F1F5F8"/>
            <w:tcMar>
              <w:top w:w="75" w:type="dxa"/>
              <w:bottom w:w="75" w:type="dxa"/>
              <w:left w:w="85" w:type="dxa"/>
              <w:right w:w="85" w:type="dxa"/>
            </w:tcMar>
          </w:tcPr>
          <w:p>
            <w:pPr>
              <w:spacing w:after="0" w:line="247" w:lineRule="auto"/>
            </w:pPr>
            <w:r>
              <w:rPr>
                <w:b w:val="0"/>
                <w:i w:val="0"/>
                <w:sz w:val="18"/>
              </w:rPr>
              <w:t>Registro aceito, renovado e encerrado; visibilidade na central</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Recebimento de chamada de fila</w:t>
            </w:r>
          </w:p>
        </w:tc>
        <w:tc>
          <w:tcPr>
            <w:tcW w:type="dxa" w:w="3431"/>
            <w:vAlign w:val="top"/>
            <w:shd w:fill="FFFFFF"/>
            <w:tcMar>
              <w:top w:w="75" w:type="dxa"/>
              <w:bottom w:w="75" w:type="dxa"/>
              <w:left w:w="85" w:type="dxa"/>
              <w:right w:w="85" w:type="dxa"/>
            </w:tcMar>
          </w:tcPr>
          <w:p>
            <w:pPr>
              <w:spacing w:after="0" w:line="247" w:lineRule="auto"/>
            </w:pPr>
            <w:r>
              <w:rPr>
                <w:b w:val="0"/>
                <w:i w:val="0"/>
                <w:sz w:val="18"/>
              </w:rPr>
              <w:t>Distribuição feita pelo PBX; atendimento no app</w:t>
            </w:r>
          </w:p>
        </w:tc>
        <w:tc>
          <w:tcPr>
            <w:tcW w:type="dxa" w:w="4137"/>
            <w:vAlign w:val="top"/>
            <w:shd w:fill="FFFFFF"/>
            <w:tcMar>
              <w:top w:w="75" w:type="dxa"/>
              <w:bottom w:w="75" w:type="dxa"/>
              <w:left w:w="85" w:type="dxa"/>
              <w:right w:w="85" w:type="dxa"/>
            </w:tcMar>
          </w:tcPr>
          <w:p>
            <w:pPr>
              <w:spacing w:after="0" w:line="247" w:lineRule="auto"/>
            </w:pPr>
            <w:r>
              <w:rPr>
                <w:b w:val="0"/>
                <w:i w:val="0"/>
                <w:sz w:val="18"/>
              </w:rPr>
              <w:t>Chamada chega ao agente correto, com áudio e desfecho no relatório da fila</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Presença/BLF</w:t>
            </w:r>
          </w:p>
        </w:tc>
        <w:tc>
          <w:tcPr>
            <w:tcW w:type="dxa" w:w="3431"/>
            <w:vAlign w:val="top"/>
            <w:shd w:fill="F1F5F8"/>
            <w:tcMar>
              <w:top w:w="75" w:type="dxa"/>
              <w:bottom w:w="75" w:type="dxa"/>
              <w:left w:w="85" w:type="dxa"/>
              <w:right w:w="85" w:type="dxa"/>
            </w:tcMar>
          </w:tcPr>
          <w:p>
            <w:pPr>
              <w:spacing w:after="0" w:line="247" w:lineRule="auto"/>
            </w:pPr>
            <w:r>
              <w:rPr>
                <w:b w:val="0"/>
                <w:i w:val="0"/>
                <w:sz w:val="18"/>
              </w:rPr>
              <w:t>Assinaturas/publicação SIP, quando suportadas</w:t>
            </w:r>
          </w:p>
        </w:tc>
        <w:tc>
          <w:tcPr>
            <w:tcW w:type="dxa" w:w="4137"/>
            <w:vAlign w:val="top"/>
            <w:shd w:fill="F1F5F8"/>
            <w:tcMar>
              <w:top w:w="75" w:type="dxa"/>
              <w:bottom w:w="75" w:type="dxa"/>
              <w:left w:w="85" w:type="dxa"/>
              <w:right w:w="85" w:type="dxa"/>
            </w:tcMar>
          </w:tcPr>
          <w:p>
            <w:pPr>
              <w:spacing w:after="0" w:line="247" w:lineRule="auto"/>
            </w:pPr>
            <w:r>
              <w:rPr>
                <w:b w:val="0"/>
                <w:i w:val="0"/>
                <w:sz w:val="18"/>
              </w:rPr>
              <w:t>Estados de ramal consistentes; não implica controle de agente</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Operação do agente</w:t>
            </w:r>
          </w:p>
        </w:tc>
        <w:tc>
          <w:tcPr>
            <w:tcW w:type="dxa" w:w="3431"/>
            <w:vAlign w:val="top"/>
            <w:shd w:fill="FFFFFF"/>
            <w:tcMar>
              <w:top w:w="75" w:type="dxa"/>
              <w:bottom w:w="75" w:type="dxa"/>
              <w:left w:w="85" w:type="dxa"/>
              <w:right w:w="85" w:type="dxa"/>
            </w:tcMar>
          </w:tcPr>
          <w:p>
            <w:pPr>
              <w:spacing w:after="0" w:line="247" w:lineRule="auto"/>
            </w:pPr>
            <w:r>
              <w:rPr>
                <w:b w:val="0"/>
                <w:i w:val="0"/>
                <w:sz w:val="18"/>
              </w:rPr>
              <w:t>Central, por código de facilidade ou API homologados</w:t>
            </w:r>
          </w:p>
        </w:tc>
        <w:tc>
          <w:tcPr>
            <w:tcW w:type="dxa" w:w="4137"/>
            <w:vAlign w:val="top"/>
            <w:shd w:fill="FFFFFF"/>
            <w:tcMar>
              <w:top w:w="75" w:type="dxa"/>
              <w:bottom w:w="75" w:type="dxa"/>
              <w:left w:w="85" w:type="dxa"/>
              <w:right w:w="85" w:type="dxa"/>
            </w:tcMar>
          </w:tcPr>
          <w:p>
            <w:pPr>
              <w:spacing w:after="0" w:line="247" w:lineRule="auto"/>
            </w:pPr>
            <w:r>
              <w:rPr>
                <w:b w:val="0"/>
                <w:i w:val="0"/>
                <w:sz w:val="18"/>
              </w:rPr>
              <w:t>Login/logout, pausa/despausa e pós-atendimento confirmados na central</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Monitoramento pela central</w:t>
            </w:r>
          </w:p>
        </w:tc>
        <w:tc>
          <w:tcPr>
            <w:tcW w:type="dxa" w:w="3431"/>
            <w:vAlign w:val="top"/>
            <w:shd w:fill="F1F5F8"/>
            <w:tcMar>
              <w:top w:w="75" w:type="dxa"/>
              <w:bottom w:w="75" w:type="dxa"/>
              <w:left w:w="85" w:type="dxa"/>
              <w:right w:w="85" w:type="dxa"/>
            </w:tcMar>
          </w:tcPr>
          <w:p>
            <w:pPr>
              <w:spacing w:after="0" w:line="247" w:lineRule="auto"/>
            </w:pPr>
            <w:r>
              <w:rPr>
                <w:b w:val="0"/>
                <w:i w:val="0"/>
                <w:sz w:val="18"/>
              </w:rPr>
              <w:t>Dashboard/eventos da central</w:t>
            </w:r>
          </w:p>
        </w:tc>
        <w:tc>
          <w:tcPr>
            <w:tcW w:type="dxa" w:w="4137"/>
            <w:vAlign w:val="top"/>
            <w:shd w:fill="F1F5F8"/>
            <w:tcMar>
              <w:top w:w="75" w:type="dxa"/>
              <w:bottom w:w="75" w:type="dxa"/>
              <w:left w:w="85" w:type="dxa"/>
              <w:right w:w="85" w:type="dxa"/>
            </w:tcMar>
          </w:tcPr>
          <w:p>
            <w:pPr>
              <w:spacing w:after="0" w:line="247" w:lineRule="auto"/>
            </w:pPr>
            <w:r>
              <w:rPr>
                <w:b w:val="0"/>
                <w:i w:val="0"/>
                <w:sz w:val="18"/>
              </w:rPr>
              <w:t>Disponível, tocando, ocupado e indisponível coerentes com o app e a chamada testada</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Indicadores no painel UPP</w:t>
            </w:r>
          </w:p>
        </w:tc>
        <w:tc>
          <w:tcPr>
            <w:tcW w:type="dxa" w:w="3431"/>
            <w:vAlign w:val="top"/>
            <w:shd w:fill="FFFFFF"/>
            <w:tcMar>
              <w:top w:w="75" w:type="dxa"/>
              <w:bottom w:w="75" w:type="dxa"/>
              <w:left w:w="85" w:type="dxa"/>
              <w:right w:w="85" w:type="dxa"/>
            </w:tcMar>
          </w:tcPr>
          <w:p>
            <w:pPr>
              <w:spacing w:after="0" w:line="247" w:lineRule="auto"/>
            </w:pPr>
            <w:r>
              <w:rPr>
                <w:b w:val="0"/>
                <w:i w:val="0"/>
                <w:sz w:val="18"/>
              </w:rPr>
              <w:t>Conector do backend com o PBX</w:t>
            </w:r>
          </w:p>
        </w:tc>
        <w:tc>
          <w:tcPr>
            <w:tcW w:type="dxa" w:w="4137"/>
            <w:vAlign w:val="top"/>
            <w:shd w:fill="FFFFFF"/>
            <w:tcMar>
              <w:top w:w="75" w:type="dxa"/>
              <w:bottom w:w="75" w:type="dxa"/>
              <w:left w:w="85" w:type="dxa"/>
              <w:right w:w="85" w:type="dxa"/>
            </w:tcMar>
          </w:tcPr>
          <w:p>
            <w:pPr>
              <w:spacing w:after="0" w:line="247" w:lineRule="auto"/>
            </w:pPr>
            <w:r>
              <w:rPr>
                <w:b w:val="0"/>
                <w:i w:val="0"/>
                <w:sz w:val="18"/>
              </w:rPr>
              <w:t>Filas/agentes/tempos reconciliados com a fonte oficial da central</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Supervisão de áudio</w:t>
            </w:r>
          </w:p>
        </w:tc>
        <w:tc>
          <w:tcPr>
            <w:tcW w:type="dxa" w:w="3431"/>
            <w:vAlign w:val="top"/>
            <w:shd w:fill="F1F5F8"/>
            <w:tcMar>
              <w:top w:w="75" w:type="dxa"/>
              <w:bottom w:w="75" w:type="dxa"/>
              <w:left w:w="85" w:type="dxa"/>
              <w:right w:w="85" w:type="dxa"/>
            </w:tcMar>
          </w:tcPr>
          <w:p>
            <w:pPr>
              <w:spacing w:after="0" w:line="247" w:lineRule="auto"/>
            </w:pPr>
            <w:r>
              <w:rPr>
                <w:b w:val="0"/>
                <w:i w:val="0"/>
                <w:sz w:val="18"/>
              </w:rPr>
              <w:t>Função adicional da central, se contratada</w:t>
            </w:r>
          </w:p>
        </w:tc>
        <w:tc>
          <w:tcPr>
            <w:tcW w:type="dxa" w:w="4137"/>
            <w:vAlign w:val="top"/>
            <w:shd w:fill="F1F5F8"/>
            <w:tcMar>
              <w:top w:w="75" w:type="dxa"/>
              <w:bottom w:w="75" w:type="dxa"/>
              <w:left w:w="85" w:type="dxa"/>
              <w:right w:w="85" w:type="dxa"/>
            </w:tcMar>
          </w:tcPr>
          <w:p>
            <w:pPr>
              <w:spacing w:after="0" w:line="247" w:lineRule="auto"/>
            </w:pPr>
            <w:r>
              <w:rPr>
                <w:b w:val="0"/>
                <w:i w:val="0"/>
                <w:sz w:val="18"/>
              </w:rPr>
              <w:t>Escuta/coaching/intervenção testados separadamente, com permissões específicas</w:t>
            </w:r>
          </w:p>
        </w:tc>
      </w:tr>
    </w:tbl>
    <w:p>
      <w:pPr>
        <w:spacing w:after="40"/>
      </w:pPr>
    </w:p>
    <w:p>
      <w:r>
        <w:rPr>
          <w:b/>
          <w:i w:val="0"/>
        </w:rPr>
        <w:t>Não há comprovação nesta análise de monitoramento nativo de filas pelo aplicativo.</w:t>
      </w:r>
      <w:r>
        <w:rPr>
          <w:b w:val="0"/>
          <w:i w:val="0"/>
        </w:rPr>
        <w:t xml:space="preserve"> Existem caminhos de presença e eventos de chamadas. DND local não equivale automaticamente a pausa de agente; autoatendimento não equivale a login em fila; heartbeat não equivale a registro SIP; registro SIP não equivale a agente disponível.</w:t>
      </w:r>
    </w:p>
    <w:p>
      <w:bookmarkStart w:id="20" w:name="sec_19"/>
      <w:pPr>
        <w:pStyle w:val="Heading2"/>
      </w:pPr>
      <w:r>
        <w:rPr>
          <w:b w:val="0"/>
          <w:i w:val="0"/>
        </w:rPr>
        <w:t>8.4. Roteiro obrigatório de filas por perfil SyssVoIP/PBX</w:t>
      </w:r>
      <w:bookmarkEnd w:id="20"/>
    </w:p>
    <w:tbl>
      <w:tblPr>
        <w:tblW w:type="auto" w:w="0"/>
        <w:jc w:val="center"/>
        <w:tblLayout w:type="fixed"/>
        <w:tblLook w:firstColumn="1" w:firstRow="1" w:lastColumn="0" w:lastRow="0" w:noHBand="0" w:noVBand="1" w:val="04A0"/>
      </w:tblPr>
      <w:tblGrid>
        <w:gridCol w:w="757"/>
        <w:gridCol w:w="4289"/>
        <w:gridCol w:w="5046"/>
      </w:tblGrid>
      <w:tr>
        <w:trPr>
          <w:cantSplit/>
          <w:tblHeader/>
        </w:trPr>
        <w:tc>
          <w:tcPr>
            <w:tcW w:type="dxa" w:w="757"/>
            <w:vAlign w:val="top"/>
            <w:shd w:fill="17304A"/>
            <w:tcMar>
              <w:top w:w="75" w:type="dxa"/>
              <w:bottom w:w="75" w:type="dxa"/>
              <w:left w:w="85" w:type="dxa"/>
              <w:right w:w="85" w:type="dxa"/>
            </w:tcMar>
          </w:tcPr>
          <w:p>
            <w:pPr>
              <w:keepNext/>
              <w:spacing w:after="0" w:line="247" w:lineRule="auto"/>
            </w:pPr>
            <w:r>
              <w:rPr>
                <w:b/>
                <w:i w:val="0"/>
                <w:color w:val="FFFFFF"/>
                <w:sz w:val="18"/>
              </w:rPr>
              <w:t>Caso</w:t>
            </w:r>
          </w:p>
        </w:tc>
        <w:tc>
          <w:tcPr>
            <w:tcW w:type="dxa" w:w="4289"/>
            <w:vAlign w:val="top"/>
            <w:shd w:fill="17304A"/>
            <w:tcMar>
              <w:top w:w="75" w:type="dxa"/>
              <w:bottom w:w="75" w:type="dxa"/>
              <w:left w:w="85" w:type="dxa"/>
              <w:right w:w="85" w:type="dxa"/>
            </w:tcMar>
          </w:tcPr>
          <w:p>
            <w:pPr>
              <w:keepNext/>
              <w:spacing w:after="0" w:line="247" w:lineRule="auto"/>
            </w:pPr>
            <w:r>
              <w:rPr>
                <w:b/>
                <w:i w:val="0"/>
                <w:color w:val="FFFFFF"/>
                <w:sz w:val="18"/>
              </w:rPr>
              <w:t>Cenário</w:t>
            </w:r>
          </w:p>
        </w:tc>
        <w:tc>
          <w:tcPr>
            <w:tcW w:type="dxa" w:w="5046"/>
            <w:vAlign w:val="top"/>
            <w:shd w:fill="17304A"/>
            <w:tcMar>
              <w:top w:w="75" w:type="dxa"/>
              <w:bottom w:w="75" w:type="dxa"/>
              <w:left w:w="85" w:type="dxa"/>
              <w:right w:w="85" w:type="dxa"/>
            </w:tcMar>
          </w:tcPr>
          <w:p>
            <w:pPr>
              <w:keepNext/>
              <w:spacing w:after="0" w:line="247" w:lineRule="auto"/>
            </w:pPr>
            <w:r>
              <w:rPr>
                <w:b/>
                <w:i w:val="0"/>
                <w:color w:val="FFFFFF"/>
                <w:sz w:val="18"/>
              </w:rPr>
              <w:t>Evidência de aceite</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FQ01</w:t>
            </w:r>
          </w:p>
        </w:tc>
        <w:tc>
          <w:tcPr>
            <w:tcW w:type="dxa" w:w="4289"/>
            <w:vAlign w:val="top"/>
            <w:shd w:fill="F1F5F8"/>
            <w:tcMar>
              <w:top w:w="75" w:type="dxa"/>
              <w:bottom w:w="75" w:type="dxa"/>
              <w:left w:w="85" w:type="dxa"/>
              <w:right w:w="85" w:type="dxa"/>
            </w:tcMar>
          </w:tcPr>
          <w:p>
            <w:pPr>
              <w:spacing w:after="0" w:line="247" w:lineRule="auto"/>
            </w:pPr>
            <w:r>
              <w:rPr>
                <w:b w:val="0"/>
                <w:i w:val="0"/>
                <w:sz w:val="18"/>
              </w:rPr>
              <w:t>Agente registrado recebe chamada de fila e atende</w:t>
            </w:r>
          </w:p>
        </w:tc>
        <w:tc>
          <w:tcPr>
            <w:tcW w:type="dxa" w:w="5046"/>
            <w:vAlign w:val="top"/>
            <w:shd w:fill="F1F5F8"/>
            <w:tcMar>
              <w:top w:w="75" w:type="dxa"/>
              <w:bottom w:w="75" w:type="dxa"/>
              <w:left w:w="85" w:type="dxa"/>
              <w:right w:w="85" w:type="dxa"/>
            </w:tcMar>
          </w:tcPr>
          <w:p>
            <w:pPr>
              <w:spacing w:after="0" w:line="247" w:lineRule="auto"/>
            </w:pPr>
            <w:r>
              <w:rPr>
                <w:b w:val="0"/>
                <w:i w:val="0"/>
                <w:sz w:val="18"/>
              </w:rPr>
              <w:t>Correlação entre identificador da chamada no PBX, ramal, horário, áudio e relatório de atendimento</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FQ02</w:t>
            </w:r>
          </w:p>
        </w:tc>
        <w:tc>
          <w:tcPr>
            <w:tcW w:type="dxa" w:w="4289"/>
            <w:vAlign w:val="top"/>
            <w:shd w:fill="FFFFFF"/>
            <w:tcMar>
              <w:top w:w="75" w:type="dxa"/>
              <w:bottom w:w="75" w:type="dxa"/>
              <w:left w:w="85" w:type="dxa"/>
              <w:right w:w="85" w:type="dxa"/>
            </w:tcMar>
          </w:tcPr>
          <w:p>
            <w:pPr>
              <w:spacing w:after="0" w:line="247" w:lineRule="auto"/>
            </w:pPr>
            <w:r>
              <w:rPr>
                <w:b w:val="0"/>
                <w:i w:val="0"/>
                <w:sz w:val="18"/>
              </w:rPr>
              <w:t>Agente não atende, recusa, está ocupado ou offline</w:t>
            </w:r>
          </w:p>
        </w:tc>
        <w:tc>
          <w:tcPr>
            <w:tcW w:type="dxa" w:w="5046"/>
            <w:vAlign w:val="top"/>
            <w:shd w:fill="FFFFFF"/>
            <w:tcMar>
              <w:top w:w="75" w:type="dxa"/>
              <w:bottom w:w="75" w:type="dxa"/>
              <w:left w:w="85" w:type="dxa"/>
              <w:right w:w="85" w:type="dxa"/>
            </w:tcMar>
          </w:tcPr>
          <w:p>
            <w:pPr>
              <w:spacing w:after="0" w:line="247" w:lineRule="auto"/>
            </w:pPr>
            <w:r>
              <w:rPr>
                <w:b w:val="0"/>
                <w:i w:val="0"/>
                <w:sz w:val="18"/>
              </w:rPr>
              <w:t>Reencaminhamento e contabilização conforme estratégia da fila, sem chamada perdida silenciosamente</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FQ03</w:t>
            </w:r>
          </w:p>
        </w:tc>
        <w:tc>
          <w:tcPr>
            <w:tcW w:type="dxa" w:w="4289"/>
            <w:vAlign w:val="top"/>
            <w:shd w:fill="F1F5F8"/>
            <w:tcMar>
              <w:top w:w="75" w:type="dxa"/>
              <w:bottom w:w="75" w:type="dxa"/>
              <w:left w:w="85" w:type="dxa"/>
              <w:right w:w="85" w:type="dxa"/>
            </w:tcMar>
          </w:tcPr>
          <w:p>
            <w:pPr>
              <w:spacing w:after="0" w:line="247" w:lineRule="auto"/>
            </w:pPr>
            <w:r>
              <w:rPr>
                <w:b w:val="0"/>
                <w:i w:val="0"/>
                <w:sz w:val="18"/>
              </w:rPr>
              <w:t>Agente entra/sai e pausa/retoma</w:t>
            </w:r>
          </w:p>
        </w:tc>
        <w:tc>
          <w:tcPr>
            <w:tcW w:type="dxa" w:w="5046"/>
            <w:vAlign w:val="top"/>
            <w:shd w:fill="F1F5F8"/>
            <w:tcMar>
              <w:top w:w="75" w:type="dxa"/>
              <w:bottom w:w="75" w:type="dxa"/>
              <w:left w:w="85" w:type="dxa"/>
              <w:right w:w="85" w:type="dxa"/>
            </w:tcMar>
          </w:tcPr>
          <w:p>
            <w:pPr>
              <w:spacing w:after="0" w:line="247" w:lineRule="auto"/>
            </w:pPr>
            <w:r>
              <w:rPr>
                <w:b w:val="0"/>
                <w:i w:val="0"/>
                <w:sz w:val="18"/>
              </w:rPr>
              <w:t>Estado efetivo no PBX; código/API específicos documentados, sem presumir códigos universais</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FQ04</w:t>
            </w:r>
          </w:p>
        </w:tc>
        <w:tc>
          <w:tcPr>
            <w:tcW w:type="dxa" w:w="4289"/>
            <w:vAlign w:val="top"/>
            <w:shd w:fill="FFFFFF"/>
            <w:tcMar>
              <w:top w:w="75" w:type="dxa"/>
              <w:bottom w:w="75" w:type="dxa"/>
              <w:left w:w="85" w:type="dxa"/>
              <w:right w:w="85" w:type="dxa"/>
            </w:tcMar>
          </w:tcPr>
          <w:p>
            <w:pPr>
              <w:spacing w:after="0" w:line="247" w:lineRule="auto"/>
            </w:pPr>
            <w:r>
              <w:rPr>
                <w:b w:val="0"/>
                <w:i w:val="0"/>
                <w:sz w:val="18"/>
              </w:rPr>
              <w:t>Ativar/desativar DND e autoatendimento</w:t>
            </w:r>
          </w:p>
        </w:tc>
        <w:tc>
          <w:tcPr>
            <w:tcW w:type="dxa" w:w="5046"/>
            <w:vAlign w:val="top"/>
            <w:shd w:fill="FFFFFF"/>
            <w:tcMar>
              <w:top w:w="75" w:type="dxa"/>
              <w:bottom w:w="75" w:type="dxa"/>
              <w:left w:w="85" w:type="dxa"/>
              <w:right w:w="85" w:type="dxa"/>
            </w:tcMar>
          </w:tcPr>
          <w:p>
            <w:pPr>
              <w:spacing w:after="0" w:line="247" w:lineRule="auto"/>
            </w:pPr>
            <w:r>
              <w:rPr>
                <w:b w:val="0"/>
                <w:i w:val="0"/>
                <w:sz w:val="18"/>
              </w:rPr>
              <w:t>Comportamento esperado na distribuição; não confundir estados locais com estados de agente</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FQ05</w:t>
            </w:r>
          </w:p>
        </w:tc>
        <w:tc>
          <w:tcPr>
            <w:tcW w:type="dxa" w:w="4289"/>
            <w:vAlign w:val="top"/>
            <w:shd w:fill="F1F5F8"/>
            <w:tcMar>
              <w:top w:w="75" w:type="dxa"/>
              <w:bottom w:w="75" w:type="dxa"/>
              <w:left w:w="85" w:type="dxa"/>
              <w:right w:w="85" w:type="dxa"/>
            </w:tcMar>
          </w:tcPr>
          <w:p>
            <w:pPr>
              <w:spacing w:after="0" w:line="247" w:lineRule="auto"/>
            </w:pPr>
            <w:r>
              <w:rPr>
                <w:b w:val="0"/>
                <w:i w:val="0"/>
                <w:sz w:val="18"/>
              </w:rPr>
              <w:t>Pós-atendimento e retorno à disponibilidade</w:t>
            </w:r>
          </w:p>
        </w:tc>
        <w:tc>
          <w:tcPr>
            <w:tcW w:type="dxa" w:w="5046"/>
            <w:vAlign w:val="top"/>
            <w:shd w:fill="F1F5F8"/>
            <w:tcMar>
              <w:top w:w="75" w:type="dxa"/>
              <w:bottom w:w="75" w:type="dxa"/>
              <w:left w:w="85" w:type="dxa"/>
              <w:right w:w="85" w:type="dxa"/>
            </w:tcMar>
          </w:tcPr>
          <w:p>
            <w:pPr>
              <w:spacing w:after="0" w:line="247" w:lineRule="auto"/>
            </w:pPr>
            <w:r>
              <w:rPr>
                <w:b w:val="0"/>
                <w:i w:val="0"/>
                <w:sz w:val="18"/>
              </w:rPr>
              <w:t>Tempo/regras respeitados; próxima chamada distribuída corretamente</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FQ06</w:t>
            </w:r>
          </w:p>
        </w:tc>
        <w:tc>
          <w:tcPr>
            <w:tcW w:type="dxa" w:w="4289"/>
            <w:vAlign w:val="top"/>
            <w:shd w:fill="FFFFFF"/>
            <w:tcMar>
              <w:top w:w="75" w:type="dxa"/>
              <w:bottom w:w="75" w:type="dxa"/>
              <w:left w:w="85" w:type="dxa"/>
              <w:right w:w="85" w:type="dxa"/>
            </w:tcMar>
          </w:tcPr>
          <w:p>
            <w:pPr>
              <w:spacing w:after="0" w:line="247" w:lineRule="auto"/>
            </w:pPr>
            <w:r>
              <w:rPr>
                <w:b w:val="0"/>
                <w:i w:val="0"/>
                <w:sz w:val="18"/>
              </w:rPr>
              <w:t>Participação em múltiplas filas e ofertas simultâneas</w:t>
            </w:r>
          </w:p>
        </w:tc>
        <w:tc>
          <w:tcPr>
            <w:tcW w:type="dxa" w:w="5046"/>
            <w:vAlign w:val="top"/>
            <w:shd w:fill="FFFFFF"/>
            <w:tcMar>
              <w:top w:w="75" w:type="dxa"/>
              <w:bottom w:w="75" w:type="dxa"/>
              <w:left w:w="85" w:type="dxa"/>
              <w:right w:w="85" w:type="dxa"/>
            </w:tcMar>
          </w:tcPr>
          <w:p>
            <w:pPr>
              <w:spacing w:after="0" w:line="247" w:lineRule="auto"/>
            </w:pPr>
            <w:r>
              <w:rPr>
                <w:b w:val="0"/>
                <w:i w:val="0"/>
                <w:sz w:val="18"/>
              </w:rPr>
              <w:t>Prioridades e limite de chamadas respeitados; modo de chamada única tratado explicitamente</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FQ07</w:t>
            </w:r>
          </w:p>
        </w:tc>
        <w:tc>
          <w:tcPr>
            <w:tcW w:type="dxa" w:w="4289"/>
            <w:vAlign w:val="top"/>
            <w:shd w:fill="F1F5F8"/>
            <w:tcMar>
              <w:top w:w="75" w:type="dxa"/>
              <w:bottom w:w="75" w:type="dxa"/>
              <w:left w:w="85" w:type="dxa"/>
              <w:right w:w="85" w:type="dxa"/>
            </w:tcMar>
          </w:tcPr>
          <w:p>
            <w:pPr>
              <w:spacing w:after="0" w:line="247" w:lineRule="auto"/>
            </w:pPr>
            <w:r>
              <w:rPr>
                <w:b w:val="0"/>
                <w:i w:val="0"/>
                <w:sz w:val="18"/>
              </w:rPr>
              <w:t>Transferir chamada de fila, inclusive entre agentes/filas quando suportado</w:t>
            </w:r>
          </w:p>
        </w:tc>
        <w:tc>
          <w:tcPr>
            <w:tcW w:type="dxa" w:w="5046"/>
            <w:vAlign w:val="top"/>
            <w:shd w:fill="F1F5F8"/>
            <w:tcMar>
              <w:top w:w="75" w:type="dxa"/>
              <w:bottom w:w="75" w:type="dxa"/>
              <w:left w:w="85" w:type="dxa"/>
              <w:right w:w="85" w:type="dxa"/>
            </w:tcMar>
          </w:tcPr>
          <w:p>
            <w:pPr>
              <w:spacing w:after="0" w:line="247" w:lineRule="auto"/>
            </w:pPr>
            <w:r>
              <w:rPr>
                <w:b w:val="0"/>
                <w:i w:val="0"/>
                <w:sz w:val="18"/>
              </w:rPr>
              <w:t>Identificação, áudio, atribuição e relatórios coerentes após transferência</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FQ08</w:t>
            </w:r>
          </w:p>
        </w:tc>
        <w:tc>
          <w:tcPr>
            <w:tcW w:type="dxa" w:w="4289"/>
            <w:vAlign w:val="top"/>
            <w:shd w:fill="FFFFFF"/>
            <w:tcMar>
              <w:top w:w="75" w:type="dxa"/>
              <w:bottom w:w="75" w:type="dxa"/>
              <w:left w:w="85" w:type="dxa"/>
              <w:right w:w="85" w:type="dxa"/>
            </w:tcMar>
          </w:tcPr>
          <w:p>
            <w:pPr>
              <w:spacing w:after="0" w:line="247" w:lineRule="auto"/>
            </w:pPr>
            <w:r>
              <w:rPr>
                <w:b w:val="0"/>
                <w:i w:val="0"/>
                <w:sz w:val="18"/>
              </w:rPr>
              <w:t>Fechar abruptamente o app, perder rede e reconectar</w:t>
            </w:r>
          </w:p>
        </w:tc>
        <w:tc>
          <w:tcPr>
            <w:tcW w:type="dxa" w:w="5046"/>
            <w:vAlign w:val="top"/>
            <w:shd w:fill="FFFFFF"/>
            <w:tcMar>
              <w:top w:w="75" w:type="dxa"/>
              <w:bottom w:w="75" w:type="dxa"/>
              <w:left w:w="85" w:type="dxa"/>
              <w:right w:w="85" w:type="dxa"/>
            </w:tcMar>
          </w:tcPr>
          <w:p>
            <w:pPr>
              <w:spacing w:after="0" w:line="247" w:lineRule="auto"/>
            </w:pPr>
            <w:r>
              <w:rPr>
                <w:b w:val="0"/>
                <w:i w:val="0"/>
                <w:sz w:val="18"/>
              </w:rPr>
              <w:t>Central detecta indisponibilidade dentro do prazo do perfil e reconcilia retorno sem agente fantasma</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FQ09</w:t>
            </w:r>
          </w:p>
        </w:tc>
        <w:tc>
          <w:tcPr>
            <w:tcW w:type="dxa" w:w="4289"/>
            <w:vAlign w:val="top"/>
            <w:shd w:fill="F1F5F8"/>
            <w:tcMar>
              <w:top w:w="75" w:type="dxa"/>
              <w:bottom w:w="75" w:type="dxa"/>
              <w:left w:w="85" w:type="dxa"/>
              <w:right w:w="85" w:type="dxa"/>
            </w:tcMar>
          </w:tcPr>
          <w:p>
            <w:pPr>
              <w:spacing w:after="0" w:line="247" w:lineRule="auto"/>
            </w:pPr>
            <w:r>
              <w:rPr>
                <w:b w:val="0"/>
                <w:i w:val="0"/>
                <w:sz w:val="18"/>
              </w:rPr>
              <w:t>Acompanhar disponibilidade do ramal/agente e eventos de chamada oferecida, tocando, atendida e encerrada, conforme mapeamento da central</w:t>
            </w:r>
          </w:p>
        </w:tc>
        <w:tc>
          <w:tcPr>
            <w:tcW w:type="dxa" w:w="5046"/>
            <w:vAlign w:val="top"/>
            <w:shd w:fill="F1F5F8"/>
            <w:tcMar>
              <w:top w:w="75" w:type="dxa"/>
              <w:bottom w:w="75" w:type="dxa"/>
              <w:left w:w="85" w:type="dxa"/>
              <w:right w:w="85" w:type="dxa"/>
            </w:tcMar>
          </w:tcPr>
          <w:p>
            <w:pPr>
              <w:spacing w:after="0" w:line="247" w:lineRule="auto"/>
            </w:pPr>
            <w:r>
              <w:rPr>
                <w:b w:val="0"/>
                <w:i w:val="0"/>
                <w:sz w:val="18"/>
              </w:rPr>
              <w:t>Tela/eventos correspondem ao executável testado; estados de ramal, agente e chamada separados; atraso medido</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FQ10</w:t>
            </w:r>
          </w:p>
        </w:tc>
        <w:tc>
          <w:tcPr>
            <w:tcW w:type="dxa" w:w="4289"/>
            <w:vAlign w:val="top"/>
            <w:shd w:fill="FFFFFF"/>
            <w:tcMar>
              <w:top w:w="75" w:type="dxa"/>
              <w:bottom w:w="75" w:type="dxa"/>
              <w:left w:w="85" w:type="dxa"/>
              <w:right w:w="85" w:type="dxa"/>
            </w:tcMar>
          </w:tcPr>
          <w:p>
            <w:pPr>
              <w:spacing w:after="0" w:line="247" w:lineRule="auto"/>
            </w:pPr>
            <w:r>
              <w:rPr>
                <w:b w:val="0"/>
                <w:i w:val="0"/>
                <w:sz w:val="18"/>
              </w:rPr>
              <w:t>Produzir chamadas atendidas, abandonadas e em espera</w:t>
            </w:r>
          </w:p>
        </w:tc>
        <w:tc>
          <w:tcPr>
            <w:tcW w:type="dxa" w:w="5046"/>
            <w:vAlign w:val="top"/>
            <w:shd w:fill="FFFFFF"/>
            <w:tcMar>
              <w:top w:w="75" w:type="dxa"/>
              <w:bottom w:w="75" w:type="dxa"/>
              <w:left w:w="85" w:type="dxa"/>
              <w:right w:w="85" w:type="dxa"/>
            </w:tcMar>
          </w:tcPr>
          <w:p>
            <w:pPr>
              <w:spacing w:after="0" w:line="247" w:lineRule="auto"/>
            </w:pPr>
            <w:r>
              <w:rPr>
                <w:b w:val="0"/>
                <w:i w:val="0"/>
                <w:sz w:val="18"/>
              </w:rPr>
              <w:t>Contagens e tempos conferem com eventos/relatórios oficiais, quando esses indicadores forem contratados</w:t>
            </w:r>
          </w:p>
        </w:tc>
      </w:tr>
      <w:tr>
        <w:trPr>
          <w:cantSplit/>
        </w:trPr>
        <w:tc>
          <w:tcPr>
            <w:tcW w:type="dxa" w:w="757"/>
            <w:vAlign w:val="top"/>
            <w:shd w:fill="F1F5F8"/>
            <w:tcMar>
              <w:top w:w="75" w:type="dxa"/>
              <w:bottom w:w="75" w:type="dxa"/>
              <w:left w:w="85" w:type="dxa"/>
              <w:right w:w="85" w:type="dxa"/>
            </w:tcMar>
          </w:tcPr>
          <w:p>
            <w:pPr>
              <w:spacing w:after="0" w:line="247" w:lineRule="auto"/>
            </w:pPr>
            <w:r>
              <w:rPr>
                <w:b w:val="0"/>
                <w:i w:val="0"/>
                <w:sz w:val="18"/>
              </w:rPr>
              <w:t>FQ11</w:t>
            </w:r>
          </w:p>
        </w:tc>
        <w:tc>
          <w:tcPr>
            <w:tcW w:type="dxa" w:w="4289"/>
            <w:vAlign w:val="top"/>
            <w:shd w:fill="F1F5F8"/>
            <w:tcMar>
              <w:top w:w="75" w:type="dxa"/>
              <w:bottom w:w="75" w:type="dxa"/>
              <w:left w:w="85" w:type="dxa"/>
              <w:right w:w="85" w:type="dxa"/>
            </w:tcMar>
          </w:tcPr>
          <w:p>
            <w:pPr>
              <w:spacing w:after="0" w:line="247" w:lineRule="auto"/>
            </w:pPr>
            <w:r>
              <w:rPr>
                <w:b w:val="0"/>
                <w:i w:val="0"/>
                <w:sz w:val="18"/>
              </w:rPr>
              <w:t>Interromper conector, repetir/perder/reordenar eventos</w:t>
            </w:r>
          </w:p>
        </w:tc>
        <w:tc>
          <w:tcPr>
            <w:tcW w:type="dxa" w:w="5046"/>
            <w:vAlign w:val="top"/>
            <w:shd w:fill="F1F5F8"/>
            <w:tcMar>
              <w:top w:w="75" w:type="dxa"/>
              <w:bottom w:w="75" w:type="dxa"/>
              <w:left w:w="85" w:type="dxa"/>
              <w:right w:w="85" w:type="dxa"/>
            </w:tcMar>
          </w:tcPr>
          <w:p>
            <w:pPr>
              <w:spacing w:after="0" w:line="247" w:lineRule="auto"/>
            </w:pPr>
            <w:r>
              <w:rPr>
                <w:b w:val="0"/>
                <w:i w:val="0"/>
                <w:sz w:val="18"/>
              </w:rPr>
              <w:t>Painel UPP indica dado desatualizado; reconciliação não duplica contagem nem inventa estado</w:t>
            </w:r>
          </w:p>
        </w:tc>
      </w:tr>
      <w:tr>
        <w:trPr>
          <w:cantSplit/>
        </w:trPr>
        <w:tc>
          <w:tcPr>
            <w:tcW w:type="dxa" w:w="757"/>
            <w:vAlign w:val="top"/>
            <w:shd w:fill="FFFFFF"/>
            <w:tcMar>
              <w:top w:w="75" w:type="dxa"/>
              <w:bottom w:w="75" w:type="dxa"/>
              <w:left w:w="85" w:type="dxa"/>
              <w:right w:w="85" w:type="dxa"/>
            </w:tcMar>
          </w:tcPr>
          <w:p>
            <w:pPr>
              <w:spacing w:after="0" w:line="247" w:lineRule="auto"/>
            </w:pPr>
            <w:r>
              <w:rPr>
                <w:b w:val="0"/>
                <w:i w:val="0"/>
                <w:sz w:val="18"/>
              </w:rPr>
              <w:t>FQ12</w:t>
            </w:r>
          </w:p>
        </w:tc>
        <w:tc>
          <w:tcPr>
            <w:tcW w:type="dxa" w:w="4289"/>
            <w:vAlign w:val="top"/>
            <w:shd w:fill="FFFFFF"/>
            <w:tcMar>
              <w:top w:w="75" w:type="dxa"/>
              <w:bottom w:w="75" w:type="dxa"/>
              <w:left w:w="85" w:type="dxa"/>
              <w:right w:w="85" w:type="dxa"/>
            </w:tcMar>
          </w:tcPr>
          <w:p>
            <w:pPr>
              <w:spacing w:after="0" w:line="247" w:lineRule="auto"/>
            </w:pPr>
            <w:r>
              <w:rPr>
                <w:b w:val="0"/>
                <w:i w:val="0"/>
                <w:sz w:val="18"/>
              </w:rPr>
              <w:t>Usar escuta/coaching/intervenção, se contratado</w:t>
            </w:r>
          </w:p>
        </w:tc>
        <w:tc>
          <w:tcPr>
            <w:tcW w:type="dxa" w:w="5046"/>
            <w:vAlign w:val="top"/>
            <w:shd w:fill="FFFFFF"/>
            <w:tcMar>
              <w:top w:w="75" w:type="dxa"/>
              <w:bottom w:w="75" w:type="dxa"/>
              <w:left w:w="85" w:type="dxa"/>
              <w:right w:w="85" w:type="dxa"/>
            </w:tcMar>
          </w:tcPr>
          <w:p>
            <w:pPr>
              <w:spacing w:after="0" w:line="247" w:lineRule="auto"/>
            </w:pPr>
            <w:r>
              <w:rPr>
                <w:b w:val="0"/>
                <w:i w:val="0"/>
                <w:sz w:val="18"/>
              </w:rPr>
              <w:t>Permissão de supervisor e comportamento de áudio aprovados em teste específico</w:t>
            </w:r>
          </w:p>
        </w:tc>
      </w:tr>
    </w:tbl>
    <w:p>
      <w:pPr>
        <w:spacing w:after="40"/>
      </w:pPr>
    </w:p>
    <w:p>
      <w:r>
        <w:rPr>
          <w:b w:val="0"/>
          <w:i w:val="0"/>
        </w:rPr>
        <w:t>Para FQ09, acompanhar a central ao mesmo tempo em que se executa cada transição no softphone. Registrar o estado observado, o horário e o identificador da sessão. Uma captura estática de dashboard ou uma chamada de teste isolada não prova a sequência inteira.</w:t>
      </w:r>
    </w:p>
    <w:p>
      <w:r>
        <w:rPr>
          <w:b w:val="0"/>
          <w:i w:val="0"/>
        </w:rPr>
        <w:t xml:space="preserve">Cada laudo concluirá separadamente: </w:t>
      </w:r>
      <w:r>
        <w:rPr>
          <w:b/>
          <w:i w:val="0"/>
        </w:rPr>
        <w:t>recebe chamadas de fila; controla agente; é monitorado pela central; apresenta indicadores no painel UPP; suporta supervisão de áudio, quando contratada</w:t>
      </w:r>
      <w:r>
        <w:rPr>
          <w:b w:val="0"/>
          <w:i w:val="0"/>
        </w:rPr>
        <w:t>. Para cada capacidade, declarar “suportado”, “não suportado” ou “não confirmado”, com evidência e limitações. Para o resultado de cada caso de teste, usar “aprovado”, “reprovado”, “bloqueado por dependência” ou “não aplicável, com justificativa”. Não preencher apenas “suporta filas: sim”.</w:t>
      </w:r>
    </w:p>
    <w:p>
      <w:bookmarkStart w:id="21" w:name="sec_20"/>
      <w:pPr>
        <w:pStyle w:val="Heading1"/>
        <w:pageBreakBefore/>
      </w:pPr>
      <w:r>
        <w:rPr>
          <w:b w:val="0"/>
          <w:i w:val="0"/>
        </w:rPr>
        <w:t>9. Critérios de liberação e aceite</w:t>
      </w:r>
      <w:bookmarkEnd w:id="21"/>
    </w:p>
    <w:p>
      <w:bookmarkStart w:id="22" w:name="sec_21"/>
      <w:pPr>
        <w:pStyle w:val="Heading2"/>
      </w:pPr>
      <w:r>
        <w:rPr>
          <w:b w:val="0"/>
          <w:i w:val="0"/>
        </w:rPr>
        <w:t>9.1. Critérios obrigatórios</w:t>
      </w:r>
      <w:bookmarkEnd w:id="22"/>
    </w:p>
    <w:p>
      <w:pPr>
        <w:ind w:left="283" w:hanging="283"/>
      </w:pPr>
      <w:r>
        <w:t xml:space="preserve">1. </w:t>
      </w:r>
      <w:r>
        <w:rPr>
          <w:b w:val="0"/>
          <w:i w:val="0"/>
        </w:rPr>
        <w:t>Todos os requisitos obrigatórios da fase e recursos contratados do perfil têm evidência de aprovação vinculada ao artefato distribuído.</w:t>
      </w:r>
    </w:p>
    <w:p>
      <w:pPr>
        <w:ind w:left="283" w:hanging="283"/>
      </w:pPr>
      <w:r>
        <w:t xml:space="preserve">2. </w:t>
      </w:r>
      <w:r>
        <w:rPr>
          <w:b w:val="0"/>
          <w:i w:val="0"/>
        </w:rPr>
        <w:t>Não há defeito aberto que exponha credenciais/dados de outro cliente, impeça telefonia essencial, corrompa configuração, invalide bloqueio contratado ou impossibilite recuperação. Defeitos menores têm impacto, responsável e prazo aceitos pela UPP.</w:t>
      </w:r>
    </w:p>
    <w:p>
      <w:pPr>
        <w:ind w:left="283" w:hanging="283"/>
      </w:pPr>
      <w:r>
        <w:t xml:space="preserve">3. </w:t>
      </w:r>
      <w:r>
        <w:rPr>
          <w:b w:val="0"/>
          <w:i w:val="0"/>
        </w:rPr>
        <w:t>Instalação, ativação, registro, áudio bidirecional, DTMF, recuperação e atualização estão aprovados nas combinações de suporte declaradas.</w:t>
      </w:r>
    </w:p>
    <w:p>
      <w:pPr>
        <w:ind w:left="283" w:hanging="283"/>
      </w:pPr>
      <w:r>
        <w:t xml:space="preserve">4. </w:t>
      </w:r>
      <w:r>
        <w:rPr>
          <w:b w:val="0"/>
          <w:i w:val="0"/>
        </w:rPr>
        <w:t>Todo cliente que usa filas tem laudo FQ aplicável, com conclusão explícita sobre monitoramento pela central: suportado, não suportado ou não confirmado, com evidências e limitações. Função contratada bloqueada/reprovada impede a liberação para esse perfil; ausência de recurso não contratado deve constar do escopo de suporte.</w:t>
      </w:r>
    </w:p>
    <w:p>
      <w:pPr>
        <w:ind w:left="283" w:hanging="283"/>
      </w:pPr>
      <w:r>
        <w:t xml:space="preserve">5. </w:t>
      </w:r>
      <w:r>
        <w:rPr>
          <w:b w:val="0"/>
          <w:i w:val="0"/>
        </w:rPr>
        <w:t>Licenças, avisos, permissões de terceiros e fontes correspondentes do binário estão disponíveis. As pendências da seção 10.3 foram encerradas antes da distribuição comercial aprovada.</w:t>
      </w:r>
    </w:p>
    <w:p>
      <w:pPr>
        <w:ind w:left="283" w:hanging="283"/>
      </w:pPr>
      <w:r>
        <w:t xml:space="preserve">6. </w:t>
      </w:r>
      <w:r>
        <w:rPr>
          <w:b w:val="0"/>
          <w:i w:val="0"/>
        </w:rPr>
        <w:t>Executável e instalador estão assinados, com versão e hashes registrados; não há expectativa de eliminar todos os alertas corporativos apenas pela assinatura.</w:t>
      </w:r>
    </w:p>
    <w:p>
      <w:pPr>
        <w:ind w:left="283" w:hanging="283"/>
      </w:pPr>
      <w:r>
        <w:t xml:space="preserve">7. </w:t>
      </w:r>
      <w:r>
        <w:rPr>
          <w:b w:val="0"/>
          <w:i w:val="0"/>
        </w:rPr>
        <w:t>Plano de reversão, backup/restauração, manual de suporte, limites conhecidos e responsáveis foram entregues e exercitados.</w:t>
      </w:r>
    </w:p>
    <w:p>
      <w:pPr>
        <w:ind w:left="283" w:hanging="283"/>
      </w:pPr>
      <w:r>
        <w:t xml:space="preserve">8. </w:t>
      </w:r>
      <w:r>
        <w:rPr>
          <w:b w:val="0"/>
          <w:i w:val="0"/>
        </w:rPr>
        <w:t>A UPP aprovou o piloto e a lista exata de perfis autorizados. Ampliação de suporte exige inclusão de evidências.</w:t>
      </w:r>
    </w:p>
    <w:p>
      <w:bookmarkStart w:id="23" w:name="sec_22"/>
      <w:pPr>
        <w:pStyle w:val="Heading2"/>
      </w:pPr>
      <w:r>
        <w:rPr>
          <w:b w:val="0"/>
          <w:i w:val="0"/>
        </w:rPr>
        <w:t>9.2. Amostra inicial proposta para o piloto</w:t>
      </w:r>
      <w:bookmarkEnd w:id="23"/>
    </w:p>
    <w:p>
      <w:r>
        <w:rPr>
          <w:b w:val="0"/>
          <w:i w:val="0"/>
        </w:rPr>
        <w:t>Adotar inicialmente pelo menos um cliente de cada perfil crítico, 20 chamadas de entrada e 20 de saída por perfil, ensaios forçados dos três codecs quando suportados, todos os roteiros de fila aplicáveis e um turno de oito horas de operação. Observar o piloto por cinco dias úteis antes de ampliar a distribuição. QA e UPP deverão ajustar a amostra conforme volume e criticidade antes de executar; esses números não representam testes já feitos nem garantia estatística de ausência de falhas.</w:t>
      </w:r>
    </w:p>
    <w:p>
      <w:r>
        <w:rPr>
          <w:b w:val="0"/>
          <w:i w:val="0"/>
        </w:rPr>
        <w:t>Distribuir primeiro à equipe técnica, depois ao grupo piloto e então aos grupos aprovados. Monitorar falhas de ativação, registro, áudio, filas e atualização por versão. Qualquer defeito impeditivo suspende novas instalações do candidato e inicia reversão controlada para a última versão compatível aprovada.</w:t>
      </w:r>
    </w:p>
    <w:p>
      <w:bookmarkStart w:id="24" w:name="sec_23"/>
      <w:pPr>
        <w:pStyle w:val="Heading2"/>
      </w:pPr>
      <w:r>
        <w:rPr>
          <w:b w:val="0"/>
          <w:i w:val="0"/>
        </w:rPr>
        <w:t>9.3. Modelo de registro de resultado</w:t>
      </w:r>
      <w:bookmarkEnd w:id="24"/>
    </w:p>
    <w:tbl>
      <w:tblPr>
        <w:tblW w:type="auto" w:w="0"/>
        <w:jc w:val="center"/>
        <w:tblLayout w:type="fixed"/>
        <w:tblLook w:firstColumn="1" w:firstRow="1" w:lastColumn="0" w:lastRow="0" w:noHBand="0" w:noVBand="1" w:val="04A0"/>
      </w:tblPr>
      <w:tblGrid>
        <w:gridCol w:w="2826"/>
        <w:gridCol w:w="7266"/>
      </w:tblGrid>
      <w:tr>
        <w:trPr>
          <w:cantSplit/>
          <w:tblHeader/>
        </w:trPr>
        <w:tc>
          <w:tcPr>
            <w:tcW w:type="dxa" w:w="2826"/>
            <w:vAlign w:val="top"/>
            <w:shd w:fill="17304A"/>
            <w:tcMar>
              <w:top w:w="75" w:type="dxa"/>
              <w:bottom w:w="75" w:type="dxa"/>
              <w:left w:w="85" w:type="dxa"/>
              <w:right w:w="85" w:type="dxa"/>
            </w:tcMar>
          </w:tcPr>
          <w:p>
            <w:pPr>
              <w:keepNext/>
              <w:spacing w:after="0" w:line="247" w:lineRule="auto"/>
            </w:pPr>
            <w:r>
              <w:rPr>
                <w:b/>
                <w:i w:val="0"/>
                <w:color w:val="FFFFFF"/>
                <w:sz w:val="18"/>
              </w:rPr>
              <w:t>Campo</w:t>
            </w:r>
          </w:p>
        </w:tc>
        <w:tc>
          <w:tcPr>
            <w:tcW w:type="dxa" w:w="7266"/>
            <w:vAlign w:val="top"/>
            <w:shd w:fill="17304A"/>
            <w:tcMar>
              <w:top w:w="75" w:type="dxa"/>
              <w:bottom w:w="75" w:type="dxa"/>
              <w:left w:w="85" w:type="dxa"/>
              <w:right w:w="85" w:type="dxa"/>
            </w:tcMar>
          </w:tcPr>
          <w:p>
            <w:pPr>
              <w:keepNext/>
              <w:spacing w:after="0" w:line="247" w:lineRule="auto"/>
            </w:pPr>
            <w:r>
              <w:rPr>
                <w:b/>
                <w:i w:val="0"/>
                <w:color w:val="FFFFFF"/>
                <w:sz w:val="18"/>
              </w:rPr>
              <w:t>Preenchimento obrigatório</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Identificação</w:t>
            </w:r>
          </w:p>
        </w:tc>
        <w:tc>
          <w:tcPr>
            <w:tcW w:type="dxa" w:w="7266"/>
            <w:vAlign w:val="top"/>
            <w:shd w:fill="F1F5F8"/>
            <w:tcMar>
              <w:top w:w="75" w:type="dxa"/>
              <w:bottom w:w="75" w:type="dxa"/>
              <w:left w:w="85" w:type="dxa"/>
              <w:right w:w="85" w:type="dxa"/>
            </w:tcMar>
          </w:tcPr>
          <w:p>
            <w:pPr>
              <w:spacing w:after="0" w:line="247" w:lineRule="auto"/>
            </w:pPr>
            <w:r>
              <w:rPr>
                <w:b w:val="0"/>
                <w:i w:val="0"/>
                <w:sz w:val="18"/>
              </w:rPr>
              <w:t>Caso, requisito, cliente/perfil anonimizado, ambiente, data e executor</w:t>
            </w:r>
          </w:p>
        </w:tc>
      </w:tr>
      <w:tr>
        <w:trPr>
          <w:cantSplit/>
        </w:trPr>
        <w:tc>
          <w:tcPr>
            <w:tcW w:type="dxa" w:w="2826"/>
            <w:vAlign w:val="top"/>
            <w:shd w:fill="FFFFFF"/>
            <w:tcMar>
              <w:top w:w="75" w:type="dxa"/>
              <w:bottom w:w="75" w:type="dxa"/>
              <w:left w:w="85" w:type="dxa"/>
              <w:right w:w="85" w:type="dxa"/>
            </w:tcMar>
          </w:tcPr>
          <w:p>
            <w:pPr>
              <w:spacing w:after="0" w:line="247" w:lineRule="auto"/>
            </w:pPr>
            <w:r>
              <w:rPr>
                <w:b w:val="0"/>
                <w:i w:val="0"/>
                <w:sz w:val="18"/>
              </w:rPr>
              <w:t>Artefato</w:t>
            </w:r>
          </w:p>
        </w:tc>
        <w:tc>
          <w:tcPr>
            <w:tcW w:type="dxa" w:w="7266"/>
            <w:vAlign w:val="top"/>
            <w:shd w:fill="FFFFFF"/>
            <w:tcMar>
              <w:top w:w="75" w:type="dxa"/>
              <w:bottom w:w="75" w:type="dxa"/>
              <w:left w:w="85" w:type="dxa"/>
              <w:right w:w="85" w:type="dxa"/>
            </w:tcMar>
          </w:tcPr>
          <w:p>
            <w:pPr>
              <w:spacing w:after="0" w:line="247" w:lineRule="auto"/>
            </w:pPr>
            <w:r>
              <w:rPr>
                <w:b w:val="0"/>
                <w:i w:val="0"/>
                <w:sz w:val="18"/>
              </w:rPr>
              <w:t xml:space="preserve">Versão, commit, arquitetura, hash do </w:t>
            </w:r>
            <w:r>
              <w:rPr>
                <w:rFonts w:ascii="Consolas" w:hAnsi="Consolas"/>
                <w:b w:val="0"/>
                <w:i w:val="0"/>
                <w:sz w:val="18"/>
              </w:rPr>
              <w:t>.exe</w:t>
            </w:r>
            <w:r>
              <w:rPr>
                <w:b w:val="0"/>
                <w:i w:val="0"/>
                <w:sz w:val="18"/>
              </w:rPr>
              <w:t>/instalador, assinatura e revisão da configuração</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Ambiente</w:t>
            </w:r>
          </w:p>
        </w:tc>
        <w:tc>
          <w:tcPr>
            <w:tcW w:type="dxa" w:w="7266"/>
            <w:vAlign w:val="top"/>
            <w:shd w:fill="F1F5F8"/>
            <w:tcMar>
              <w:top w:w="75" w:type="dxa"/>
              <w:bottom w:w="75" w:type="dxa"/>
              <w:left w:w="85" w:type="dxa"/>
              <w:right w:w="85" w:type="dxa"/>
            </w:tcMar>
          </w:tcPr>
          <w:p>
            <w:pPr>
              <w:spacing w:after="0" w:line="247" w:lineRule="auto"/>
            </w:pPr>
            <w:r>
              <w:rPr>
                <w:b w:val="0"/>
                <w:i w:val="0"/>
                <w:sz w:val="18"/>
              </w:rPr>
              <w:t>Windows/build, PBX/versão/módulo, rede, transporte, codecs e headset</w:t>
            </w:r>
          </w:p>
        </w:tc>
      </w:tr>
      <w:tr>
        <w:trPr>
          <w:cantSplit/>
        </w:trPr>
        <w:tc>
          <w:tcPr>
            <w:tcW w:type="dxa" w:w="2826"/>
            <w:vAlign w:val="top"/>
            <w:shd w:fill="FFFFFF"/>
            <w:tcMar>
              <w:top w:w="75" w:type="dxa"/>
              <w:bottom w:w="75" w:type="dxa"/>
              <w:left w:w="85" w:type="dxa"/>
              <w:right w:w="85" w:type="dxa"/>
            </w:tcMar>
          </w:tcPr>
          <w:p>
            <w:pPr>
              <w:spacing w:after="0" w:line="247" w:lineRule="auto"/>
            </w:pPr>
            <w:r>
              <w:rPr>
                <w:b w:val="0"/>
                <w:i w:val="0"/>
                <w:sz w:val="18"/>
              </w:rPr>
              <w:t>Execução</w:t>
            </w:r>
          </w:p>
        </w:tc>
        <w:tc>
          <w:tcPr>
            <w:tcW w:type="dxa" w:w="7266"/>
            <w:vAlign w:val="top"/>
            <w:shd w:fill="FFFFFF"/>
            <w:tcMar>
              <w:top w:w="75" w:type="dxa"/>
              <w:bottom w:w="75" w:type="dxa"/>
              <w:left w:w="85" w:type="dxa"/>
              <w:right w:w="85" w:type="dxa"/>
            </w:tcMar>
          </w:tcPr>
          <w:p>
            <w:pPr>
              <w:spacing w:after="0" w:line="247" w:lineRule="auto"/>
            </w:pPr>
            <w:r>
              <w:rPr>
                <w:b w:val="0"/>
                <w:i w:val="0"/>
                <w:sz w:val="18"/>
              </w:rPr>
              <w:t>Pré-condições, passos, resultado esperado, resultado observado e tempos medidos</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Evidência</w:t>
            </w:r>
          </w:p>
        </w:tc>
        <w:tc>
          <w:tcPr>
            <w:tcW w:type="dxa" w:w="7266"/>
            <w:vAlign w:val="top"/>
            <w:shd w:fill="F1F5F8"/>
            <w:tcMar>
              <w:top w:w="75" w:type="dxa"/>
              <w:bottom w:w="75" w:type="dxa"/>
              <w:left w:w="85" w:type="dxa"/>
              <w:right w:w="85" w:type="dxa"/>
            </w:tcMar>
          </w:tcPr>
          <w:p>
            <w:pPr>
              <w:spacing w:after="0" w:line="247" w:lineRule="auto"/>
            </w:pPr>
            <w:r>
              <w:rPr>
                <w:b w:val="0"/>
                <w:i w:val="0"/>
                <w:sz w:val="18"/>
              </w:rPr>
              <w:t>Log sanitizado, identificador de chamada, eventos/CDR e captura da janela quando necessária</w:t>
            </w:r>
          </w:p>
        </w:tc>
      </w:tr>
      <w:tr>
        <w:trPr>
          <w:cantSplit/>
        </w:trPr>
        <w:tc>
          <w:tcPr>
            <w:tcW w:type="dxa" w:w="2826"/>
            <w:vAlign w:val="top"/>
            <w:shd w:fill="FFFFFF"/>
            <w:tcMar>
              <w:top w:w="75" w:type="dxa"/>
              <w:bottom w:w="75" w:type="dxa"/>
              <w:left w:w="85" w:type="dxa"/>
              <w:right w:w="85" w:type="dxa"/>
            </w:tcMar>
          </w:tcPr>
          <w:p>
            <w:pPr>
              <w:spacing w:after="0" w:line="247" w:lineRule="auto"/>
            </w:pPr>
            <w:r>
              <w:rPr>
                <w:b w:val="0"/>
                <w:i w:val="0"/>
                <w:sz w:val="18"/>
              </w:rPr>
              <w:t>Conclusão</w:t>
            </w:r>
          </w:p>
        </w:tc>
        <w:tc>
          <w:tcPr>
            <w:tcW w:type="dxa" w:w="7266"/>
            <w:vAlign w:val="top"/>
            <w:shd w:fill="FFFFFF"/>
            <w:tcMar>
              <w:top w:w="75" w:type="dxa"/>
              <w:bottom w:w="75" w:type="dxa"/>
              <w:left w:w="85" w:type="dxa"/>
              <w:right w:w="85" w:type="dxa"/>
            </w:tcMar>
          </w:tcPr>
          <w:p>
            <w:pPr>
              <w:spacing w:after="0" w:line="247" w:lineRule="auto"/>
            </w:pPr>
            <w:r>
              <w:rPr>
                <w:b w:val="0"/>
                <w:i w:val="0"/>
                <w:sz w:val="18"/>
              </w:rPr>
              <w:t>Aprovado/reprovado/bloqueado/não aplicável; justificativa, defeito associado e responsável</w:t>
            </w:r>
          </w:p>
        </w:tc>
      </w:tr>
      <w:tr>
        <w:trPr>
          <w:cantSplit/>
        </w:trPr>
        <w:tc>
          <w:tcPr>
            <w:tcW w:type="dxa" w:w="2826"/>
            <w:vAlign w:val="top"/>
            <w:shd w:fill="F1F5F8"/>
            <w:tcMar>
              <w:top w:w="75" w:type="dxa"/>
              <w:bottom w:w="75" w:type="dxa"/>
              <w:left w:w="85" w:type="dxa"/>
              <w:right w:w="85" w:type="dxa"/>
            </w:tcMar>
          </w:tcPr>
          <w:p>
            <w:pPr>
              <w:spacing w:after="0" w:line="247" w:lineRule="auto"/>
            </w:pPr>
            <w:r>
              <w:rPr>
                <w:b w:val="0"/>
                <w:i w:val="0"/>
                <w:sz w:val="18"/>
              </w:rPr>
              <w:t>Aceite</w:t>
            </w:r>
          </w:p>
        </w:tc>
        <w:tc>
          <w:tcPr>
            <w:tcW w:type="dxa" w:w="7266"/>
            <w:vAlign w:val="top"/>
            <w:shd w:fill="F1F5F8"/>
            <w:tcMar>
              <w:top w:w="75" w:type="dxa"/>
              <w:bottom w:w="75" w:type="dxa"/>
              <w:left w:w="85" w:type="dxa"/>
              <w:right w:w="85" w:type="dxa"/>
            </w:tcMar>
          </w:tcPr>
          <w:p>
            <w:pPr>
              <w:spacing w:after="0" w:line="247" w:lineRule="auto"/>
            </w:pPr>
            <w:r>
              <w:rPr>
                <w:b w:val="0"/>
                <w:i w:val="0"/>
                <w:sz w:val="18"/>
              </w:rPr>
              <w:t>Responsável técnico UPP, responsável de telefonia e data da decisão</w:t>
            </w:r>
          </w:p>
        </w:tc>
      </w:tr>
    </w:tbl>
    <w:p>
      <w:pPr>
        <w:spacing w:after="40"/>
      </w:pPr>
    </w:p>
    <w:p>
      <w:bookmarkStart w:id="25" w:name="sec_24"/>
      <w:pPr>
        <w:pStyle w:val="Heading1"/>
        <w:pageBreakBefore/>
      </w:pPr>
      <w:r>
        <w:rPr>
          <w:b w:val="0"/>
          <w:i w:val="0"/>
        </w:rPr>
        <w:t>10. Licenciamento e exploração comercial após modificações</w:t>
      </w:r>
      <w:bookmarkEnd w:id="25"/>
    </w:p>
    <w:p>
      <w:bookmarkStart w:id="26" w:name="sec_25"/>
      <w:pPr>
        <w:pStyle w:val="Heading2"/>
      </w:pPr>
      <w:r>
        <w:rPr>
          <w:b w:val="0"/>
          <w:i w:val="0"/>
        </w:rPr>
        <w:t>10.1. Modelo comercial permitido</w:t>
      </w:r>
      <w:bookmarkEnd w:id="26"/>
    </w:p>
    <w:p>
      <w:r>
        <w:rPr>
          <w:b/>
          <w:i w:val="0"/>
        </w:rPr>
        <w:t>A UPP pode cobrar pelo software e pelos serviços associados sob a GPL.</w:t>
      </w:r>
      <w:r>
        <w:rPr>
          <w:b w:val="0"/>
          <w:i w:val="0"/>
        </w:rPr>
        <w:t xml:space="preserve"> A modificação não exige transformar o aplicativo em software proprietário nem comprar uma licença comercial apenas porque haverá venda. Os destinatários continuam com os direitos de uso, estudo, modificação e redistribuição previstos na licença. </w:t>
      </w:r>
      <w:hyperlink r:id="rId14">
        <w:r>
          <w:rPr>
            <w:color w:val="21618C"/>
            <w:u w:val="single"/>
          </w:rPr>
          <w:t xml:space="preserve">Fonte: GNU, venda de software livre</w:t>
        </w:r>
      </w:hyperlink>
      <w:r>
        <w:rPr>
          <w:b w:val="0"/>
          <w:i w:val="0"/>
        </w:rPr>
        <w:t>.</w:t>
      </w:r>
    </w:p>
    <w:p>
      <w:r>
        <w:rPr>
          <w:b w:val="0"/>
          <w:i w:val="0"/>
        </w:rPr>
        <w:t xml:space="preserve">Para este projeto, a proposta é manter o aplicativo derivado sob </w:t>
      </w:r>
      <w:r>
        <w:rPr>
          <w:b/>
          <w:i w:val="0"/>
        </w:rPr>
        <w:t>GNU GPL versão 3</w:t>
      </w:r>
      <w:r>
        <w:rPr>
          <w:b w:val="0"/>
          <w:i w:val="0"/>
        </w:rPr>
        <w:t xml:space="preserve">, conforme o </w:t>
      </w:r>
      <w:r>
        <w:t>LICENSE existente (arquivo do projeto: LICENSE)</w:t>
      </w:r>
      <w:r>
        <w:rPr>
          <w:b w:val="0"/>
          <w:i w:val="0"/>
        </w:rPr>
        <w:t>, e contratar implantação, suporte, hospedagem, gestão e SLA em instrumento separado. Não substituir a GPL por contrato UPP que proíba os direitos concedidos sobre o código coberto. Este documento especifica a forma pretendida de distribuição; não altera a licença atual nem declara encerradas as pendências de terceiros.</w:t>
      </w:r>
    </w:p>
    <w:tbl>
      <w:tblPr>
        <w:tblW w:type="auto" w:w="0"/>
        <w:jc w:val="center"/>
        <w:tblLayout w:type="fixed"/>
        <w:tblLook w:firstColumn="1" w:firstRow="1" w:lastColumn="0" w:lastRow="0" w:noHBand="0" w:noVBand="1" w:val="04A0"/>
      </w:tblPr>
      <w:tblGrid>
        <w:gridCol w:w="2523"/>
        <w:gridCol w:w="3431"/>
        <w:gridCol w:w="4137"/>
      </w:tblGrid>
      <w:tr>
        <w:trPr>
          <w:cantSplit/>
          <w:tblHeader/>
        </w:trPr>
        <w:tc>
          <w:tcPr>
            <w:tcW w:type="dxa" w:w="2523"/>
            <w:vAlign w:val="top"/>
            <w:shd w:fill="17304A"/>
            <w:tcMar>
              <w:top w:w="75" w:type="dxa"/>
              <w:bottom w:w="75" w:type="dxa"/>
              <w:left w:w="85" w:type="dxa"/>
              <w:right w:w="85" w:type="dxa"/>
            </w:tcMar>
          </w:tcPr>
          <w:p>
            <w:pPr>
              <w:keepNext/>
              <w:spacing w:after="0" w:line="247" w:lineRule="auto"/>
            </w:pPr>
            <w:r>
              <w:rPr>
                <w:b/>
                <w:i w:val="0"/>
                <w:color w:val="FFFFFF"/>
                <w:sz w:val="18"/>
              </w:rPr>
              <w:t>Componente</w:t>
            </w:r>
          </w:p>
        </w:tc>
        <w:tc>
          <w:tcPr>
            <w:tcW w:type="dxa" w:w="3431"/>
            <w:vAlign w:val="top"/>
            <w:shd w:fill="17304A"/>
            <w:tcMar>
              <w:top w:w="75" w:type="dxa"/>
              <w:bottom w:w="75" w:type="dxa"/>
              <w:left w:w="85" w:type="dxa"/>
              <w:right w:w="85" w:type="dxa"/>
            </w:tcMar>
          </w:tcPr>
          <w:p>
            <w:pPr>
              <w:keepNext/>
              <w:spacing w:after="0" w:line="247" w:lineRule="auto"/>
            </w:pPr>
            <w:r>
              <w:rPr>
                <w:b/>
                <w:i w:val="0"/>
                <w:color w:val="FFFFFF"/>
                <w:sz w:val="18"/>
              </w:rPr>
              <w:t>Evidência de licença</w:t>
            </w:r>
          </w:p>
        </w:tc>
        <w:tc>
          <w:tcPr>
            <w:tcW w:type="dxa" w:w="4137"/>
            <w:vAlign w:val="top"/>
            <w:shd w:fill="17304A"/>
            <w:tcMar>
              <w:top w:w="75" w:type="dxa"/>
              <w:bottom w:w="75" w:type="dxa"/>
              <w:left w:w="85" w:type="dxa"/>
              <w:right w:w="85" w:type="dxa"/>
            </w:tcMar>
          </w:tcPr>
          <w:p>
            <w:pPr>
              <w:keepNext/>
              <w:spacing w:after="0" w:line="247" w:lineRule="auto"/>
            </w:pPr>
            <w:r>
              <w:rPr>
                <w:b/>
                <w:i w:val="0"/>
                <w:color w:val="FFFFFF"/>
                <w:sz w:val="18"/>
              </w:rPr>
              <w:t>Tratamento proposto</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MicroSIP 3.22.16</w:t>
            </w:r>
          </w:p>
        </w:tc>
        <w:tc>
          <w:tcPr>
            <w:tcW w:type="dxa" w:w="3431"/>
            <w:vAlign w:val="top"/>
            <w:shd w:fill="F1F5F8"/>
            <w:tcMar>
              <w:top w:w="75" w:type="dxa"/>
              <w:bottom w:w="75" w:type="dxa"/>
              <w:left w:w="85" w:type="dxa"/>
              <w:right w:w="85" w:type="dxa"/>
            </w:tcMar>
          </w:tcPr>
          <w:p>
            <w:pPr>
              <w:spacing w:after="0" w:line="247" w:lineRule="auto"/>
            </w:pPr>
            <w:r>
              <w:rPr>
                <w:b w:val="0"/>
                <w:i w:val="0"/>
                <w:sz w:val="18"/>
              </w:rPr>
              <w:t xml:space="preserve">Site oficial informa GPLv2; cabeçalhos locais, como </w:t>
            </w:r>
            <w:r>
              <w:rPr>
                <w:rFonts w:ascii="Consolas" w:hAnsi="Consolas"/>
                <w:b w:val="0"/>
                <w:i w:val="0"/>
                <w:sz w:val="18"/>
              </w:rPr>
              <w:t>AAOptionsDlg.cpp:4</w:t>
            </w:r>
            <w:r>
              <w:rPr>
                <w:b w:val="0"/>
                <w:i w:val="0"/>
                <w:sz w:val="18"/>
              </w:rPr>
              <w:t>, permitem versão 2 ou posterior</w:t>
            </w:r>
          </w:p>
        </w:tc>
        <w:tc>
          <w:tcPr>
            <w:tcW w:type="dxa" w:w="4137"/>
            <w:vAlign w:val="top"/>
            <w:shd w:fill="F1F5F8"/>
            <w:tcMar>
              <w:top w:w="75" w:type="dxa"/>
              <w:bottom w:w="75" w:type="dxa"/>
              <w:left w:w="85" w:type="dxa"/>
              <w:right w:w="85" w:type="dxa"/>
            </w:tcMar>
          </w:tcPr>
          <w:p>
            <w:pPr>
              <w:spacing w:after="0" w:line="247" w:lineRule="auto"/>
            </w:pPr>
            <w:r>
              <w:rPr>
                <w:b w:val="0"/>
                <w:i w:val="0"/>
                <w:sz w:val="18"/>
              </w:rPr>
              <w:t>Preservar autoria e registrar a utilização sob GPLv3 no conjunto derivado, sujeita à revisão completa dos componentes</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Upphone / alterações UPP</w:t>
            </w:r>
          </w:p>
        </w:tc>
        <w:tc>
          <w:tcPr>
            <w:tcW w:type="dxa" w:w="3431"/>
            <w:vAlign w:val="top"/>
            <w:shd w:fill="FFFFFF"/>
            <w:tcMar>
              <w:top w:w="75" w:type="dxa"/>
              <w:bottom w:w="75" w:type="dxa"/>
              <w:left w:w="85" w:type="dxa"/>
              <w:right w:w="85" w:type="dxa"/>
            </w:tcMar>
          </w:tcPr>
          <w:p>
            <w:pPr>
              <w:spacing w:after="0" w:line="247" w:lineRule="auto"/>
            </w:pPr>
            <w:r>
              <w:rPr>
                <w:rFonts w:ascii="Consolas" w:hAnsi="Consolas"/>
                <w:b w:val="0"/>
                <w:i w:val="0"/>
                <w:sz w:val="18"/>
              </w:rPr>
              <w:t>LICENSE</w:t>
            </w:r>
            <w:r>
              <w:rPr>
                <w:b w:val="0"/>
                <w:i w:val="0"/>
                <w:sz w:val="18"/>
              </w:rPr>
              <w:t xml:space="preserve"> contém GPLv3; </w:t>
            </w:r>
            <w:r>
              <w:rPr>
                <w:rFonts w:ascii="Consolas" w:hAnsi="Consolas"/>
                <w:b w:val="0"/>
                <w:i w:val="0"/>
                <w:sz w:val="18"/>
              </w:rPr>
              <w:t>README.md</w:t>
            </w:r>
            <w:r>
              <w:rPr>
                <w:b w:val="0"/>
                <w:i w:val="0"/>
                <w:sz w:val="18"/>
              </w:rPr>
              <w:t xml:space="preserve"> declara GPLv3</w:t>
            </w:r>
          </w:p>
        </w:tc>
        <w:tc>
          <w:tcPr>
            <w:tcW w:type="dxa" w:w="4137"/>
            <w:vAlign w:val="top"/>
            <w:shd w:fill="FFFFFF"/>
            <w:tcMar>
              <w:top w:w="75" w:type="dxa"/>
              <w:bottom w:w="75" w:type="dxa"/>
              <w:left w:w="85" w:type="dxa"/>
              <w:right w:w="85" w:type="dxa"/>
            </w:tcMar>
          </w:tcPr>
          <w:p>
            <w:pPr>
              <w:spacing w:after="0" w:line="247" w:lineRule="auto"/>
            </w:pPr>
            <w:r>
              <w:rPr>
                <w:b w:val="0"/>
                <w:i w:val="0"/>
                <w:sz w:val="18"/>
              </w:rPr>
              <w:t>Distribuir modificações e avisos de alteração junto ao fonte correspondente</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pjproject</w:t>
            </w:r>
          </w:p>
        </w:tc>
        <w:tc>
          <w:tcPr>
            <w:tcW w:type="dxa" w:w="3431"/>
            <w:vAlign w:val="top"/>
            <w:shd w:fill="F1F5F8"/>
            <w:tcMar>
              <w:top w:w="75" w:type="dxa"/>
              <w:bottom w:w="75" w:type="dxa"/>
              <w:left w:w="85" w:type="dxa"/>
              <w:right w:w="85" w:type="dxa"/>
            </w:tcMar>
          </w:tcPr>
          <w:p>
            <w:pPr>
              <w:spacing w:after="0" w:line="247" w:lineRule="auto"/>
            </w:pPr>
            <w:r>
              <w:rPr>
                <w:b w:val="0"/>
                <w:i w:val="0"/>
                <w:sz w:val="18"/>
              </w:rPr>
              <w:t>Fornecedor oferece GPLv2 ou posterior e alternativa proprietária</w:t>
            </w:r>
          </w:p>
        </w:tc>
        <w:tc>
          <w:tcPr>
            <w:tcW w:type="dxa" w:w="4137"/>
            <w:vAlign w:val="top"/>
            <w:shd w:fill="F1F5F8"/>
            <w:tcMar>
              <w:top w:w="75" w:type="dxa"/>
              <w:bottom w:w="75" w:type="dxa"/>
              <w:left w:w="85" w:type="dxa"/>
              <w:right w:w="85" w:type="dxa"/>
            </w:tcMar>
          </w:tcPr>
          <w:p>
            <w:pPr>
              <w:spacing w:after="0" w:line="247" w:lineRule="auto"/>
            </w:pPr>
            <w:r>
              <w:rPr>
                <w:b w:val="0"/>
                <w:i w:val="0"/>
                <w:sz w:val="18"/>
              </w:rPr>
              <w:t>Usar a opção compatível com o conjunto GPLv3; inventariar também dependências incorporadas</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bcg729 no commit fixado</w:t>
            </w:r>
          </w:p>
        </w:tc>
        <w:tc>
          <w:tcPr>
            <w:tcW w:type="dxa" w:w="3431"/>
            <w:vAlign w:val="top"/>
            <w:shd w:fill="FFFFFF"/>
            <w:tcMar>
              <w:top w:w="75" w:type="dxa"/>
              <w:bottom w:w="75" w:type="dxa"/>
              <w:left w:w="85" w:type="dxa"/>
              <w:right w:w="85" w:type="dxa"/>
            </w:tcMar>
          </w:tcPr>
          <w:p>
            <w:pPr>
              <w:spacing w:after="0" w:line="247" w:lineRule="auto"/>
            </w:pPr>
            <w:r>
              <w:rPr>
                <w:b w:val="0"/>
                <w:i w:val="0"/>
                <w:sz w:val="18"/>
              </w:rPr>
              <w:t>README e licença do commit declaram GPLv3; alternativa proprietária é oferecida pelo titular</w:t>
            </w:r>
          </w:p>
        </w:tc>
        <w:tc>
          <w:tcPr>
            <w:tcW w:type="dxa" w:w="4137"/>
            <w:vAlign w:val="top"/>
            <w:shd w:fill="FFFFFF"/>
            <w:tcMar>
              <w:top w:w="75" w:type="dxa"/>
              <w:bottom w:w="75" w:type="dxa"/>
              <w:left w:w="85" w:type="dxa"/>
              <w:right w:w="85" w:type="dxa"/>
            </w:tcMar>
          </w:tcPr>
          <w:p>
            <w:pPr>
              <w:spacing w:after="0" w:line="247" w:lineRule="auto"/>
            </w:pPr>
            <w:r>
              <w:rPr>
                <w:b w:val="0"/>
                <w:i w:val="0"/>
                <w:sz w:val="18"/>
              </w:rPr>
              <w:t>Incluir no inventário e no pacote de fontes/licenças conforme opção adotada</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SQLiteCpp/sqlite3 e demais bibliotecas</w:t>
            </w:r>
          </w:p>
        </w:tc>
        <w:tc>
          <w:tcPr>
            <w:tcW w:type="dxa" w:w="3431"/>
            <w:vAlign w:val="top"/>
            <w:shd w:fill="F1F5F8"/>
            <w:tcMar>
              <w:top w:w="75" w:type="dxa"/>
              <w:bottom w:w="75" w:type="dxa"/>
              <w:left w:w="85" w:type="dxa"/>
              <w:right w:w="85" w:type="dxa"/>
            </w:tcMar>
          </w:tcPr>
          <w:p>
            <w:pPr>
              <w:spacing w:after="0" w:line="247" w:lineRule="auto"/>
            </w:pPr>
            <w:r>
              <w:rPr>
                <w:b w:val="0"/>
                <w:i w:val="0"/>
                <w:sz w:val="18"/>
              </w:rPr>
              <w:t>Dependências fixadas no build, inclusive transitivas</w:t>
            </w:r>
          </w:p>
        </w:tc>
        <w:tc>
          <w:tcPr>
            <w:tcW w:type="dxa" w:w="4137"/>
            <w:vAlign w:val="top"/>
            <w:shd w:fill="F1F5F8"/>
            <w:tcMar>
              <w:top w:w="75" w:type="dxa"/>
              <w:bottom w:w="75" w:type="dxa"/>
              <w:left w:w="85" w:type="dxa"/>
              <w:right w:w="85" w:type="dxa"/>
            </w:tcMar>
          </w:tcPr>
          <w:p>
            <w:pPr>
              <w:spacing w:after="0" w:line="247" w:lineRule="auto"/>
            </w:pPr>
            <w:r>
              <w:rPr>
                <w:b w:val="0"/>
                <w:i w:val="0"/>
                <w:sz w:val="18"/>
              </w:rPr>
              <w:t>Conferir os termos dos commits efetivos e preservar os avisos aplicáveis</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Recursos, ícones, tradução, sons e componentes Windows</w:t>
            </w:r>
          </w:p>
        </w:tc>
        <w:tc>
          <w:tcPr>
            <w:tcW w:type="dxa" w:w="3431"/>
            <w:vAlign w:val="top"/>
            <w:shd w:fill="FFFFFF"/>
            <w:tcMar>
              <w:top w:w="75" w:type="dxa"/>
              <w:bottom w:w="75" w:type="dxa"/>
              <w:left w:w="85" w:type="dxa"/>
              <w:right w:w="85" w:type="dxa"/>
            </w:tcMar>
          </w:tcPr>
          <w:p>
            <w:pPr>
              <w:spacing w:after="0" w:line="247" w:lineRule="auto"/>
            </w:pPr>
            <w:r>
              <w:rPr>
                <w:b w:val="0"/>
                <w:i w:val="0"/>
                <w:sz w:val="18"/>
              </w:rPr>
              <w:t>Origem/licença devem constar do inventário</w:t>
            </w:r>
          </w:p>
        </w:tc>
        <w:tc>
          <w:tcPr>
            <w:tcW w:type="dxa" w:w="4137"/>
            <w:vAlign w:val="top"/>
            <w:shd w:fill="FFFFFF"/>
            <w:tcMar>
              <w:top w:w="75" w:type="dxa"/>
              <w:bottom w:w="75" w:type="dxa"/>
              <w:left w:w="85" w:type="dxa"/>
              <w:right w:w="85" w:type="dxa"/>
            </w:tcMar>
          </w:tcPr>
          <w:p>
            <w:pPr>
              <w:spacing w:after="0" w:line="247" w:lineRule="auto"/>
            </w:pPr>
            <w:r>
              <w:rPr>
                <w:b w:val="0"/>
                <w:i w:val="0"/>
                <w:sz w:val="18"/>
              </w:rPr>
              <w:t>Comprovar direito de redistribuição; tratar runtimes/ferramentas de acordo com seus próprios termos</w:t>
            </w:r>
          </w:p>
        </w:tc>
      </w:tr>
    </w:tbl>
    <w:p>
      <w:pPr>
        <w:spacing w:after="40"/>
      </w:pPr>
    </w:p>
    <w:p>
      <w:r>
        <w:rPr>
          <w:b w:val="0"/>
          <w:i w:val="0"/>
        </w:rPr>
        <w:t xml:space="preserve">Fontes das declarações dos fornecedores: </w:t>
      </w:r>
      <w:hyperlink r:id="rId15">
        <w:r>
          <w:rPr>
            <w:color w:val="21618C"/>
            <w:u w:val="single"/>
          </w:rPr>
          <w:t xml:space="preserve">MicroSIP — código-fonte</w:t>
        </w:r>
      </w:hyperlink>
      <w:r>
        <w:rPr>
          <w:b w:val="0"/>
          <w:i w:val="0"/>
        </w:rPr>
        <w:t xml:space="preserve">, </w:t>
      </w:r>
      <w:hyperlink r:id="rId16">
        <w:r>
          <w:rPr>
            <w:color w:val="21618C"/>
            <w:u w:val="single"/>
          </w:rPr>
          <w:t xml:space="preserve">PJSIP — licenciamento</w:t>
        </w:r>
      </w:hyperlink>
      <w:r>
        <w:rPr>
          <w:b w:val="0"/>
          <w:i w:val="0"/>
        </w:rPr>
        <w:t xml:space="preserve"> e </w:t>
      </w:r>
      <w:hyperlink r:id="rId17">
        <w:r>
          <w:rPr>
            <w:color w:val="21618C"/>
            <w:u w:val="single"/>
          </w:rPr>
          <w:t xml:space="preserve">bcg729 — README no commit utilizado</w:t>
        </w:r>
      </w:hyperlink>
      <w:r>
        <w:rPr>
          <w:b w:val="0"/>
          <w:i w:val="0"/>
        </w:rPr>
        <w:t>. A declaração GPLv3 do projeto não substitui essa revisão por componente.</w:t>
      </w:r>
    </w:p>
    <w:p>
      <w:bookmarkStart w:id="27" w:name="sec_26"/>
      <w:pPr>
        <w:pStyle w:val="Heading2"/>
      </w:pPr>
      <w:r>
        <w:rPr>
          <w:b w:val="0"/>
          <w:i w:val="0"/>
        </w:rPr>
        <w:t>10.2. Entrega de fontes e avisos</w:t>
      </w:r>
      <w:bookmarkEnd w:id="27"/>
    </w:p>
    <w:p>
      <w:r>
        <w:rPr>
          <w:b w:val="0"/>
          <w:i w:val="0"/>
        </w:rPr>
        <w:t xml:space="preserve">Para distribuição por download, adotar o mecanismo da seção 6(d) da </w:t>
      </w:r>
      <w:r>
        <w:t>GPLv3 local (arquivo do projeto: LICENSE)</w:t>
      </w:r>
      <w:r>
        <w:rPr>
          <w:b w:val="0"/>
          <w:i w:val="0"/>
        </w:rPr>
        <w:t>: oferecer acesso equivalente ao código-fonte correspondente, sem cobrança adicional, com indicação clara ao lado do binário. O fonte deve corresponder à versão entregue e incluir alterações, arquivos de interface e scripts necessários à compilação/instalação, com o tratamento previsto na licença para bibliotecas de sistema. Preservar autoria, licença e avisos de mudanças/data conforme as seções 4 e 5.</w:t>
      </w:r>
    </w:p>
    <w:p>
      <w:r>
        <w:rPr>
          <w:b w:val="0"/>
          <w:i w:val="0"/>
        </w:rPr>
        <w:t>O entregável E12 deverá conter:</w:t>
      </w:r>
    </w:p>
    <w:p>
      <w:pPr>
        <w:ind w:left="283" w:hanging="283"/>
      </w:pPr>
      <w:r>
        <w:t xml:space="preserve">• </w:t>
      </w:r>
      <w:r>
        <w:rPr>
          <w:b w:val="0"/>
          <w:i w:val="0"/>
        </w:rPr>
        <w:t>Fonte do aplicativo da release, modificações UPP, revisão identificável e instruções para gerar o produto.</w:t>
      </w:r>
    </w:p>
    <w:p>
      <w:pPr>
        <w:ind w:left="283" w:hanging="283"/>
      </w:pPr>
      <w:r>
        <w:t xml:space="preserve">• </w:t>
      </w:r>
      <w:r>
        <w:rPr>
          <w:b w:val="0"/>
          <w:i w:val="0"/>
        </w:rPr>
        <w:t>Fontes e licenças das dependências incorporadas abrangidas pela obrigação, inclusive componentes estáticos; não depender apenas de um link para o MicroSIP original ou de URLs que possam desaparecer.</w:t>
      </w:r>
    </w:p>
    <w:p>
      <w:pPr>
        <w:ind w:left="283" w:hanging="283"/>
      </w:pPr>
      <w:r>
        <w:t xml:space="preserve">• </w:t>
      </w:r>
      <w:r>
        <w:rPr>
          <w:b w:val="0"/>
          <w:i w:val="0"/>
        </w:rPr>
        <w:t>Scripts, configurações de build e relação de ferramentas/versões necessárias, sem credenciais de produção ou chaves privadas de assinatura.</w:t>
      </w:r>
    </w:p>
    <w:p>
      <w:pPr>
        <w:ind w:left="283" w:hanging="283"/>
      </w:pPr>
      <w:r>
        <w:t xml:space="preserve">• </w:t>
      </w:r>
      <w:r>
        <w:rPr>
          <w:b w:val="0"/>
          <w:i w:val="0"/>
        </w:rPr>
        <w:t>GPL, avisos de autoria e relação de modificações com datas; documentação do acesso ao fonte no instalador, portátil e página de download.</w:t>
      </w:r>
    </w:p>
    <w:p>
      <w:pPr>
        <w:ind w:left="283" w:hanging="283"/>
      </w:pPr>
      <w:r>
        <w:t xml:space="preserve">• </w:t>
      </w:r>
      <w:r>
        <w:rPr>
          <w:b w:val="0"/>
          <w:i w:val="0"/>
        </w:rPr>
        <w:t>Inventário/SBOM com nome, versão/commit, origem, licença, forma de incorporação e hash dos componentes/artefatos.</w:t>
      </w:r>
    </w:p>
    <w:p>
      <w:pPr>
        <w:ind w:left="283" w:hanging="283"/>
      </w:pPr>
      <w:r>
        <w:t xml:space="preserve">• </w:t>
      </w:r>
      <w:r>
        <w:rPr>
          <w:b w:val="0"/>
          <w:i w:val="0"/>
        </w:rPr>
        <w:t xml:space="preserve">Evidência de compilação a partir do material fornecido. Igualdade de hash do binário recompilado é uma meta distinta e não uma exigência universal da GPL. </w:t>
      </w:r>
      <w:hyperlink r:id="rId18">
        <w:r>
          <w:rPr>
            <w:color w:val="21618C"/>
            <w:u w:val="single"/>
          </w:rPr>
          <w:t xml:space="preserve">Fonte: FAQ GNU sobre fonte correspondente</w:t>
        </w:r>
      </w:hyperlink>
      <w:r>
        <w:rPr>
          <w:b w:val="0"/>
          <w:i w:val="0"/>
        </w:rPr>
        <w:t>.</w:t>
      </w:r>
    </w:p>
    <w:p>
      <w:r>
        <w:rPr>
          <w:b w:val="0"/>
          <w:i w:val="0"/>
        </w:rPr>
        <w:t xml:space="preserve">Um repositório público é uma opção prática de distribuição, não uma obrigação universal de publicar toda atividade interna da UPP. A entrega do </w:t>
      </w:r>
      <w:r>
        <w:rPr>
          <w:rFonts w:ascii="Consolas" w:hAnsi="Consolas"/>
          <w:b w:val="0"/>
          <w:i w:val="0"/>
          <w:sz w:val="18"/>
        </w:rPr>
        <w:t>.exe</w:t>
      </w:r>
      <w:r>
        <w:rPr>
          <w:b w:val="0"/>
          <w:i w:val="0"/>
        </w:rPr>
        <w:t xml:space="preserve"> a clientes exige cumprir a modalidade aplicável de fornecimento do fonte. Para mídia física ou oferta escrita, selecionar e cumprir os termos próprios da seção 6; o prazo mínimo de três anos pertence à modalidade de oferta escrita da seção 6(b), não é regra indistinta para qualquer download. </w:t>
      </w:r>
      <w:r>
        <w:t>Base: LICENSE, seções 2 e 6 (arquivo do projeto: LICENSE)</w:t>
      </w:r>
      <w:r>
        <w:rPr>
          <w:b w:val="0"/>
          <w:i w:val="0"/>
        </w:rPr>
        <w:t>.</w:t>
      </w:r>
    </w:p>
    <w:p>
      <w:r>
        <w:rPr>
          <w:b w:val="0"/>
          <w:i w:val="0"/>
        </w:rPr>
        <w:t>O pacote de fontes não inclui senhas SIP, tokens, bases de clientes ou chaves de assinatura. Se futuramente houver distribuição em produto de usuário sujeito às condições de informações de instalação da seção 6, essa obrigação deverá ser analisada para aquela modalidade. Não se pressupõe tal modalidade nesta entrega de aplicativo Windows.</w:t>
      </w:r>
    </w:p>
    <w:p>
      <w:bookmarkStart w:id="28" w:name="sec_27"/>
      <w:pPr>
        <w:pStyle w:val="Heading2"/>
      </w:pPr>
      <w:r>
        <w:rPr>
          <w:b w:val="0"/>
          <w:i w:val="0"/>
        </w:rPr>
        <w:t>10.3. Pendências concretas na base examinada</w:t>
      </w:r>
      <w:bookmarkEnd w:id="28"/>
    </w:p>
    <w:tbl>
      <w:tblPr>
        <w:tblW w:type="auto" w:w="0"/>
        <w:jc w:val="center"/>
        <w:tblLayout w:type="fixed"/>
        <w:tblLook w:firstColumn="1" w:firstRow="1" w:lastColumn="0" w:lastRow="0" w:noHBand="0" w:noVBand="1" w:val="04A0"/>
      </w:tblPr>
      <w:tblGrid>
        <w:gridCol w:w="2523"/>
        <w:gridCol w:w="3431"/>
        <w:gridCol w:w="4137"/>
      </w:tblGrid>
      <w:tr>
        <w:trPr>
          <w:cantSplit/>
          <w:tblHeader/>
        </w:trPr>
        <w:tc>
          <w:tcPr>
            <w:tcW w:type="dxa" w:w="2523"/>
            <w:vAlign w:val="top"/>
            <w:shd w:fill="17304A"/>
            <w:tcMar>
              <w:top w:w="75" w:type="dxa"/>
              <w:bottom w:w="75" w:type="dxa"/>
              <w:left w:w="85" w:type="dxa"/>
              <w:right w:w="85" w:type="dxa"/>
            </w:tcMar>
          </w:tcPr>
          <w:p>
            <w:pPr>
              <w:keepNext/>
              <w:spacing w:after="0" w:line="247" w:lineRule="auto"/>
            </w:pPr>
            <w:r>
              <w:rPr>
                <w:b/>
                <w:i w:val="0"/>
                <w:color w:val="FFFFFF"/>
                <w:sz w:val="18"/>
              </w:rPr>
              <w:t>Pendência</w:t>
            </w:r>
          </w:p>
        </w:tc>
        <w:tc>
          <w:tcPr>
            <w:tcW w:type="dxa" w:w="3431"/>
            <w:vAlign w:val="top"/>
            <w:shd w:fill="17304A"/>
            <w:tcMar>
              <w:top w:w="75" w:type="dxa"/>
              <w:bottom w:w="75" w:type="dxa"/>
              <w:left w:w="85" w:type="dxa"/>
              <w:right w:w="85" w:type="dxa"/>
            </w:tcMar>
          </w:tcPr>
          <w:p>
            <w:pPr>
              <w:keepNext/>
              <w:spacing w:after="0" w:line="247" w:lineRule="auto"/>
            </w:pPr>
            <w:r>
              <w:rPr>
                <w:b/>
                <w:i w:val="0"/>
                <w:color w:val="FFFFFF"/>
                <w:sz w:val="18"/>
              </w:rPr>
              <w:t>Evidência</w:t>
            </w:r>
          </w:p>
        </w:tc>
        <w:tc>
          <w:tcPr>
            <w:tcW w:type="dxa" w:w="4137"/>
            <w:vAlign w:val="top"/>
            <w:shd w:fill="17304A"/>
            <w:tcMar>
              <w:top w:w="75" w:type="dxa"/>
              <w:bottom w:w="75" w:type="dxa"/>
              <w:left w:w="85" w:type="dxa"/>
              <w:right w:w="85" w:type="dxa"/>
            </w:tcMar>
          </w:tcPr>
          <w:p>
            <w:pPr>
              <w:keepNext/>
              <w:spacing w:after="0" w:line="247" w:lineRule="auto"/>
            </w:pPr>
            <w:r>
              <w:rPr>
                <w:b/>
                <w:i w:val="0"/>
                <w:color w:val="FFFFFF"/>
                <w:sz w:val="18"/>
              </w:rPr>
              <w:t>Ação exigida antes da liberação comercial aprovada</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Declaração de licença divergente</w:t>
            </w:r>
          </w:p>
        </w:tc>
        <w:tc>
          <w:tcPr>
            <w:tcW w:type="dxa" w:w="3431"/>
            <w:vAlign w:val="top"/>
            <w:shd w:fill="F1F5F8"/>
            <w:tcMar>
              <w:top w:w="75" w:type="dxa"/>
              <w:bottom w:w="75" w:type="dxa"/>
              <w:left w:w="85" w:type="dxa"/>
              <w:right w:w="85" w:type="dxa"/>
            </w:tcMar>
          </w:tcPr>
          <w:p>
            <w:pPr>
              <w:spacing w:after="0" w:line="247" w:lineRule="auto"/>
            </w:pPr>
            <w:r>
              <w:rPr>
                <w:rFonts w:ascii="Consolas" w:hAnsi="Consolas"/>
                <w:b w:val="0"/>
                <w:i w:val="0"/>
                <w:sz w:val="18"/>
              </w:rPr>
              <w:t>res/main.rc2:104</w:t>
            </w:r>
            <w:r>
              <w:rPr>
                <w:b w:val="0"/>
                <w:i w:val="0"/>
                <w:sz w:val="18"/>
              </w:rPr>
              <w:t xml:space="preserve"> ainda identifica GPLv2; </w:t>
            </w:r>
            <w:r>
              <w:rPr>
                <w:rFonts w:ascii="Consolas" w:hAnsi="Consolas"/>
                <w:b w:val="0"/>
                <w:i w:val="0"/>
                <w:sz w:val="18"/>
              </w:rPr>
              <w:t>LICENSE</w:t>
            </w:r>
            <w:r>
              <w:rPr>
                <w:b w:val="0"/>
                <w:i w:val="0"/>
                <w:sz w:val="18"/>
              </w:rPr>
              <w:t>/README declaram GPLv3</w:t>
            </w:r>
          </w:p>
        </w:tc>
        <w:tc>
          <w:tcPr>
            <w:tcW w:type="dxa" w:w="4137"/>
            <w:vAlign w:val="top"/>
            <w:shd w:fill="F1F5F8"/>
            <w:tcMar>
              <w:top w:w="75" w:type="dxa"/>
              <w:bottom w:w="75" w:type="dxa"/>
              <w:left w:w="85" w:type="dxa"/>
              <w:right w:w="85" w:type="dxa"/>
            </w:tcMar>
          </w:tcPr>
          <w:p>
            <w:pPr>
              <w:spacing w:after="0" w:line="247" w:lineRule="auto"/>
            </w:pPr>
            <w:r>
              <w:rPr>
                <w:b w:val="0"/>
                <w:i w:val="0"/>
                <w:sz w:val="18"/>
              </w:rPr>
              <w:t>Uniformizar avisos do produto conforme decisão documentada de licenciamento, preservando autoria</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Pacotes sem textos/licenças explícitos</w:t>
            </w:r>
          </w:p>
        </w:tc>
        <w:tc>
          <w:tcPr>
            <w:tcW w:type="dxa" w:w="3431"/>
            <w:vAlign w:val="top"/>
            <w:shd w:fill="FFFFFF"/>
            <w:tcMar>
              <w:top w:w="75" w:type="dxa"/>
              <w:bottom w:w="75" w:type="dxa"/>
              <w:left w:w="85" w:type="dxa"/>
              <w:right w:w="85" w:type="dxa"/>
            </w:tcMar>
          </w:tcPr>
          <w:p>
            <w:pPr>
              <w:spacing w:after="0" w:line="247" w:lineRule="auto"/>
            </w:pPr>
            <w:r>
              <w:rPr>
                <w:rFonts w:ascii="Consolas" w:hAnsi="Consolas"/>
                <w:b w:val="0"/>
                <w:i w:val="0"/>
                <w:sz w:val="18"/>
              </w:rPr>
              <w:t>build/Upphone.iss:56</w:t>
            </w:r>
            <w:r>
              <w:rPr>
                <w:b w:val="0"/>
                <w:i w:val="0"/>
                <w:sz w:val="18"/>
              </w:rPr>
              <w:t xml:space="preserve"> copia somente </w:t>
            </w:r>
            <w:r>
              <w:rPr>
                <w:rFonts w:ascii="Consolas" w:hAnsi="Consolas"/>
                <w:b w:val="0"/>
                <w:i w:val="0"/>
                <w:sz w:val="18"/>
              </w:rPr>
              <w:t>.exe</w:t>
            </w:r>
            <w:r>
              <w:rPr>
                <w:b w:val="0"/>
                <w:i w:val="0"/>
                <w:sz w:val="18"/>
              </w:rPr>
              <w:t xml:space="preserve">; </w:t>
            </w:r>
            <w:r>
              <w:rPr>
                <w:rFonts w:ascii="Consolas" w:hAnsi="Consolas"/>
                <w:b w:val="0"/>
                <w:i w:val="0"/>
                <w:sz w:val="18"/>
              </w:rPr>
              <w:t>build/release.ps1:122</w:t>
            </w:r>
            <w:r>
              <w:rPr>
                <w:b w:val="0"/>
                <w:i w:val="0"/>
                <w:sz w:val="18"/>
              </w:rPr>
              <w:t xml:space="preserve"> monta portátil com </w:t>
            </w:r>
            <w:r>
              <w:rPr>
                <w:rFonts w:ascii="Consolas" w:hAnsi="Consolas"/>
                <w:b w:val="0"/>
                <w:i w:val="0"/>
                <w:sz w:val="18"/>
              </w:rPr>
              <w:t>.exe</w:t>
            </w:r>
          </w:p>
        </w:tc>
        <w:tc>
          <w:tcPr>
            <w:tcW w:type="dxa" w:w="4137"/>
            <w:vAlign w:val="top"/>
            <w:shd w:fill="FFFFFF"/>
            <w:tcMar>
              <w:top w:w="75" w:type="dxa"/>
              <w:bottom w:w="75" w:type="dxa"/>
              <w:left w:w="85" w:type="dxa"/>
              <w:right w:w="85" w:type="dxa"/>
            </w:tcMar>
          </w:tcPr>
          <w:p>
            <w:pPr>
              <w:spacing w:after="0" w:line="247" w:lineRule="auto"/>
            </w:pPr>
            <w:r>
              <w:rPr>
                <w:b w:val="0"/>
                <w:i w:val="0"/>
                <w:sz w:val="18"/>
              </w:rPr>
              <w:t>Incluir documentos, avisos e acesso ao fonte correspondente em cada forma de entrega</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CMarkup exige permissão para redistribuir fonte</w:t>
            </w:r>
          </w:p>
        </w:tc>
        <w:tc>
          <w:tcPr>
            <w:tcW w:type="dxa" w:w="3431"/>
            <w:vAlign w:val="top"/>
            <w:shd w:fill="F1F5F8"/>
            <w:tcMar>
              <w:top w:w="75" w:type="dxa"/>
              <w:bottom w:w="75" w:type="dxa"/>
              <w:left w:w="85" w:type="dxa"/>
              <w:right w:w="85" w:type="dxa"/>
            </w:tcMar>
          </w:tcPr>
          <w:p>
            <w:pPr>
              <w:spacing w:after="0" w:line="247" w:lineRule="auto"/>
            </w:pPr>
            <w:r>
              <w:rPr>
                <w:rFonts w:ascii="Consolas" w:hAnsi="Consolas"/>
                <w:b w:val="0"/>
                <w:i w:val="0"/>
                <w:sz w:val="18"/>
              </w:rPr>
              <w:t>lib/Markup.h:6</w:t>
            </w:r>
            <w:r>
              <w:rPr>
                <w:b w:val="0"/>
                <w:i w:val="0"/>
                <w:sz w:val="18"/>
              </w:rPr>
              <w:t xml:space="preserve"> e </w:t>
            </w:r>
            <w:r>
              <w:rPr>
                <w:rFonts w:ascii="Consolas" w:hAnsi="Consolas"/>
                <w:b w:val="0"/>
                <w:i w:val="0"/>
                <w:sz w:val="18"/>
              </w:rPr>
              <w:t>lib/Markup.cpp:6</w:t>
            </w:r>
            <w:r>
              <w:rPr>
                <w:b w:val="0"/>
                <w:i w:val="0"/>
                <w:sz w:val="18"/>
              </w:rPr>
              <w:t xml:space="preserve">; compilado em </w:t>
            </w:r>
            <w:r>
              <w:rPr>
                <w:rFonts w:ascii="Consolas" w:hAnsi="Consolas"/>
                <w:b w:val="0"/>
                <w:i w:val="0"/>
                <w:sz w:val="18"/>
              </w:rPr>
              <w:t>microsip.vcxproj:409</w:t>
            </w:r>
          </w:p>
        </w:tc>
        <w:tc>
          <w:tcPr>
            <w:tcW w:type="dxa" w:w="4137"/>
            <w:vAlign w:val="top"/>
            <w:shd w:fill="F1F5F8"/>
            <w:tcMar>
              <w:top w:w="75" w:type="dxa"/>
              <w:bottom w:w="75" w:type="dxa"/>
              <w:left w:w="85" w:type="dxa"/>
              <w:right w:w="85" w:type="dxa"/>
            </w:tcMar>
          </w:tcPr>
          <w:p>
            <w:pPr>
              <w:spacing w:after="0" w:line="247" w:lineRule="auto"/>
            </w:pPr>
            <w:r>
              <w:rPr>
                <w:b w:val="0"/>
                <w:i w:val="0"/>
                <w:sz w:val="18"/>
              </w:rPr>
              <w:t>Localizar autorização escrita compatível, obter permissão suficiente ou substituir o componente em trabalho futuro</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MessageBoxX restringe redistribuição do fonte</w:t>
            </w:r>
          </w:p>
        </w:tc>
        <w:tc>
          <w:tcPr>
            <w:tcW w:type="dxa" w:w="3431"/>
            <w:vAlign w:val="top"/>
            <w:shd w:fill="FFFFFF"/>
            <w:tcMar>
              <w:top w:w="75" w:type="dxa"/>
              <w:bottom w:w="75" w:type="dxa"/>
              <w:left w:w="85" w:type="dxa"/>
              <w:right w:w="85" w:type="dxa"/>
            </w:tcMar>
          </w:tcPr>
          <w:p>
            <w:pPr>
              <w:spacing w:after="0" w:line="247" w:lineRule="auto"/>
            </w:pPr>
            <w:r>
              <w:rPr>
                <w:rFonts w:ascii="Consolas" w:hAnsi="Consolas"/>
                <w:b w:val="0"/>
                <w:i w:val="0"/>
                <w:sz w:val="18"/>
              </w:rPr>
              <w:t>lib/MessageBoxX.h:12</w:t>
            </w:r>
            <w:r>
              <w:rPr>
                <w:b w:val="0"/>
                <w:i w:val="0"/>
                <w:sz w:val="18"/>
              </w:rPr>
              <w:t xml:space="preserve"> e </w:t>
            </w:r>
            <w:r>
              <w:rPr>
                <w:rFonts w:ascii="Consolas" w:hAnsi="Consolas"/>
                <w:b w:val="0"/>
                <w:i w:val="0"/>
                <w:sz w:val="18"/>
              </w:rPr>
              <w:t>.cpp:107</w:t>
            </w:r>
            <w:r>
              <w:rPr>
                <w:b w:val="0"/>
                <w:i w:val="0"/>
                <w:sz w:val="18"/>
              </w:rPr>
              <w:t xml:space="preserve">; alteração UPP em </w:t>
            </w:r>
            <w:r>
              <w:rPr>
                <w:rFonts w:ascii="Consolas" w:hAnsi="Consolas"/>
                <w:b w:val="0"/>
                <w:i w:val="0"/>
                <w:sz w:val="18"/>
              </w:rPr>
              <w:t>.h:38</w:t>
            </w:r>
            <w:r>
              <w:rPr>
                <w:b w:val="0"/>
                <w:i w:val="0"/>
                <w:sz w:val="18"/>
              </w:rPr>
              <w:t xml:space="preserve">; compilado em </w:t>
            </w:r>
            <w:r>
              <w:rPr>
                <w:rFonts w:ascii="Consolas" w:hAnsi="Consolas"/>
                <w:b w:val="0"/>
                <w:i w:val="0"/>
                <w:sz w:val="18"/>
              </w:rPr>
              <w:t>microsip.vcxproj:410</w:t>
            </w:r>
          </w:p>
        </w:tc>
        <w:tc>
          <w:tcPr>
            <w:tcW w:type="dxa" w:w="4137"/>
            <w:vAlign w:val="top"/>
            <w:shd w:fill="FFFFFF"/>
            <w:tcMar>
              <w:top w:w="75" w:type="dxa"/>
              <w:bottom w:w="75" w:type="dxa"/>
              <w:left w:w="85" w:type="dxa"/>
              <w:right w:w="85" w:type="dxa"/>
            </w:tcMar>
          </w:tcPr>
          <w:p>
            <w:pPr>
              <w:spacing w:after="0" w:line="247" w:lineRule="auto"/>
            </w:pPr>
            <w:r>
              <w:rPr>
                <w:b w:val="0"/>
                <w:i w:val="0"/>
                <w:sz w:val="18"/>
              </w:rPr>
              <w:t>Esclarecer direitos de redistribuir versões modificadas e compatibilidade; obter autorização adequada ou substituir</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Avisos de terceiros incompletos no inventário</w:t>
            </w:r>
          </w:p>
        </w:tc>
        <w:tc>
          <w:tcPr>
            <w:tcW w:type="dxa" w:w="3431"/>
            <w:vAlign w:val="top"/>
            <w:shd w:fill="F1F5F8"/>
            <w:tcMar>
              <w:top w:w="75" w:type="dxa"/>
              <w:bottom w:w="75" w:type="dxa"/>
              <w:left w:w="85" w:type="dxa"/>
              <w:right w:w="85" w:type="dxa"/>
            </w:tcMar>
          </w:tcPr>
          <w:p>
            <w:pPr>
              <w:spacing w:after="0" w:line="247" w:lineRule="auto"/>
            </w:pPr>
            <w:r>
              <w:rPr>
                <w:b w:val="0"/>
                <w:i w:val="0"/>
                <w:sz w:val="18"/>
              </w:rPr>
              <w:t xml:space="preserve">HIDAPI referencia textos de licença; há outros componentes em </w:t>
            </w:r>
            <w:r>
              <w:rPr>
                <w:rFonts w:ascii="Consolas" w:hAnsi="Consolas"/>
                <w:b w:val="0"/>
                <w:i w:val="0"/>
                <w:sz w:val="18"/>
              </w:rPr>
              <w:t>lib/</w:t>
            </w:r>
            <w:r>
              <w:rPr>
                <w:b w:val="0"/>
                <w:i w:val="0"/>
                <w:sz w:val="18"/>
              </w:rPr>
              <w:t xml:space="preserve"> e dependências transitivas</w:t>
            </w:r>
          </w:p>
        </w:tc>
        <w:tc>
          <w:tcPr>
            <w:tcW w:type="dxa" w:w="4137"/>
            <w:vAlign w:val="top"/>
            <w:shd w:fill="F1F5F8"/>
            <w:tcMar>
              <w:top w:w="75" w:type="dxa"/>
              <w:bottom w:w="75" w:type="dxa"/>
              <w:left w:w="85" w:type="dxa"/>
              <w:right w:w="85" w:type="dxa"/>
            </w:tcMar>
          </w:tcPr>
          <w:p>
            <w:pPr>
              <w:spacing w:after="0" w:line="247" w:lineRule="auto"/>
            </w:pPr>
            <w:r>
              <w:rPr>
                <w:b w:val="0"/>
                <w:i w:val="0"/>
                <w:sz w:val="18"/>
              </w:rPr>
              <w:t>Completar proveniência, textos e SBOM, incluindo JsonCpp, componentes Microsoft e recursos</w:t>
            </w:r>
          </w:p>
        </w:tc>
      </w:tr>
    </w:tbl>
    <w:p>
      <w:pPr>
        <w:spacing w:after="40"/>
      </w:pPr>
    </w:p>
    <w:p>
      <w:r>
        <w:rPr>
          <w:b w:val="0"/>
          <w:i w:val="0"/>
        </w:rPr>
        <w:t xml:space="preserve">Os avisos restritivos de CMarkup e MessageBoxX criam </w:t>
      </w:r>
      <w:r>
        <w:rPr>
          <w:b/>
          <w:i w:val="0"/>
        </w:rPr>
        <w:t>pendências de permissão e potencial incompatibilidade</w:t>
      </w:r>
      <w:r>
        <w:rPr>
          <w:b w:val="0"/>
          <w:i w:val="0"/>
        </w:rPr>
        <w:t xml:space="preserve"> com a distribuição de fontes modificados exigida pelo modelo GPL. A leitura da árvore não demonstra que inexista autorização externa, nem permite presumir que ela exista. A especificação considera esses pontos impeditivos para atestar regularidade comercial enquanto não houver evidência suficiente ou substituição. Somente trocar o arquivo </w:t>
      </w:r>
      <w:r>
        <w:rPr>
          <w:rFonts w:ascii="Consolas" w:hAnsi="Consolas"/>
          <w:b w:val="0"/>
          <w:i w:val="0"/>
          <w:sz w:val="18"/>
        </w:rPr>
        <w:t>LICENSE</w:t>
      </w:r>
      <w:r>
        <w:rPr>
          <w:b w:val="0"/>
          <w:i w:val="0"/>
        </w:rPr>
        <w:t xml:space="preserve"> não resolve o problema.</w:t>
      </w:r>
    </w:p>
    <w:p>
      <w:r>
        <w:rPr>
          <w:b w:val="0"/>
          <w:i w:val="0"/>
        </w:rPr>
        <w:t>As providências acima são entregáveis futuros. Nenhum desses arquivos foi corrigido nesta atividade, conforme a solicitação de não alterar código.</w:t>
      </w:r>
    </w:p>
    <w:p>
      <w:bookmarkStart w:id="29" w:name="sec_28"/>
      <w:pPr>
        <w:pStyle w:val="Heading2"/>
      </w:pPr>
      <w:r>
        <w:rPr>
          <w:b w:val="0"/>
          <w:i w:val="0"/>
        </w:rPr>
        <w:t>10.4. Backend, marca e eventual alternativa proprietária</w:t>
      </w:r>
      <w:bookmarkEnd w:id="29"/>
    </w:p>
    <w:p>
      <w:r>
        <w:rPr>
          <w:b w:val="0"/>
          <w:i w:val="0"/>
        </w:rPr>
        <w:t xml:space="preserve">Um backend/painel desenvolvido de forma independente pode ter licença própria; isso depende das bibliotecas usadas e da natureza da integração. Separar por HTTP não garante, por si só, independência jurídica. Código incorporado ao aplicativo derivado deve observar sua licença; analisar à parte qualquer módulo auxiliar. </w:t>
      </w:r>
      <w:hyperlink r:id="rId19">
        <w:r>
          <w:rPr>
            <w:color w:val="21618C"/>
            <w:u w:val="single"/>
          </w:rPr>
          <w:t xml:space="preserve">Referência: FAQ GNU sobre obras separadas e agregação</w:t>
        </w:r>
      </w:hyperlink>
      <w:r>
        <w:rPr>
          <w:b w:val="0"/>
          <w:i w:val="0"/>
        </w:rPr>
        <w:t>.</w:t>
      </w:r>
    </w:p>
    <w:p>
      <w:r>
        <w:rPr>
          <w:b w:val="0"/>
          <w:i w:val="0"/>
        </w:rPr>
        <w:t>Marca, identidade visual, acesso ao serviço e suporte podem ter condições próprias, preservando os direitos concedidos pela GPL sobre o software. A cobrança por ramal/dispositivo pode organizar o serviço de gestão e telefonia; não deverá converter-se em proibição de copiar ou modificar o código GPL.</w:t>
      </w:r>
    </w:p>
    <w:p>
      <w:r>
        <w:rPr>
          <w:b w:val="0"/>
          <w:i w:val="0"/>
        </w:rPr>
        <w:t xml:space="preserve">Caso a UPP deseje distribuir o executável derivado com código fechado, será necessário outro arranjo de direitos para todo o código relevante. A licença proprietária oferecida pelo PJSIP ou pelo bcg729 cobre o componente do respectivo fornecedor e não autoriza automaticamente relicenciar o MicroSIP ou as demais bibliotecas. Não há licença alternativa do conjunto comprovada nesta análise. </w:t>
      </w:r>
      <w:hyperlink r:id="rId16">
        <w:r>
          <w:rPr>
            <w:color w:val="21618C"/>
            <w:u w:val="single"/>
          </w:rPr>
          <w:t xml:space="preserve">PJSIP</w:t>
        </w:r>
      </w:hyperlink>
      <w:r>
        <w:rPr>
          <w:b w:val="0"/>
          <w:i w:val="0"/>
        </w:rPr>
        <w:t xml:space="preserve">, </w:t>
      </w:r>
      <w:hyperlink r:id="rId17">
        <w:r>
          <w:rPr>
            <w:color w:val="21618C"/>
            <w:u w:val="single"/>
          </w:rPr>
          <w:t xml:space="preserve">bcg729</w:t>
        </w:r>
      </w:hyperlink>
      <w:r>
        <w:rPr>
          <w:b w:val="0"/>
          <w:i w:val="0"/>
        </w:rPr>
        <w:t>.</w:t>
      </w:r>
    </w:p>
    <w:p>
      <w:r>
        <w:rPr>
          <w:b/>
          <w:i w:val="0"/>
        </w:rPr>
        <w:t>Texto comercial sugerido, subordinado à regularização das pendências:</w:t>
      </w:r>
      <w:r>
        <w:rPr>
          <w:b w:val="0"/>
          <w:i w:val="0"/>
        </w:rPr>
        <w:t xml:space="preserve"> “O Softphone UPP contém software livre distribuído sob GNU GPL versão 3 e componentes sujeitos aos respectivos termos. O código-fonte correspondente e os avisos estão disponíveis no endereço indicado para cada versão. Implantação, hospedagem, gestão e suporte são serviços contratados separadamente, sem restrição dos direitos concedidos pelas licenças do software.”</w:t>
      </w:r>
    </w:p>
    <w:p>
      <w:bookmarkStart w:id="30" w:name="sec_29"/>
      <w:pPr>
        <w:pStyle w:val="Heading1"/>
        <w:pageBreakBefore/>
      </w:pPr>
      <w:r>
        <w:rPr>
          <w:b w:val="0"/>
          <w:i w:val="0"/>
        </w:rPr>
        <w:t>11. Decisões ainda necessárias e dependências</w:t>
      </w:r>
      <w:bookmarkEnd w:id="30"/>
    </w:p>
    <w:tbl>
      <w:tblPr>
        <w:tblW w:type="auto" w:w="0"/>
        <w:jc w:val="center"/>
        <w:tblLayout w:type="fixed"/>
        <w:tblLook w:firstColumn="1" w:firstRow="1" w:lastColumn="0" w:lastRow="0" w:noHBand="0" w:noVBand="1" w:val="04A0"/>
      </w:tblPr>
      <w:tblGrid>
        <w:gridCol w:w="2523"/>
        <w:gridCol w:w="3431"/>
        <w:gridCol w:w="4137"/>
      </w:tblGrid>
      <w:tr>
        <w:trPr>
          <w:cantSplit/>
          <w:tblHeader/>
        </w:trPr>
        <w:tc>
          <w:tcPr>
            <w:tcW w:type="dxa" w:w="2523"/>
            <w:vAlign w:val="top"/>
            <w:shd w:fill="17304A"/>
            <w:tcMar>
              <w:top w:w="75" w:type="dxa"/>
              <w:bottom w:w="75" w:type="dxa"/>
              <w:left w:w="85" w:type="dxa"/>
              <w:right w:w="85" w:type="dxa"/>
            </w:tcMar>
          </w:tcPr>
          <w:p>
            <w:pPr>
              <w:keepNext/>
              <w:spacing w:after="0" w:line="247" w:lineRule="auto"/>
            </w:pPr>
            <w:r>
              <w:rPr>
                <w:b/>
                <w:i w:val="0"/>
                <w:color w:val="FFFFFF"/>
                <w:sz w:val="18"/>
              </w:rPr>
              <w:t>Decisão / dependência</w:t>
            </w:r>
          </w:p>
        </w:tc>
        <w:tc>
          <w:tcPr>
            <w:tcW w:type="dxa" w:w="3431"/>
            <w:vAlign w:val="top"/>
            <w:shd w:fill="17304A"/>
            <w:tcMar>
              <w:top w:w="75" w:type="dxa"/>
              <w:bottom w:w="75" w:type="dxa"/>
              <w:left w:w="85" w:type="dxa"/>
              <w:right w:w="85" w:type="dxa"/>
            </w:tcMar>
          </w:tcPr>
          <w:p>
            <w:pPr>
              <w:keepNext/>
              <w:spacing w:after="0" w:line="247" w:lineRule="auto"/>
            </w:pPr>
            <w:r>
              <w:rPr>
                <w:b/>
                <w:i w:val="0"/>
                <w:color w:val="FFFFFF"/>
                <w:sz w:val="18"/>
              </w:rPr>
              <w:t>Responsável</w:t>
            </w:r>
          </w:p>
        </w:tc>
        <w:tc>
          <w:tcPr>
            <w:tcW w:type="dxa" w:w="4137"/>
            <w:vAlign w:val="top"/>
            <w:shd w:fill="17304A"/>
            <w:tcMar>
              <w:top w:w="75" w:type="dxa"/>
              <w:bottom w:w="75" w:type="dxa"/>
              <w:left w:w="85" w:type="dxa"/>
              <w:right w:w="85" w:type="dxa"/>
            </w:tcMar>
          </w:tcPr>
          <w:p>
            <w:pPr>
              <w:keepNext/>
              <w:spacing w:after="0" w:line="247" w:lineRule="auto"/>
            </w:pPr>
            <w:r>
              <w:rPr>
                <w:b/>
                <w:i w:val="0"/>
                <w:color w:val="FFFFFF"/>
                <w:sz w:val="18"/>
              </w:rPr>
              <w:t>Momento limite</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Instâncias/versões/módulos SyssVoIP e recursos de filas efetivamente contratados</w:t>
            </w:r>
          </w:p>
        </w:tc>
        <w:tc>
          <w:tcPr>
            <w:tcW w:type="dxa" w:w="3431"/>
            <w:vAlign w:val="top"/>
            <w:shd w:fill="F1F5F8"/>
            <w:tcMar>
              <w:top w:w="75" w:type="dxa"/>
              <w:bottom w:w="75" w:type="dxa"/>
              <w:left w:w="85" w:type="dxa"/>
              <w:right w:w="85" w:type="dxa"/>
            </w:tcMar>
          </w:tcPr>
          <w:p>
            <w:pPr>
              <w:spacing w:after="0" w:line="247" w:lineRule="auto"/>
            </w:pPr>
            <w:r>
              <w:rPr>
                <w:b w:val="0"/>
                <w:i w:val="0"/>
                <w:sz w:val="18"/>
              </w:rPr>
              <w:t>UPP + SyssVoIP</w:t>
            </w:r>
          </w:p>
        </w:tc>
        <w:tc>
          <w:tcPr>
            <w:tcW w:type="dxa" w:w="4137"/>
            <w:vAlign w:val="top"/>
            <w:shd w:fill="F1F5F8"/>
            <w:tcMar>
              <w:top w:w="75" w:type="dxa"/>
              <w:bottom w:w="75" w:type="dxa"/>
              <w:left w:w="85" w:type="dxa"/>
              <w:right w:w="85" w:type="dxa"/>
            </w:tcMar>
          </w:tcPr>
          <w:p>
            <w:pPr>
              <w:spacing w:after="0" w:line="247" w:lineRule="auto"/>
            </w:pPr>
            <w:r>
              <w:rPr>
                <w:b w:val="0"/>
                <w:i w:val="0"/>
                <w:sz w:val="18"/>
              </w:rPr>
              <w:t>E01, antes de fechar perfil e casos FQ</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Documentação oficial de API/eventos, autenticação e limites do fornecedor</w:t>
            </w:r>
          </w:p>
        </w:tc>
        <w:tc>
          <w:tcPr>
            <w:tcW w:type="dxa" w:w="3431"/>
            <w:vAlign w:val="top"/>
            <w:shd w:fill="FFFFFF"/>
            <w:tcMar>
              <w:top w:w="75" w:type="dxa"/>
              <w:bottom w:w="75" w:type="dxa"/>
              <w:left w:w="85" w:type="dxa"/>
              <w:right w:w="85" w:type="dxa"/>
            </w:tcMar>
          </w:tcPr>
          <w:p>
            <w:pPr>
              <w:spacing w:after="0" w:line="247" w:lineRule="auto"/>
            </w:pPr>
            <w:r>
              <w:rPr>
                <w:b w:val="0"/>
                <w:i w:val="0"/>
                <w:sz w:val="18"/>
              </w:rPr>
              <w:t>Integrações + SyssVoIP</w:t>
            </w:r>
          </w:p>
        </w:tc>
        <w:tc>
          <w:tcPr>
            <w:tcW w:type="dxa" w:w="4137"/>
            <w:vAlign w:val="top"/>
            <w:shd w:fill="FFFFFF"/>
            <w:tcMar>
              <w:top w:w="75" w:type="dxa"/>
              <w:bottom w:w="75" w:type="dxa"/>
              <w:left w:w="85" w:type="dxa"/>
              <w:right w:w="85" w:type="dxa"/>
            </w:tcMar>
          </w:tcPr>
          <w:p>
            <w:pPr>
              <w:spacing w:after="0" w:line="247" w:lineRule="auto"/>
            </w:pPr>
            <w:r>
              <w:rPr>
                <w:b w:val="0"/>
                <w:i w:val="0"/>
                <w:sz w:val="18"/>
              </w:rPr>
              <w:t>Antes de estimar/implementar E08</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Ramais de teste, fila, tronco e usuários de homologação, com acesso adequado ao monitor da central</w:t>
            </w:r>
          </w:p>
        </w:tc>
        <w:tc>
          <w:tcPr>
            <w:tcW w:type="dxa" w:w="3431"/>
            <w:vAlign w:val="top"/>
            <w:shd w:fill="F1F5F8"/>
            <w:tcMar>
              <w:top w:w="75" w:type="dxa"/>
              <w:bottom w:w="75" w:type="dxa"/>
              <w:left w:w="85" w:type="dxa"/>
              <w:right w:w="85" w:type="dxa"/>
            </w:tcMar>
          </w:tcPr>
          <w:p>
            <w:pPr>
              <w:spacing w:after="0" w:line="247" w:lineRule="auto"/>
            </w:pPr>
            <w:r>
              <w:rPr>
                <w:b w:val="0"/>
                <w:i w:val="0"/>
                <w:sz w:val="18"/>
              </w:rPr>
              <w:t>Telefonia UPP</w:t>
            </w:r>
          </w:p>
        </w:tc>
        <w:tc>
          <w:tcPr>
            <w:tcW w:type="dxa" w:w="4137"/>
            <w:vAlign w:val="top"/>
            <w:shd w:fill="F1F5F8"/>
            <w:tcMar>
              <w:top w:w="75" w:type="dxa"/>
              <w:bottom w:w="75" w:type="dxa"/>
              <w:left w:w="85" w:type="dxa"/>
              <w:right w:w="85" w:type="dxa"/>
            </w:tcMar>
          </w:tcPr>
          <w:p>
            <w:pPr>
              <w:spacing w:after="0" w:line="247" w:lineRule="auto"/>
            </w:pPr>
            <w:r>
              <w:rPr>
                <w:b w:val="0"/>
                <w:i w:val="0"/>
                <w:sz w:val="18"/>
              </w:rPr>
              <w:t>Antes de chamadas reais e FQ</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Windows/builds/arquiteturas, VDI/RDP, redes e headsets da base</w:t>
            </w:r>
          </w:p>
        </w:tc>
        <w:tc>
          <w:tcPr>
            <w:tcW w:type="dxa" w:w="3431"/>
            <w:vAlign w:val="top"/>
            <w:shd w:fill="FFFFFF"/>
            <w:tcMar>
              <w:top w:w="75" w:type="dxa"/>
              <w:bottom w:w="75" w:type="dxa"/>
              <w:left w:w="85" w:type="dxa"/>
              <w:right w:w="85" w:type="dxa"/>
            </w:tcMar>
          </w:tcPr>
          <w:p>
            <w:pPr>
              <w:spacing w:after="0" w:line="247" w:lineRule="auto"/>
            </w:pPr>
            <w:r>
              <w:rPr>
                <w:b w:val="0"/>
                <w:i w:val="0"/>
                <w:sz w:val="18"/>
              </w:rPr>
              <w:t>Suporte UPP</w:t>
            </w:r>
          </w:p>
        </w:tc>
        <w:tc>
          <w:tcPr>
            <w:tcW w:type="dxa" w:w="4137"/>
            <w:vAlign w:val="top"/>
            <w:shd w:fill="FFFFFF"/>
            <w:tcMar>
              <w:top w:w="75" w:type="dxa"/>
              <w:bottom w:w="75" w:type="dxa"/>
              <w:left w:w="85" w:type="dxa"/>
              <w:right w:w="85" w:type="dxa"/>
            </w:tcMar>
          </w:tcPr>
          <w:p>
            <w:pPr>
              <w:spacing w:after="0" w:line="247" w:lineRule="auto"/>
            </w:pPr>
            <w:r>
              <w:rPr>
                <w:b w:val="0"/>
                <w:i w:val="0"/>
                <w:sz w:val="18"/>
              </w:rPr>
              <w:t>Antes de declarar plataformas suportadas</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Se cadastrar ramal na UPP também criará/alterará ramal no PBX</w:t>
            </w:r>
          </w:p>
        </w:tc>
        <w:tc>
          <w:tcPr>
            <w:tcW w:type="dxa" w:w="3431"/>
            <w:vAlign w:val="top"/>
            <w:shd w:fill="F1F5F8"/>
            <w:tcMar>
              <w:top w:w="75" w:type="dxa"/>
              <w:bottom w:w="75" w:type="dxa"/>
              <w:left w:w="85" w:type="dxa"/>
              <w:right w:w="85" w:type="dxa"/>
            </w:tcMar>
          </w:tcPr>
          <w:p>
            <w:pPr>
              <w:spacing w:after="0" w:line="247" w:lineRule="auto"/>
            </w:pPr>
            <w:r>
              <w:rPr>
                <w:b w:val="0"/>
                <w:i w:val="0"/>
                <w:sz w:val="18"/>
              </w:rPr>
              <w:t>Produto + telefonia</w:t>
            </w:r>
          </w:p>
        </w:tc>
        <w:tc>
          <w:tcPr>
            <w:tcW w:type="dxa" w:w="4137"/>
            <w:vAlign w:val="top"/>
            <w:shd w:fill="F1F5F8"/>
            <w:tcMar>
              <w:top w:w="75" w:type="dxa"/>
              <w:bottom w:w="75" w:type="dxa"/>
              <w:left w:w="85" w:type="dxa"/>
              <w:right w:w="85" w:type="dxa"/>
            </w:tcMar>
          </w:tcPr>
          <w:p>
            <w:pPr>
              <w:spacing w:after="0" w:line="247" w:lineRule="auto"/>
            </w:pPr>
            <w:r>
              <w:rPr>
                <w:b w:val="0"/>
                <w:i w:val="0"/>
                <w:sz w:val="18"/>
              </w:rPr>
              <w:t>E02; sem API, declarar operação assistida</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Política de múltiplos dispositivos por ramal e capacidade de bloqueio individual</w:t>
            </w:r>
          </w:p>
        </w:tc>
        <w:tc>
          <w:tcPr>
            <w:tcW w:type="dxa" w:w="3431"/>
            <w:vAlign w:val="top"/>
            <w:shd w:fill="FFFFFF"/>
            <w:tcMar>
              <w:top w:w="75" w:type="dxa"/>
              <w:bottom w:w="75" w:type="dxa"/>
              <w:left w:w="85" w:type="dxa"/>
              <w:right w:w="85" w:type="dxa"/>
            </w:tcMar>
          </w:tcPr>
          <w:p>
            <w:pPr>
              <w:spacing w:after="0" w:line="247" w:lineRule="auto"/>
            </w:pPr>
            <w:r>
              <w:rPr>
                <w:b w:val="0"/>
                <w:i w:val="0"/>
                <w:sz w:val="18"/>
              </w:rPr>
              <w:t>Produto + telefonia</w:t>
            </w:r>
          </w:p>
        </w:tc>
        <w:tc>
          <w:tcPr>
            <w:tcW w:type="dxa" w:w="4137"/>
            <w:vAlign w:val="top"/>
            <w:shd w:fill="FFFFFF"/>
            <w:tcMar>
              <w:top w:w="75" w:type="dxa"/>
              <w:bottom w:w="75" w:type="dxa"/>
              <w:left w:w="85" w:type="dxa"/>
              <w:right w:w="85" w:type="dxa"/>
            </w:tcMar>
          </w:tcPr>
          <w:p>
            <w:pPr>
              <w:spacing w:after="0" w:line="247" w:lineRule="auto"/>
            </w:pPr>
            <w:r>
              <w:rPr>
                <w:b w:val="0"/>
                <w:i w:val="0"/>
                <w:sz w:val="18"/>
              </w:rPr>
              <w:t>Antes de implementar revogação</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Campos técnicos permitidos, transportes, codecs, recursos de transferência e fila</w:t>
            </w:r>
          </w:p>
        </w:tc>
        <w:tc>
          <w:tcPr>
            <w:tcW w:type="dxa" w:w="3431"/>
            <w:vAlign w:val="top"/>
            <w:shd w:fill="F1F5F8"/>
            <w:tcMar>
              <w:top w:w="75" w:type="dxa"/>
              <w:bottom w:w="75" w:type="dxa"/>
              <w:left w:w="85" w:type="dxa"/>
              <w:right w:w="85" w:type="dxa"/>
            </w:tcMar>
          </w:tcPr>
          <w:p>
            <w:pPr>
              <w:spacing w:after="0" w:line="247" w:lineRule="auto"/>
            </w:pPr>
            <w:r>
              <w:rPr>
                <w:b w:val="0"/>
                <w:i w:val="0"/>
                <w:sz w:val="18"/>
              </w:rPr>
              <w:t>Telefonia + desktop</w:t>
            </w:r>
          </w:p>
        </w:tc>
        <w:tc>
          <w:tcPr>
            <w:tcW w:type="dxa" w:w="4137"/>
            <w:vAlign w:val="top"/>
            <w:shd w:fill="F1F5F8"/>
            <w:tcMar>
              <w:top w:w="75" w:type="dxa"/>
              <w:bottom w:w="75" w:type="dxa"/>
              <w:left w:w="85" w:type="dxa"/>
              <w:right w:w="85" w:type="dxa"/>
            </w:tcMar>
          </w:tcPr>
          <w:p>
            <w:pPr>
              <w:spacing w:after="0" w:line="247" w:lineRule="auto"/>
            </w:pPr>
            <w:r>
              <w:rPr>
                <w:b w:val="0"/>
                <w:i w:val="0"/>
                <w:sz w:val="18"/>
              </w:rPr>
              <w:t>Antes de publicar perfil</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Capacidade, retenção, prazo offline, metas de eventos/bloqueio e SLA</w:t>
            </w:r>
          </w:p>
        </w:tc>
        <w:tc>
          <w:tcPr>
            <w:tcW w:type="dxa" w:w="3431"/>
            <w:vAlign w:val="top"/>
            <w:shd w:fill="FFFFFF"/>
            <w:tcMar>
              <w:top w:w="75" w:type="dxa"/>
              <w:bottom w:w="75" w:type="dxa"/>
              <w:left w:w="85" w:type="dxa"/>
              <w:right w:w="85" w:type="dxa"/>
            </w:tcMar>
          </w:tcPr>
          <w:p>
            <w:pPr>
              <w:spacing w:after="0" w:line="247" w:lineRule="auto"/>
            </w:pPr>
            <w:r>
              <w:rPr>
                <w:b w:val="0"/>
                <w:i w:val="0"/>
                <w:sz w:val="18"/>
              </w:rPr>
              <w:t>Operação + produto</w:t>
            </w:r>
          </w:p>
        </w:tc>
        <w:tc>
          <w:tcPr>
            <w:tcW w:type="dxa" w:w="4137"/>
            <w:vAlign w:val="top"/>
            <w:shd w:fill="FFFFFF"/>
            <w:tcMar>
              <w:top w:w="75" w:type="dxa"/>
              <w:bottom w:w="75" w:type="dxa"/>
              <w:left w:w="85" w:type="dxa"/>
              <w:right w:w="85" w:type="dxa"/>
            </w:tcMar>
          </w:tcPr>
          <w:p>
            <w:pPr>
              <w:spacing w:after="0" w:line="247" w:lineRule="auto"/>
            </w:pPr>
            <w:r>
              <w:rPr>
                <w:b w:val="0"/>
                <w:i w:val="0"/>
                <w:sz w:val="18"/>
              </w:rPr>
              <w:t>Antes do piloto</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Certificado de assinatura, guarda da chave e processo de release</w:t>
            </w:r>
          </w:p>
        </w:tc>
        <w:tc>
          <w:tcPr>
            <w:tcW w:type="dxa" w:w="3431"/>
            <w:vAlign w:val="top"/>
            <w:shd w:fill="F1F5F8"/>
            <w:tcMar>
              <w:top w:w="75" w:type="dxa"/>
              <w:bottom w:w="75" w:type="dxa"/>
              <w:left w:w="85" w:type="dxa"/>
              <w:right w:w="85" w:type="dxa"/>
            </w:tcMar>
          </w:tcPr>
          <w:p>
            <w:pPr>
              <w:spacing w:after="0" w:line="247" w:lineRule="auto"/>
            </w:pPr>
            <w:r>
              <w:rPr>
                <w:b w:val="0"/>
                <w:i w:val="0"/>
                <w:sz w:val="18"/>
              </w:rPr>
              <w:t>Operação UPP</w:t>
            </w:r>
          </w:p>
        </w:tc>
        <w:tc>
          <w:tcPr>
            <w:tcW w:type="dxa" w:w="4137"/>
            <w:vAlign w:val="top"/>
            <w:shd w:fill="F1F5F8"/>
            <w:tcMar>
              <w:top w:w="75" w:type="dxa"/>
              <w:bottom w:w="75" w:type="dxa"/>
              <w:left w:w="85" w:type="dxa"/>
              <w:right w:w="85" w:type="dxa"/>
            </w:tcMar>
          </w:tcPr>
          <w:p>
            <w:pPr>
              <w:spacing w:after="0" w:line="247" w:lineRule="auto"/>
            </w:pPr>
            <w:r>
              <w:rPr>
                <w:b w:val="0"/>
                <w:i w:val="0"/>
                <w:sz w:val="18"/>
              </w:rPr>
              <w:t>Antes da distribuição aprovada</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Autorizações/licenças de terceiros e política de distribuição de fontes</w:t>
            </w:r>
          </w:p>
        </w:tc>
        <w:tc>
          <w:tcPr>
            <w:tcW w:type="dxa" w:w="3431"/>
            <w:vAlign w:val="top"/>
            <w:shd w:fill="FFFFFF"/>
            <w:tcMar>
              <w:top w:w="75" w:type="dxa"/>
              <w:bottom w:w="75" w:type="dxa"/>
              <w:left w:w="85" w:type="dxa"/>
              <w:right w:w="85" w:type="dxa"/>
            </w:tcMar>
          </w:tcPr>
          <w:p>
            <w:pPr>
              <w:spacing w:after="0" w:line="247" w:lineRule="auto"/>
            </w:pPr>
            <w:r>
              <w:rPr>
                <w:b w:val="0"/>
                <w:i w:val="0"/>
                <w:sz w:val="18"/>
              </w:rPr>
              <w:t>Responsável por licenciamento UPP</w:t>
            </w:r>
          </w:p>
        </w:tc>
        <w:tc>
          <w:tcPr>
            <w:tcW w:type="dxa" w:w="4137"/>
            <w:vAlign w:val="top"/>
            <w:shd w:fill="FFFFFF"/>
            <w:tcMar>
              <w:top w:w="75" w:type="dxa"/>
              <w:bottom w:w="75" w:type="dxa"/>
              <w:left w:w="85" w:type="dxa"/>
              <w:right w:w="85" w:type="dxa"/>
            </w:tcMar>
          </w:tcPr>
          <w:p>
            <w:pPr>
              <w:spacing w:after="0" w:line="247" w:lineRule="auto"/>
            </w:pPr>
            <w:r>
              <w:rPr>
                <w:b w:val="0"/>
                <w:i w:val="0"/>
                <w:sz w:val="18"/>
              </w:rPr>
              <w:t>Antes de atestar regularidade da release</w:t>
            </w:r>
          </w:p>
        </w:tc>
      </w:tr>
      <w:tr>
        <w:trPr>
          <w:cantSplit/>
        </w:trPr>
        <w:tc>
          <w:tcPr>
            <w:tcW w:type="dxa" w:w="2523"/>
            <w:vAlign w:val="top"/>
            <w:shd w:fill="F1F5F8"/>
            <w:tcMar>
              <w:top w:w="75" w:type="dxa"/>
              <w:bottom w:w="75" w:type="dxa"/>
              <w:left w:w="85" w:type="dxa"/>
              <w:right w:w="85" w:type="dxa"/>
            </w:tcMar>
          </w:tcPr>
          <w:p>
            <w:pPr>
              <w:spacing w:after="0" w:line="247" w:lineRule="auto"/>
            </w:pPr>
            <w:r>
              <w:rPr>
                <w:b w:val="0"/>
                <w:i w:val="0"/>
                <w:sz w:val="18"/>
              </w:rPr>
              <w:t>Escopo de supervisão de áudio e indicadores no painel UPP</w:t>
            </w:r>
          </w:p>
        </w:tc>
        <w:tc>
          <w:tcPr>
            <w:tcW w:type="dxa" w:w="3431"/>
            <w:vAlign w:val="top"/>
            <w:shd w:fill="F1F5F8"/>
            <w:tcMar>
              <w:top w:w="75" w:type="dxa"/>
              <w:bottom w:w="75" w:type="dxa"/>
              <w:left w:w="85" w:type="dxa"/>
              <w:right w:w="85" w:type="dxa"/>
            </w:tcMar>
          </w:tcPr>
          <w:p>
            <w:pPr>
              <w:spacing w:after="0" w:line="247" w:lineRule="auto"/>
            </w:pPr>
            <w:r>
              <w:rPr>
                <w:b w:val="0"/>
                <w:i w:val="0"/>
                <w:sz w:val="18"/>
              </w:rPr>
              <w:t>Produto + cliente</w:t>
            </w:r>
          </w:p>
        </w:tc>
        <w:tc>
          <w:tcPr>
            <w:tcW w:type="dxa" w:w="4137"/>
            <w:vAlign w:val="top"/>
            <w:shd w:fill="F1F5F8"/>
            <w:tcMar>
              <w:top w:w="75" w:type="dxa"/>
              <w:bottom w:w="75" w:type="dxa"/>
              <w:left w:w="85" w:type="dxa"/>
              <w:right w:w="85" w:type="dxa"/>
            </w:tcMar>
          </w:tcPr>
          <w:p>
            <w:pPr>
              <w:spacing w:after="0" w:line="247" w:lineRule="auto"/>
            </w:pPr>
            <w:r>
              <w:rPr>
                <w:b w:val="0"/>
                <w:i w:val="0"/>
                <w:sz w:val="18"/>
              </w:rPr>
              <w:t>Antes de assumir esses recursos como contratados</w:t>
            </w:r>
          </w:p>
        </w:tc>
      </w:tr>
      <w:tr>
        <w:trPr>
          <w:cantSplit/>
        </w:trPr>
        <w:tc>
          <w:tcPr>
            <w:tcW w:type="dxa" w:w="2523"/>
            <w:vAlign w:val="top"/>
            <w:shd w:fill="FFFFFF"/>
            <w:tcMar>
              <w:top w:w="75" w:type="dxa"/>
              <w:bottom w:w="75" w:type="dxa"/>
              <w:left w:w="85" w:type="dxa"/>
              <w:right w:w="85" w:type="dxa"/>
            </w:tcMar>
          </w:tcPr>
          <w:p>
            <w:pPr>
              <w:spacing w:after="0" w:line="247" w:lineRule="auto"/>
            </w:pPr>
            <w:r>
              <w:rPr>
                <w:b w:val="0"/>
                <w:i w:val="0"/>
                <w:sz w:val="18"/>
              </w:rPr>
              <w:t>Cronograma, orçamento e responsáveis nominais</w:t>
            </w:r>
          </w:p>
        </w:tc>
        <w:tc>
          <w:tcPr>
            <w:tcW w:type="dxa" w:w="3431"/>
            <w:vAlign w:val="top"/>
            <w:shd w:fill="FFFFFF"/>
            <w:tcMar>
              <w:top w:w="75" w:type="dxa"/>
              <w:bottom w:w="75" w:type="dxa"/>
              <w:left w:w="85" w:type="dxa"/>
              <w:right w:w="85" w:type="dxa"/>
            </w:tcMar>
          </w:tcPr>
          <w:p>
            <w:pPr>
              <w:spacing w:after="0" w:line="247" w:lineRule="auto"/>
            </w:pPr>
            <w:r>
              <w:rPr>
                <w:b w:val="0"/>
                <w:i w:val="0"/>
                <w:sz w:val="18"/>
              </w:rPr>
              <w:t>Gestão UPP</w:t>
            </w:r>
          </w:p>
        </w:tc>
        <w:tc>
          <w:tcPr>
            <w:tcW w:type="dxa" w:w="4137"/>
            <w:vAlign w:val="top"/>
            <w:shd w:fill="FFFFFF"/>
            <w:tcMar>
              <w:top w:w="75" w:type="dxa"/>
              <w:bottom w:w="75" w:type="dxa"/>
              <w:left w:w="85" w:type="dxa"/>
              <w:right w:w="85" w:type="dxa"/>
            </w:tcMar>
          </w:tcPr>
          <w:p>
            <w:pPr>
              <w:spacing w:after="0" w:line="247" w:lineRule="auto"/>
            </w:pPr>
            <w:r>
              <w:rPr>
                <w:b w:val="0"/>
                <w:i w:val="0"/>
                <w:sz w:val="18"/>
              </w:rPr>
              <w:t>Após E01/E02</w:t>
            </w:r>
          </w:p>
        </w:tc>
      </w:tr>
    </w:tbl>
    <w:p>
      <w:pPr>
        <w:spacing w:after="40"/>
      </w:pPr>
    </w:p>
    <w:p>
      <w:bookmarkStart w:id="31" w:name="sec_30"/>
      <w:pPr>
        <w:pStyle w:val="Heading1"/>
        <w:pageBreakBefore/>
      </w:pPr>
      <w:r>
        <w:rPr>
          <w:b w:val="0"/>
          <w:i w:val="0"/>
        </w:rPr>
        <w:t>12. Rastreabilidade e limites deste documento</w:t>
      </w:r>
      <w:bookmarkEnd w:id="31"/>
    </w:p>
    <w:p>
      <w:r>
        <w:rPr>
          <w:b w:val="0"/>
          <w:i w:val="0"/>
        </w:rPr>
        <w:t xml:space="preserve">As referências de arquivo/linha correspondem à cópia local lida em 15/10/2026 e podem mudar em futuras revisões. A pasta fornecida não contém metadados Git utilizáveis; portanto, não foi atribuído um commit atual não verificado. Versões e commits de dependências foram lidos de </w:t>
      </w:r>
      <w:r>
        <w:rPr>
          <w:rFonts w:ascii="Consolas" w:hAnsi="Consolas"/>
          <w:b w:val="0"/>
          <w:i w:val="0"/>
          <w:sz w:val="18"/>
        </w:rPr>
        <w:t>const.h</w:t>
      </w:r>
      <w:r>
        <w:rPr>
          <w:b w:val="0"/>
          <w:i w:val="0"/>
        </w:rPr>
        <w:t xml:space="preserve">, </w:t>
      </w:r>
      <w:r>
        <w:rPr>
          <w:rFonts w:ascii="Consolas" w:hAnsi="Consolas"/>
          <w:b w:val="0"/>
          <w:i w:val="0"/>
          <w:sz w:val="18"/>
        </w:rPr>
        <w:t>README.md</w:t>
      </w:r>
      <w:r>
        <w:rPr>
          <w:b w:val="0"/>
          <w:i w:val="0"/>
        </w:rPr>
        <w:t xml:space="preserve"> e </w:t>
      </w:r>
      <w:r>
        <w:rPr>
          <w:rFonts w:ascii="Consolas" w:hAnsi="Consolas"/>
          <w:b w:val="0"/>
          <w:i w:val="0"/>
          <w:sz w:val="18"/>
        </w:rPr>
        <w:t>build/pins.ps1</w:t>
      </w:r>
      <w:r>
        <w:rPr>
          <w:b w:val="0"/>
          <w:i w:val="0"/>
        </w:rPr>
        <w:t>.</w:t>
      </w:r>
    </w:p>
    <w:p>
      <w:r>
        <w:rPr>
          <w:b w:val="0"/>
          <w:i w:val="0"/>
        </w:rPr>
        <w:t xml:space="preserve">Documentação local utilizada: </w:t>
      </w:r>
      <w:r>
        <w:t>README (arquivo do projeto: README.md)</w:t>
      </w:r>
      <w:r>
        <w:rPr>
          <w:b w:val="0"/>
          <w:i w:val="0"/>
        </w:rPr>
        <w:t xml:space="preserve">, </w:t>
      </w:r>
      <w:r>
        <w:t>histórico do projeto (arquivo do projeto: docs/HISTORICO.md)</w:t>
      </w:r>
      <w:r>
        <w:rPr>
          <w:b w:val="0"/>
          <w:i w:val="0"/>
        </w:rPr>
        <w:t xml:space="preserve">, </w:t>
      </w:r>
      <w:r>
        <w:t>licença existente (arquivo do projeto: LICENSE)</w:t>
      </w:r>
      <w:r>
        <w:rPr>
          <w:b w:val="0"/>
          <w:i w:val="0"/>
        </w:rPr>
        <w:t xml:space="preserve">, </w:t>
      </w:r>
      <w:r>
        <w:t>pins de dependências (arquivo do projeto: build/pins.ps1)</w:t>
      </w:r>
      <w:r>
        <w:rPr>
          <w:b w:val="0"/>
          <w:i w:val="0"/>
        </w:rPr>
        <w:t xml:space="preserve"> e os arquivos citados nas tabelas. Informações públicas de fornecedores estão vinculadas junto às respectivas afirmações.</w:t>
      </w:r>
    </w:p>
    <w:p>
      <w:r>
        <w:rPr>
          <w:b w:val="0"/>
          <w:i w:val="0"/>
        </w:rPr>
        <w:t xml:space="preserve">Esta especificação não é um laudo de aprovação do executável atual, não declara testes de filas realizados e não substitui o encerramento das pendências de licenciamento. A conclusão do projeto será comprovada pelos artefatos E01–E14, pelos laudos associados ao </w:t>
      </w:r>
      <w:r>
        <w:rPr>
          <w:rFonts w:ascii="Consolas" w:hAnsi="Consolas"/>
          <w:b w:val="0"/>
          <w:i w:val="0"/>
          <w:sz w:val="18"/>
        </w:rPr>
        <w:t>.exe</w:t>
      </w:r>
      <w:r>
        <w:rPr>
          <w:b w:val="0"/>
          <w:i w:val="0"/>
        </w:rPr>
        <w:t xml:space="preserve"> distribuído e pelo aceite dos perfis de clientes suportados.</w:t>
      </w:r>
    </w:p>
    <w:p>
      <w:r>
        <w:br w:type="page"/>
      </w:r>
    </w:p>
    <w:p>
      <w:pPr>
        <w:pStyle w:val="Heading1"/>
      </w:pPr>
      <w:r>
        <w:t>Referências externas</w:t>
      </w:r>
    </w:p>
    <w:p>
      <w:r>
        <w:t>Endereços preservados da especificação para consulta. Referências a arquivos locais identificam caminhos dentro do projeto Upphone_SIP-main; esses arquivos não são anexados a este documento.</w:t>
      </w:r>
    </w:p>
    <w:p>
      <w:r>
        <w:rPr>
          <w:b/>
          <w:sz w:val="18"/>
        </w:rPr>
        <w:t>Fonte: apresentação oficial SyssVoIP</w:t>
        <w:br/>
      </w:r>
      <w:hyperlink r:id="rId11">
        <w:r>
          <w:rPr>
            <w:color w:val="21618C"/>
            <w:u w:val="single"/>
          </w:rPr>
          <w:t xml:space="preserve">https://www.syssvoip.com.br/</w:t>
        </w:r>
      </w:hyperlink>
    </w:p>
    <w:p>
      <w:r>
        <w:rPr>
          <w:b/>
          <w:sz w:val="18"/>
        </w:rPr>
        <w:t>dashboard PBX Unificado</w:t>
        <w:br/>
      </w:r>
      <w:hyperlink r:id="rId12">
        <w:r>
          <w:rPr>
            <w:color w:val="21618C"/>
            <w:u w:val="single"/>
          </w:rPr>
          <w:t xml:space="preserve">https://www.syssvoip.com.br/pbx-unificado/dashboard</w:t>
        </w:r>
      </w:hyperlink>
    </w:p>
    <w:p>
      <w:r>
        <w:rPr>
          <w:b/>
          <w:sz w:val="18"/>
        </w:rPr>
        <w:t>Fonte: GNU, venda de software livre</w:t>
        <w:br/>
      </w:r>
      <w:hyperlink r:id="rId14">
        <w:r>
          <w:rPr>
            <w:color w:val="21618C"/>
            <w:u w:val="single"/>
          </w:rPr>
          <w:t xml:space="preserve">https://www.gnu.org/philosophy/selling.html</w:t>
        </w:r>
      </w:hyperlink>
    </w:p>
    <w:p>
      <w:r>
        <w:rPr>
          <w:b/>
          <w:sz w:val="18"/>
        </w:rPr>
        <w:t>MicroSIP — código-fonte</w:t>
        <w:br/>
      </w:r>
      <w:hyperlink r:id="rId15">
        <w:r>
          <w:rPr>
            <w:color w:val="21618C"/>
            <w:u w:val="single"/>
          </w:rPr>
          <w:t xml:space="preserve">https://www.microsip.org/source</w:t>
        </w:r>
      </w:hyperlink>
    </w:p>
    <w:p>
      <w:r>
        <w:rPr>
          <w:b/>
          <w:sz w:val="18"/>
        </w:rPr>
        <w:t>PJSIP</w:t>
        <w:br/>
      </w:r>
      <w:hyperlink r:id="rId16">
        <w:r>
          <w:rPr>
            <w:color w:val="21618C"/>
            <w:u w:val="single"/>
          </w:rPr>
          <w:t xml:space="preserve">https://www.pjsip.org/licensing.htm</w:t>
        </w:r>
      </w:hyperlink>
    </w:p>
    <w:p>
      <w:r>
        <w:rPr>
          <w:b/>
          <w:sz w:val="18"/>
        </w:rPr>
        <w:t>bcg729</w:t>
        <w:br/>
      </w:r>
      <w:hyperlink r:id="rId17">
        <w:r>
          <w:rPr>
            <w:color w:val="21618C"/>
            <w:u w:val="single"/>
          </w:rPr>
          <w:t xml:space="preserve">https://github.com/BelledonneCommunications/bcg729/blob/fb195811fe630415c9bf433c0c0bebde14314ff2/README.md</w:t>
        </w:r>
      </w:hyperlink>
    </w:p>
    <w:p>
      <w:r>
        <w:rPr>
          <w:b/>
          <w:sz w:val="18"/>
        </w:rPr>
        <w:t>Fonte: FAQ GNU sobre fonte correspondente</w:t>
        <w:br/>
      </w:r>
      <w:hyperlink r:id="rId18">
        <w:r>
          <w:rPr>
            <w:color w:val="21618C"/>
            <w:u w:val="single"/>
          </w:rPr>
          <w:t xml:space="preserve">https://www.gnu.org/licenses/gpl-faq.en.html#MustSourceBuildToMatchExactHashOfBinary</w:t>
        </w:r>
      </w:hyperlink>
    </w:p>
    <w:p>
      <w:r>
        <w:rPr>
          <w:b/>
          <w:sz w:val="18"/>
        </w:rPr>
        <w:t>Referência: FAQ GNU sobre obras separadas e agregação</w:t>
        <w:br/>
      </w:r>
      <w:hyperlink r:id="rId19">
        <w:r>
          <w:rPr>
            <w:color w:val="21618C"/>
            <w:u w:val="single"/>
          </w:rPr>
          <w:t xml:space="preserve">https://www.gnu.org/licenses/gpl-faq.en.html#MereAggregation</w:t>
        </w:r>
      </w:hyperlink>
    </w:p>
    <w:sectPr w:rsidR="00FC693F" w:rsidRPr="0006063C" w:rsidSect="00034616">
      <w:headerReference w:type="default" r:id="rId9"/>
      <w:footerReference w:type="default" r:id="rId10"/>
      <w:pgSz w:w="11906" w:h="16838"/>
      <w:pgMar w:top="1020" w:right="907" w:bottom="1020" w:left="90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UPP-SIP-ESP-001 · v1.0  |  Página </w:t>
    </w:r>
    <w:fldSimple w:instr="PAGE">
      <w:r>
        <w:t>1</w:t>
      </w:r>
    </w:fldSimple>
    <w:r>
      <w:rPr>
        <w:sz w:val="16"/>
      </w:rPr>
      <w:t xml:space="preserve"> de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273"/>
        <w:sz w:val="16"/>
      </w:rPr>
      <w:t>UPP  /  SOFTPHONE SIP                                           ESPECIFICAÇÃO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7304A"/>
      <w:sz w:val="21"/>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E46737"/>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17304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40"/>
      <w:contextualSpacing/>
    </w:pPr>
    <w:rPr>
      <w:rFonts w:asciiTheme="majorHAnsi" w:eastAsiaTheme="majorEastAsia" w:hAnsiTheme="majorHAnsi" w:cstheme="majorBidi" w:ascii="Calibri" w:hAnsi="Calibri"/>
      <w:color w:val="1730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Calibri" w:hAnsi="Calibri"/>
      <w:i/>
      <w:iCs/>
      <w:color w:val="17304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2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yssvoip.com.br/" TargetMode="External"/><Relationship Id="rId12" Type="http://schemas.openxmlformats.org/officeDocument/2006/relationships/hyperlink" Target="https://www.syssvoip.com.br/pbx-unificado/dashboard" TargetMode="External"/><Relationship Id="rId13" Type="http://schemas.openxmlformats.org/officeDocument/2006/relationships/image" Target="media/image1.png"/><Relationship Id="rId14" Type="http://schemas.openxmlformats.org/officeDocument/2006/relationships/hyperlink" Target="https://www.gnu.org/philosophy/selling.html" TargetMode="External"/><Relationship Id="rId15" Type="http://schemas.openxmlformats.org/officeDocument/2006/relationships/hyperlink" Target="https://www.microsip.org/source" TargetMode="External"/><Relationship Id="rId16" Type="http://schemas.openxmlformats.org/officeDocument/2006/relationships/hyperlink" Target="https://www.pjsip.org/licensing.htm" TargetMode="External"/><Relationship Id="rId17" Type="http://schemas.openxmlformats.org/officeDocument/2006/relationships/hyperlink" Target="https://github.com/BelledonneCommunications/bcg729/blob/fb195811fe630415c9bf433c0c0bebde14314ff2/README.md" TargetMode="External"/><Relationship Id="rId18" Type="http://schemas.openxmlformats.org/officeDocument/2006/relationships/hyperlink" Target="https://www.gnu.org/licenses/gpl-faq.en.html#MustSourceBuildToMatchExactHashOfBinary" TargetMode="External"/><Relationship Id="rId19" Type="http://schemas.openxmlformats.org/officeDocument/2006/relationships/hyperlink" Target="https://www.gnu.org/licenses/gpl-faq.en.html#MereAggreg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Especificação do Softphone UPP baseado no MicroSIP</dc:title>
  <dc:subject>Provisionamento, entregáveis, homologação e licenciamento comercial</dc:subject>
  <dc:creator>UPP Tecnologia</dc:creator>
  <cp:keywords>UPP, MicroSIP, SIP, SyssVoIP, provisionamento, filas, GPLv3</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