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468" w14:textId="77777777" w:rsidR="002329C0" w:rsidRDefault="00000000">
      <w:pPr>
        <w:jc w:val="center"/>
        <w:rPr>
          <w:b/>
          <w:bCs/>
        </w:rPr>
      </w:pPr>
      <w:r>
        <w:rPr>
          <w:b/>
          <w:bCs/>
          <w:color w:val="1F3A68"/>
          <w:sz w:val="40"/>
          <w:szCs w:val="40"/>
        </w:rPr>
        <w:t>Cronograma Dissertação</w:t>
      </w:r>
    </w:p>
    <w:p w14:paraId="3396F652" w14:textId="77777777" w:rsidR="002329C0" w:rsidRDefault="00000000">
      <w:pPr>
        <w:jc w:val="center"/>
      </w:pPr>
      <w:r>
        <w:rPr>
          <w:i/>
          <w:iCs/>
          <w:sz w:val="24"/>
          <w:szCs w:val="24"/>
        </w:rPr>
        <w:t>Análise Automatizada de Objetivos de Desenvolvimento Sustentável: Uma Abordagem Baseada em Processamento de Linguagem Natural e Modelos de Linguagem de Grande Porte</w:t>
      </w:r>
    </w:p>
    <w:p w14:paraId="417467C7" w14:textId="77777777" w:rsidR="002329C0" w:rsidRDefault="00000000">
      <w:pPr>
        <w:pStyle w:val="Ttulo1"/>
      </w:pPr>
      <w:r>
        <w:rPr>
          <w:color w:val="1F3A68"/>
        </w:rPr>
        <w:t>1. Cronograma de escrita para defesa</w:t>
      </w:r>
    </w:p>
    <w:p w14:paraId="29BE1BC7" w14:textId="77777777" w:rsidR="002329C0" w:rsidRDefault="00000000">
      <w:r>
        <w:rPr>
          <w:b/>
          <w:bCs/>
        </w:rPr>
        <w:t xml:space="preserve">Premissa: </w:t>
      </w:r>
      <w:r>
        <w:t>O objetivo é entregar a versão final + defender. São propostas 10 semanas de escrita ativa + 2 semanas de banca, totalizando uma defesa entre meados de julho e início de agosto/2026.</w:t>
      </w:r>
    </w:p>
    <w:p w14:paraId="7D3C7D00" w14:textId="77777777" w:rsidR="002329C0" w:rsidRDefault="00000000">
      <w:pPr>
        <w:pStyle w:val="Ttulo2"/>
      </w:pPr>
      <w:r>
        <w:rPr>
          <w:color w:val="1F3A68"/>
        </w:rPr>
        <w:t>1.1 Visão geral por semana</w:t>
      </w:r>
    </w:p>
    <w:tbl>
      <w:tblPr>
        <w:tblStyle w:val="a"/>
        <w:tblW w:w="9165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1984"/>
        <w:gridCol w:w="6236"/>
      </w:tblGrid>
      <w:tr w:rsidR="002329C0" w14:paraId="6D7AF592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shd w:val="clear" w:color="auto" w:fill="1F3A68"/>
            <w:vAlign w:val="center"/>
          </w:tcPr>
          <w:p w14:paraId="149475CB" w14:textId="77777777" w:rsidR="002329C0" w:rsidRDefault="00000000">
            <w:pPr>
              <w:jc w:val="center"/>
            </w:pPr>
            <w:r>
              <w:rPr>
                <w:color w:val="FFFFFF"/>
              </w:rPr>
              <w:t>Semana</w:t>
            </w:r>
          </w:p>
        </w:tc>
        <w:tc>
          <w:tcPr>
            <w:tcW w:w="1984" w:type="dxa"/>
            <w:shd w:val="clear" w:color="auto" w:fill="1F3A68"/>
            <w:vAlign w:val="center"/>
          </w:tcPr>
          <w:p w14:paraId="1E77ABEA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Período</w:t>
            </w:r>
          </w:p>
        </w:tc>
        <w:tc>
          <w:tcPr>
            <w:tcW w:w="6236" w:type="dxa"/>
            <w:shd w:val="clear" w:color="auto" w:fill="1F3A68"/>
            <w:vAlign w:val="center"/>
          </w:tcPr>
          <w:p w14:paraId="700AE834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Foco principal</w:t>
            </w:r>
          </w:p>
        </w:tc>
      </w:tr>
      <w:tr w:rsidR="002329C0" w14:paraId="7384CFFF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212BC46C" w14:textId="77777777" w:rsidR="002329C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984" w:type="dxa"/>
            <w:vAlign w:val="center"/>
          </w:tcPr>
          <w:p w14:paraId="271B29BE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01–07/maio</w:t>
            </w:r>
          </w:p>
        </w:tc>
        <w:tc>
          <w:tcPr>
            <w:tcW w:w="6236" w:type="dxa"/>
            <w:vAlign w:val="center"/>
          </w:tcPr>
          <w:p w14:paraId="581D34F0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Realinhamento textual dos capítulos antigos (</w:t>
            </w:r>
            <w:proofErr w:type="spellStart"/>
            <w:proofErr w:type="gramStart"/>
            <w:r>
              <w:rPr>
                <w:sz w:val="20"/>
                <w:szCs w:val="20"/>
              </w:rPr>
              <w:t>Justif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spellStart"/>
            <w:r>
              <w:rPr>
                <w:sz w:val="20"/>
                <w:szCs w:val="20"/>
              </w:rPr>
              <w:t>Introd</w:t>
            </w:r>
            <w:proofErr w:type="spellEnd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Hipótese/Objetivos)</w:t>
            </w:r>
          </w:p>
        </w:tc>
      </w:tr>
      <w:tr w:rsidR="002329C0" w14:paraId="4F9D9B08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492C70A8" w14:textId="77777777" w:rsidR="002329C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984" w:type="dxa"/>
            <w:vAlign w:val="center"/>
          </w:tcPr>
          <w:p w14:paraId="48EAC329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08–14/maio</w:t>
            </w:r>
          </w:p>
        </w:tc>
        <w:tc>
          <w:tcPr>
            <w:tcW w:w="6236" w:type="dxa"/>
            <w:vAlign w:val="center"/>
          </w:tcPr>
          <w:p w14:paraId="714DC579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Fundamentação Teórica + Trabalhos Relacionados</w:t>
            </w:r>
          </w:p>
        </w:tc>
      </w:tr>
      <w:tr w:rsidR="002329C0" w14:paraId="11C67D8F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6C516748" w14:textId="77777777" w:rsidR="002329C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984" w:type="dxa"/>
            <w:vAlign w:val="center"/>
          </w:tcPr>
          <w:p w14:paraId="09F42C25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15–21/maio</w:t>
            </w:r>
          </w:p>
        </w:tc>
        <w:tc>
          <w:tcPr>
            <w:tcW w:w="6236" w:type="dxa"/>
            <w:vAlign w:val="center"/>
          </w:tcPr>
          <w:p w14:paraId="774E4BFF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Atualização da Implementação (Cap. 7) – ODS 3/4, generalização, formulário, dashboards web</w:t>
            </w:r>
          </w:p>
        </w:tc>
      </w:tr>
      <w:tr w:rsidR="002329C0" w14:paraId="7C734BA2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06CB9D9C" w14:textId="77777777" w:rsidR="002329C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  <w:vAlign w:val="center"/>
          </w:tcPr>
          <w:p w14:paraId="4C6A2829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22–28/maio</w:t>
            </w:r>
          </w:p>
        </w:tc>
        <w:tc>
          <w:tcPr>
            <w:tcW w:w="6236" w:type="dxa"/>
            <w:vAlign w:val="center"/>
          </w:tcPr>
          <w:p w14:paraId="1F939978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Resultados (parte 1) – ODS 9 e ODS 16</w:t>
            </w:r>
          </w:p>
        </w:tc>
      </w:tr>
      <w:tr w:rsidR="002329C0" w14:paraId="61D0616C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6E298B26" w14:textId="77777777" w:rsidR="002329C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984" w:type="dxa"/>
            <w:vAlign w:val="center"/>
          </w:tcPr>
          <w:p w14:paraId="4ACC100A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29/Mai–04/junho</w:t>
            </w:r>
          </w:p>
        </w:tc>
        <w:tc>
          <w:tcPr>
            <w:tcW w:w="6236" w:type="dxa"/>
            <w:vAlign w:val="center"/>
          </w:tcPr>
          <w:p w14:paraId="11902461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Resultados (parte 2) – ODS 3, ODS 4 e replicação geográfica</w:t>
            </w:r>
          </w:p>
        </w:tc>
      </w:tr>
      <w:tr w:rsidR="002329C0" w14:paraId="2C5B7063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12365151" w14:textId="77777777" w:rsidR="002329C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984" w:type="dxa"/>
            <w:vAlign w:val="center"/>
          </w:tcPr>
          <w:p w14:paraId="48DA452D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05–11/junho</w:t>
            </w:r>
          </w:p>
        </w:tc>
        <w:tc>
          <w:tcPr>
            <w:tcW w:w="6236" w:type="dxa"/>
            <w:vAlign w:val="center"/>
          </w:tcPr>
          <w:p w14:paraId="789CA463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Validação TAM (capítulo dedicado)</w:t>
            </w:r>
          </w:p>
        </w:tc>
      </w:tr>
      <w:tr w:rsidR="002329C0" w14:paraId="2E4BBCE9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4AF35AB5" w14:textId="77777777" w:rsidR="002329C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984" w:type="dxa"/>
            <w:vAlign w:val="center"/>
          </w:tcPr>
          <w:p w14:paraId="74EBBC4D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12–18/junho</w:t>
            </w:r>
          </w:p>
        </w:tc>
        <w:tc>
          <w:tcPr>
            <w:tcW w:w="6236" w:type="dxa"/>
            <w:vAlign w:val="center"/>
          </w:tcPr>
          <w:p w14:paraId="12A3BB0E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Discussão</w:t>
            </w:r>
          </w:p>
        </w:tc>
      </w:tr>
      <w:tr w:rsidR="002329C0" w14:paraId="15EE83E8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2A9B12A8" w14:textId="77777777" w:rsidR="002329C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984" w:type="dxa"/>
            <w:vAlign w:val="center"/>
          </w:tcPr>
          <w:p w14:paraId="1A2792F9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19–25/junho</w:t>
            </w:r>
          </w:p>
        </w:tc>
        <w:tc>
          <w:tcPr>
            <w:tcW w:w="6236" w:type="dxa"/>
            <w:vAlign w:val="center"/>
          </w:tcPr>
          <w:p w14:paraId="7B3E090F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Conclusão e ajustes finos (referências, listas, apêndices)</w:t>
            </w:r>
          </w:p>
        </w:tc>
      </w:tr>
      <w:tr w:rsidR="002329C0" w14:paraId="50D1B28D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7A470DB4" w14:textId="77777777" w:rsidR="002329C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984" w:type="dxa"/>
            <w:vAlign w:val="center"/>
          </w:tcPr>
          <w:p w14:paraId="12E5BBF6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26/junho–02/julho</w:t>
            </w:r>
          </w:p>
        </w:tc>
        <w:tc>
          <w:tcPr>
            <w:tcW w:w="6236" w:type="dxa"/>
            <w:vAlign w:val="center"/>
          </w:tcPr>
          <w:p w14:paraId="126892BA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Revisão integral e formatação ABNT</w:t>
            </w:r>
          </w:p>
        </w:tc>
      </w:tr>
      <w:tr w:rsidR="002329C0" w14:paraId="2776CC66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17BBA1EB" w14:textId="77777777" w:rsidR="002329C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984" w:type="dxa"/>
            <w:vAlign w:val="center"/>
          </w:tcPr>
          <w:p w14:paraId="143F6DEB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03–09/julho</w:t>
            </w:r>
          </w:p>
        </w:tc>
        <w:tc>
          <w:tcPr>
            <w:tcW w:w="6236" w:type="dxa"/>
            <w:vAlign w:val="center"/>
          </w:tcPr>
          <w:p w14:paraId="60689707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Versão para a banca + entrega ao orientador</w:t>
            </w:r>
          </w:p>
        </w:tc>
      </w:tr>
      <w:tr w:rsidR="002329C0" w14:paraId="7BB248F2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Align w:val="center"/>
          </w:tcPr>
          <w:p w14:paraId="138C2B44" w14:textId="77777777" w:rsidR="002329C0" w:rsidRDefault="00000000"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1984" w:type="dxa"/>
            <w:vAlign w:val="center"/>
          </w:tcPr>
          <w:p w14:paraId="03648AC0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10–25/julho</w:t>
            </w:r>
          </w:p>
        </w:tc>
        <w:tc>
          <w:tcPr>
            <w:tcW w:w="6236" w:type="dxa"/>
            <w:vAlign w:val="center"/>
          </w:tcPr>
          <w:p w14:paraId="432BA052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Defesa: depósito, apresentação e banca</w:t>
            </w:r>
          </w:p>
        </w:tc>
      </w:tr>
    </w:tbl>
    <w:p w14:paraId="01A55FFB" w14:textId="77777777" w:rsidR="002329C0" w:rsidRDefault="002329C0"/>
    <w:p w14:paraId="405FE199" w14:textId="77777777" w:rsidR="002329C0" w:rsidRDefault="00000000">
      <w:pPr>
        <w:pStyle w:val="Ttulo2"/>
      </w:pPr>
      <w:r>
        <w:rPr>
          <w:color w:val="1F3A68"/>
        </w:rPr>
        <w:t>Semana 1 (01–07/maio) — Realinhamento textual dos capítulos antigos</w:t>
      </w:r>
    </w:p>
    <w:tbl>
      <w:tblPr>
        <w:tblStyle w:val="a0"/>
        <w:tblW w:w="63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64"/>
      </w:tblGrid>
      <w:tr w:rsidR="002329C0" w14:paraId="174ADEA7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395E7403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77957CB1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3CDD77D4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1B2D1F1C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E4C6FF4" w14:textId="77777777" w:rsidR="002329C0" w:rsidRPr="001F7D86" w:rsidRDefault="00000000">
            <w:pPr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1.1</w:t>
            </w:r>
          </w:p>
        </w:tc>
        <w:tc>
          <w:tcPr>
            <w:tcW w:w="4819" w:type="dxa"/>
            <w:vAlign w:val="center"/>
          </w:tcPr>
          <w:p w14:paraId="456FC1D3" w14:textId="77777777" w:rsidR="002329C0" w:rsidRPr="001F7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Reescrever Justificativa removendo Gnomon/identidade-de-lugar e ancorando em monitoramento de ODS municipais (usar artigo do EATIS como base)</w:t>
            </w:r>
          </w:p>
        </w:tc>
        <w:tc>
          <w:tcPr>
            <w:tcW w:w="964" w:type="dxa"/>
            <w:vAlign w:val="center"/>
          </w:tcPr>
          <w:p w14:paraId="6B6BA1DA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1897526C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D0F32D7" w14:textId="77777777" w:rsidR="002329C0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4819" w:type="dxa"/>
            <w:vAlign w:val="center"/>
          </w:tcPr>
          <w:p w14:paraId="3B1E286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F7D86">
              <w:rPr>
                <w:sz w:val="20"/>
                <w:szCs w:val="20"/>
                <w:highlight w:val="green"/>
              </w:rPr>
              <w:t>Reescrever Introdução (contexto ODS, dados perceptivos georreferenciados, Smart Cities)</w:t>
            </w:r>
          </w:p>
        </w:tc>
        <w:tc>
          <w:tcPr>
            <w:tcW w:w="964" w:type="dxa"/>
            <w:vAlign w:val="center"/>
          </w:tcPr>
          <w:p w14:paraId="0F004658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030DA908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041B269" w14:textId="77777777" w:rsidR="002329C0" w:rsidRPr="001F7D86" w:rsidRDefault="00000000">
            <w:pPr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1.3</w:t>
            </w:r>
          </w:p>
        </w:tc>
        <w:tc>
          <w:tcPr>
            <w:tcW w:w="4819" w:type="dxa"/>
            <w:vAlign w:val="center"/>
          </w:tcPr>
          <w:p w14:paraId="736609F5" w14:textId="77777777" w:rsidR="002329C0" w:rsidRPr="001F7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Reescrever Hipótese para o novo escopo (LLMs + Google Places revelam gargalos de ODS municipais não capturados em indicadores oficiais)</w:t>
            </w:r>
          </w:p>
        </w:tc>
        <w:tc>
          <w:tcPr>
            <w:tcW w:w="964" w:type="dxa"/>
            <w:vAlign w:val="center"/>
          </w:tcPr>
          <w:p w14:paraId="2C98F577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  <w:tr w:rsidR="002329C0" w14:paraId="6FFBAF00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E1A405E" w14:textId="77777777" w:rsidR="002329C0" w:rsidRPr="001F7D86" w:rsidRDefault="00000000">
            <w:pPr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1.4</w:t>
            </w:r>
          </w:p>
        </w:tc>
        <w:tc>
          <w:tcPr>
            <w:tcW w:w="4819" w:type="dxa"/>
            <w:vAlign w:val="center"/>
          </w:tcPr>
          <w:p w14:paraId="1024334A" w14:textId="77777777" w:rsidR="002329C0" w:rsidRPr="001F7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Reescrever Objetivo Geral e Específicos (remover sentimento de pertencimento; trocar por: detectar problemas por aspecto do ODS, gerar diagnósticos, generalizar para múltiplos ODS/municípios, validar com TAM)</w:t>
            </w:r>
          </w:p>
        </w:tc>
        <w:tc>
          <w:tcPr>
            <w:tcW w:w="964" w:type="dxa"/>
            <w:vAlign w:val="center"/>
          </w:tcPr>
          <w:p w14:paraId="57D05FE5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  <w:tr w:rsidR="002329C0" w14:paraId="1943F4EB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57598E6" w14:textId="77777777" w:rsidR="002329C0" w:rsidRPr="001F7D86" w:rsidRDefault="00000000">
            <w:pPr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1.5</w:t>
            </w:r>
          </w:p>
        </w:tc>
        <w:tc>
          <w:tcPr>
            <w:tcW w:w="4819" w:type="dxa"/>
            <w:vAlign w:val="center"/>
          </w:tcPr>
          <w:p w14:paraId="2B7779CF" w14:textId="77777777" w:rsidR="002329C0" w:rsidRPr="001F7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</w:rPr>
            </w:pPr>
            <w:r w:rsidRPr="001F7D86">
              <w:rPr>
                <w:sz w:val="20"/>
                <w:szCs w:val="20"/>
                <w:highlight w:val="green"/>
              </w:rPr>
              <w:t>Atualizar o documento incluindo novos capítulos (cap. 6, 8, 9, 10) e remover o cap. 6-cronograma resíduo da qualificação</w:t>
            </w:r>
          </w:p>
        </w:tc>
        <w:tc>
          <w:tcPr>
            <w:tcW w:w="964" w:type="dxa"/>
            <w:vAlign w:val="center"/>
          </w:tcPr>
          <w:p w14:paraId="2188D444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</w:tbl>
    <w:p w14:paraId="5F17A865" w14:textId="77777777" w:rsidR="002329C0" w:rsidRDefault="002329C0"/>
    <w:p w14:paraId="29A42068" w14:textId="77777777" w:rsidR="002329C0" w:rsidRDefault="00000000">
      <w:pPr>
        <w:pStyle w:val="Ttulo2"/>
      </w:pPr>
      <w:r>
        <w:rPr>
          <w:color w:val="1F3A68"/>
        </w:rPr>
        <w:lastRenderedPageBreak/>
        <w:t>Semana 2 (08–14/maio) — Fundamentação Teórica + Trabalhos Relacionados</w:t>
      </w:r>
    </w:p>
    <w:tbl>
      <w:tblPr>
        <w:tblStyle w:val="a1"/>
        <w:tblW w:w="63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64"/>
      </w:tblGrid>
      <w:tr w:rsidR="002329C0" w14:paraId="53C7AEFF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187BF6F9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66BE62FB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30E81DB0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744A4ABF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E91401C" w14:textId="77777777" w:rsidR="002329C0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4819" w:type="dxa"/>
            <w:vAlign w:val="center"/>
          </w:tcPr>
          <w:p w14:paraId="155532FD" w14:textId="1F364C27" w:rsidR="002329C0" w:rsidRPr="001F7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F7D86">
              <w:rPr>
                <w:sz w:val="20"/>
                <w:szCs w:val="20"/>
                <w:highlight w:val="yellow"/>
              </w:rPr>
              <w:t>Criar capítulo de Fundamentação Teórica autônomo (ODS, ODS 9/16/3/4, mensuração local, PLN, análise de sentimentos, Transformers, LLMs)</w:t>
            </w:r>
            <w:r w:rsidR="001F7D86">
              <w:rPr>
                <w:sz w:val="20"/>
                <w:szCs w:val="20"/>
                <w:highlight w:val="yellow"/>
              </w:rPr>
              <w:t xml:space="preserve"> (revisar)</w:t>
            </w:r>
          </w:p>
        </w:tc>
        <w:tc>
          <w:tcPr>
            <w:tcW w:w="964" w:type="dxa"/>
            <w:vAlign w:val="center"/>
          </w:tcPr>
          <w:p w14:paraId="0091CBF6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 dias</w:t>
            </w:r>
          </w:p>
        </w:tc>
      </w:tr>
      <w:tr w:rsidR="002329C0" w14:paraId="31C1E41D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1226BEF" w14:textId="77777777" w:rsidR="002329C0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4819" w:type="dxa"/>
            <w:vAlign w:val="center"/>
          </w:tcPr>
          <w:p w14:paraId="0093A072" w14:textId="30A1A34F" w:rsidR="002329C0" w:rsidRPr="001F7D8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highlight w:val="yellow"/>
              </w:rPr>
            </w:pPr>
            <w:r w:rsidRPr="001F7D86">
              <w:rPr>
                <w:sz w:val="20"/>
                <w:szCs w:val="20"/>
                <w:highlight w:val="yellow"/>
              </w:rPr>
              <w:t>Criar capítulo de Trabalhos Relacionados — adaptar do artigo do EATIS</w:t>
            </w:r>
            <w:r w:rsidR="001F7D86">
              <w:rPr>
                <w:sz w:val="20"/>
                <w:szCs w:val="20"/>
                <w:highlight w:val="yellow"/>
              </w:rPr>
              <w:t xml:space="preserve"> </w:t>
            </w:r>
            <w:r w:rsidR="001F7D86">
              <w:rPr>
                <w:sz w:val="20"/>
                <w:szCs w:val="20"/>
                <w:highlight w:val="yellow"/>
              </w:rPr>
              <w:t>(revisar)</w:t>
            </w:r>
          </w:p>
        </w:tc>
        <w:tc>
          <w:tcPr>
            <w:tcW w:w="964" w:type="dxa"/>
            <w:vAlign w:val="center"/>
          </w:tcPr>
          <w:p w14:paraId="3A7EE91E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 dias</w:t>
            </w:r>
          </w:p>
        </w:tc>
      </w:tr>
      <w:tr w:rsidR="002329C0" w14:paraId="38A7B7D3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6590506" w14:textId="77777777" w:rsidR="002329C0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4819" w:type="dxa"/>
            <w:vAlign w:val="center"/>
          </w:tcPr>
          <w:p w14:paraId="5022A4E0" w14:textId="3CC47E76" w:rsidR="002329C0" w:rsidRPr="001F7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1F7D86">
              <w:rPr>
                <w:sz w:val="20"/>
                <w:szCs w:val="20"/>
                <w:highlight w:val="yellow"/>
              </w:rPr>
              <w:t>Mesclar conteúdo Materiais e Métodos &gt; Transformers/BERT com a nova Fundamentação Teórica</w:t>
            </w:r>
            <w:r w:rsidR="001F7D86">
              <w:rPr>
                <w:sz w:val="20"/>
                <w:szCs w:val="20"/>
                <w:highlight w:val="yellow"/>
              </w:rPr>
              <w:t xml:space="preserve"> </w:t>
            </w:r>
            <w:r w:rsidR="001F7D86">
              <w:rPr>
                <w:sz w:val="20"/>
                <w:szCs w:val="20"/>
                <w:highlight w:val="yellow"/>
              </w:rPr>
              <w:t>(revisar)</w:t>
            </w:r>
          </w:p>
        </w:tc>
        <w:tc>
          <w:tcPr>
            <w:tcW w:w="964" w:type="dxa"/>
            <w:vAlign w:val="center"/>
          </w:tcPr>
          <w:p w14:paraId="5C1BFC37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</w:tbl>
    <w:p w14:paraId="1543FE6F" w14:textId="77777777" w:rsidR="002329C0" w:rsidRDefault="002329C0"/>
    <w:p w14:paraId="6C84A790" w14:textId="77777777" w:rsidR="002329C0" w:rsidRDefault="00000000">
      <w:pPr>
        <w:pStyle w:val="Ttulo2"/>
      </w:pPr>
      <w:r>
        <w:rPr>
          <w:color w:val="1F3A68"/>
        </w:rPr>
        <w:t>Semana 3 (15–21/</w:t>
      </w:r>
      <w:proofErr w:type="gramStart"/>
      <w:r>
        <w:rPr>
          <w:color w:val="1F3A68"/>
        </w:rPr>
        <w:t>Maio</w:t>
      </w:r>
      <w:proofErr w:type="gramEnd"/>
      <w:r>
        <w:rPr>
          <w:color w:val="1F3A68"/>
        </w:rPr>
        <w:t>) — Atualização da Implementação (Cap. 7)</w:t>
      </w:r>
    </w:p>
    <w:tbl>
      <w:tblPr>
        <w:tblStyle w:val="a2"/>
        <w:tblW w:w="63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64"/>
      </w:tblGrid>
      <w:tr w:rsidR="002329C0" w14:paraId="2A517AE3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381D24D7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511B2ABD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1A437E50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7A3866C3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2E4164F" w14:textId="77777777" w:rsidR="002329C0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4819" w:type="dxa"/>
            <w:vAlign w:val="center"/>
          </w:tcPr>
          <w:p w14:paraId="53387EE2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Adicionar seção 7.7 Generalização para múltiplos ODS (ODS 3, ODS 4)</w:t>
            </w:r>
          </w:p>
        </w:tc>
        <w:tc>
          <w:tcPr>
            <w:tcW w:w="964" w:type="dxa"/>
            <w:vAlign w:val="center"/>
          </w:tcPr>
          <w:p w14:paraId="3968880E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3850D1A3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0CB3356" w14:textId="77777777" w:rsidR="002329C0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4819" w:type="dxa"/>
            <w:vAlign w:val="center"/>
          </w:tcPr>
          <w:p w14:paraId="6E7D44AE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Adicionar seção 7.8 Generalização geográfica </w:t>
            </w:r>
          </w:p>
        </w:tc>
        <w:tc>
          <w:tcPr>
            <w:tcW w:w="964" w:type="dxa"/>
            <w:vAlign w:val="center"/>
          </w:tcPr>
          <w:p w14:paraId="56C0AA4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3E306E45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F873961" w14:textId="77777777" w:rsidR="002329C0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4819" w:type="dxa"/>
            <w:vAlign w:val="center"/>
          </w:tcPr>
          <w:p w14:paraId="51B0E593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Adicionar seção 7.9 Formulário interativo de configuração com screenshot e fluxo de uso</w:t>
            </w:r>
          </w:p>
        </w:tc>
        <w:tc>
          <w:tcPr>
            <w:tcW w:w="964" w:type="dxa"/>
            <w:vAlign w:val="center"/>
          </w:tcPr>
          <w:p w14:paraId="0A64201B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6F70BA18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3032B53" w14:textId="77777777" w:rsidR="002329C0" w:rsidRDefault="00000000">
            <w:r>
              <w:rPr>
                <w:sz w:val="20"/>
                <w:szCs w:val="20"/>
              </w:rPr>
              <w:t>3.4</w:t>
            </w:r>
          </w:p>
        </w:tc>
        <w:tc>
          <w:tcPr>
            <w:tcW w:w="4819" w:type="dxa"/>
            <w:vAlign w:val="center"/>
          </w:tcPr>
          <w:p w14:paraId="0BA1FC5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Adicionar seção 7.10 Dashboards Web Públicos — substituir/complementar a referência a Power BI pelo dashboard hospedado em Netlify</w:t>
            </w:r>
          </w:p>
        </w:tc>
        <w:tc>
          <w:tcPr>
            <w:tcW w:w="964" w:type="dxa"/>
            <w:vAlign w:val="center"/>
          </w:tcPr>
          <w:p w14:paraId="6059C89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375DA4AF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2A00CE0" w14:textId="77777777" w:rsidR="002329C0" w:rsidRPr="001F7D86" w:rsidRDefault="00000000">
            <w:pPr>
              <w:rPr>
                <w:highlight w:val="red"/>
              </w:rPr>
            </w:pPr>
            <w:r w:rsidRPr="001F7D86">
              <w:rPr>
                <w:sz w:val="20"/>
                <w:szCs w:val="20"/>
                <w:highlight w:val="red"/>
              </w:rPr>
              <w:t>3.5</w:t>
            </w:r>
          </w:p>
        </w:tc>
        <w:tc>
          <w:tcPr>
            <w:tcW w:w="4819" w:type="dxa"/>
            <w:vAlign w:val="center"/>
          </w:tcPr>
          <w:p w14:paraId="611AC56A" w14:textId="77777777" w:rsidR="002329C0" w:rsidRPr="001F7D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red"/>
              </w:rPr>
            </w:pPr>
            <w:r w:rsidRPr="001F7D86">
              <w:rPr>
                <w:sz w:val="20"/>
                <w:szCs w:val="20"/>
                <w:highlight w:val="red"/>
              </w:rPr>
              <w:t>Atualizar diagrama de arquitetura geral (Figura 1 do Cap. 7) para incluir formulário HTML + dashboard web</w:t>
            </w:r>
          </w:p>
        </w:tc>
        <w:tc>
          <w:tcPr>
            <w:tcW w:w="964" w:type="dxa"/>
            <w:vAlign w:val="center"/>
          </w:tcPr>
          <w:p w14:paraId="5B145DC1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</w:tbl>
    <w:p w14:paraId="1E8392CF" w14:textId="77777777" w:rsidR="002329C0" w:rsidRDefault="002329C0"/>
    <w:p w14:paraId="38A3E2BF" w14:textId="77777777" w:rsidR="002329C0" w:rsidRDefault="00000000">
      <w:pPr>
        <w:pStyle w:val="Ttulo2"/>
      </w:pPr>
      <w:r>
        <w:rPr>
          <w:color w:val="1F3A68"/>
        </w:rPr>
        <w:t>Semana 4 (22–28/</w:t>
      </w:r>
      <w:proofErr w:type="gramStart"/>
      <w:r>
        <w:rPr>
          <w:color w:val="1F3A68"/>
        </w:rPr>
        <w:t>Maio</w:t>
      </w:r>
      <w:proofErr w:type="gramEnd"/>
      <w:r>
        <w:rPr>
          <w:color w:val="1F3A68"/>
        </w:rPr>
        <w:t>) — Resultados (parte 1) – ODS 9 e ODS 16</w:t>
      </w:r>
    </w:p>
    <w:tbl>
      <w:tblPr>
        <w:tblStyle w:val="a3"/>
        <w:tblW w:w="63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64"/>
      </w:tblGrid>
      <w:tr w:rsidR="002329C0" w14:paraId="3A6201DF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023E812C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32EE28E9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75A447C3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0F3A4363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CEE8F91" w14:textId="77777777" w:rsidR="002329C0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4819" w:type="dxa"/>
            <w:vAlign w:val="center"/>
          </w:tcPr>
          <w:p w14:paraId="4706996C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Resultados ODS 9, adaptar do EATIS expandindo a análise por dimensão</w:t>
            </w:r>
          </w:p>
        </w:tc>
        <w:tc>
          <w:tcPr>
            <w:tcW w:w="964" w:type="dxa"/>
            <w:vAlign w:val="center"/>
          </w:tcPr>
          <w:p w14:paraId="6338A5B7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 dias</w:t>
            </w:r>
          </w:p>
        </w:tc>
      </w:tr>
      <w:tr w:rsidR="002329C0" w14:paraId="6984E920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937E1A4" w14:textId="77777777" w:rsidR="002329C0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4819" w:type="dxa"/>
            <w:vAlign w:val="center"/>
          </w:tcPr>
          <w:p w14:paraId="7FD81EA6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Resultados ODS 16, adaptar do EATIS</w:t>
            </w:r>
          </w:p>
        </w:tc>
        <w:tc>
          <w:tcPr>
            <w:tcW w:w="964" w:type="dxa"/>
            <w:vAlign w:val="center"/>
          </w:tcPr>
          <w:p w14:paraId="211CD0D9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 dias</w:t>
            </w:r>
          </w:p>
        </w:tc>
      </w:tr>
      <w:tr w:rsidR="002329C0" w14:paraId="22E41BD1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AF057BA" w14:textId="77777777" w:rsidR="002329C0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4819" w:type="dxa"/>
            <w:vAlign w:val="center"/>
          </w:tcPr>
          <w:p w14:paraId="61625203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Inserir gráficos do EATIS (Figura 1 — distribuição de sentimentos comparada; Figura 2 — problemas por dimensão ODS 16)</w:t>
            </w:r>
          </w:p>
        </w:tc>
        <w:tc>
          <w:tcPr>
            <w:tcW w:w="964" w:type="dxa"/>
            <w:vAlign w:val="center"/>
          </w:tcPr>
          <w:p w14:paraId="13F115F5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</w:tbl>
    <w:p w14:paraId="240BE32A" w14:textId="77777777" w:rsidR="002329C0" w:rsidRDefault="002329C0"/>
    <w:p w14:paraId="77168B9C" w14:textId="77777777" w:rsidR="002329C0" w:rsidRDefault="00000000">
      <w:pPr>
        <w:pStyle w:val="Ttulo2"/>
      </w:pPr>
      <w:r>
        <w:rPr>
          <w:color w:val="1F3A68"/>
        </w:rPr>
        <w:t>Semana 5 (29/Mai–04/</w:t>
      </w:r>
      <w:proofErr w:type="gramStart"/>
      <w:r>
        <w:rPr>
          <w:color w:val="1F3A68"/>
        </w:rPr>
        <w:t>Junho</w:t>
      </w:r>
      <w:proofErr w:type="gramEnd"/>
      <w:r>
        <w:rPr>
          <w:color w:val="1F3A68"/>
        </w:rPr>
        <w:t>) — Resultados (parte 2) – ODS 3, ODS 4 e generalização</w:t>
      </w:r>
    </w:p>
    <w:tbl>
      <w:tblPr>
        <w:tblStyle w:val="a4"/>
        <w:tblW w:w="63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64"/>
      </w:tblGrid>
      <w:tr w:rsidR="002329C0" w14:paraId="048B8CB7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36F6D935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36F791B5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529DA338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38FFECE1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8A1F522" w14:textId="77777777" w:rsidR="002329C0" w:rsidRDefault="00000000">
            <w:r>
              <w:rPr>
                <w:sz w:val="20"/>
                <w:szCs w:val="20"/>
              </w:rPr>
              <w:t>5.1</w:t>
            </w:r>
          </w:p>
        </w:tc>
        <w:tc>
          <w:tcPr>
            <w:tcW w:w="4819" w:type="dxa"/>
            <w:vAlign w:val="center"/>
          </w:tcPr>
          <w:p w14:paraId="78462371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Resultados ODS 3 </w:t>
            </w:r>
          </w:p>
        </w:tc>
        <w:tc>
          <w:tcPr>
            <w:tcW w:w="964" w:type="dxa"/>
            <w:vAlign w:val="center"/>
          </w:tcPr>
          <w:p w14:paraId="35CA9D43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1,5 dia</w:t>
            </w:r>
          </w:p>
        </w:tc>
      </w:tr>
      <w:tr w:rsidR="002329C0" w14:paraId="13EF15C8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D2F4FE6" w14:textId="77777777" w:rsidR="002329C0" w:rsidRDefault="00000000">
            <w:r>
              <w:rPr>
                <w:sz w:val="20"/>
                <w:szCs w:val="20"/>
              </w:rPr>
              <w:t>5.2</w:t>
            </w:r>
          </w:p>
        </w:tc>
        <w:tc>
          <w:tcPr>
            <w:tcW w:w="4819" w:type="dxa"/>
            <w:vAlign w:val="center"/>
          </w:tcPr>
          <w:p w14:paraId="2B19146E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Resultados ODS 4</w:t>
            </w:r>
          </w:p>
        </w:tc>
        <w:tc>
          <w:tcPr>
            <w:tcW w:w="964" w:type="dxa"/>
            <w:vAlign w:val="center"/>
          </w:tcPr>
          <w:p w14:paraId="7C318CAF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1,5 dia</w:t>
            </w:r>
          </w:p>
        </w:tc>
      </w:tr>
      <w:tr w:rsidR="002329C0" w14:paraId="5FF4775D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623450A" w14:textId="77777777" w:rsidR="002329C0" w:rsidRDefault="00000000">
            <w:r>
              <w:rPr>
                <w:sz w:val="20"/>
                <w:szCs w:val="20"/>
              </w:rPr>
              <w:t>5.3</w:t>
            </w:r>
          </w:p>
        </w:tc>
        <w:tc>
          <w:tcPr>
            <w:tcW w:w="4819" w:type="dxa"/>
            <w:vAlign w:val="center"/>
          </w:tcPr>
          <w:p w14:paraId="221C70FE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Resultados de replicação geográfica </w:t>
            </w:r>
          </w:p>
        </w:tc>
        <w:tc>
          <w:tcPr>
            <w:tcW w:w="964" w:type="dxa"/>
            <w:vAlign w:val="center"/>
          </w:tcPr>
          <w:p w14:paraId="38278A61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28060B80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094199B" w14:textId="77777777" w:rsidR="002329C0" w:rsidRDefault="00000000">
            <w:r>
              <w:rPr>
                <w:sz w:val="20"/>
                <w:szCs w:val="20"/>
              </w:rPr>
              <w:t>5.4</w:t>
            </w:r>
          </w:p>
        </w:tc>
        <w:tc>
          <w:tcPr>
            <w:tcW w:w="4819" w:type="dxa"/>
            <w:vAlign w:val="center"/>
          </w:tcPr>
          <w:p w14:paraId="0CA71B97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Diagnósticos automáticos gerados pela IA — exemplos representativos (1 por ODS)</w:t>
            </w:r>
          </w:p>
        </w:tc>
        <w:tc>
          <w:tcPr>
            <w:tcW w:w="964" w:type="dxa"/>
            <w:vAlign w:val="center"/>
          </w:tcPr>
          <w:p w14:paraId="01DA1FE3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</w:tbl>
    <w:p w14:paraId="0AF404A6" w14:textId="77777777" w:rsidR="002329C0" w:rsidRDefault="002329C0"/>
    <w:p w14:paraId="4E6301EF" w14:textId="77777777" w:rsidR="002329C0" w:rsidRDefault="00000000">
      <w:pPr>
        <w:pStyle w:val="Ttulo2"/>
      </w:pPr>
      <w:r>
        <w:rPr>
          <w:color w:val="1F3A68"/>
        </w:rPr>
        <w:t>Semana 6 (05–11/</w:t>
      </w:r>
      <w:proofErr w:type="gramStart"/>
      <w:r>
        <w:rPr>
          <w:color w:val="1F3A68"/>
        </w:rPr>
        <w:t>Junho</w:t>
      </w:r>
      <w:proofErr w:type="gramEnd"/>
      <w:r>
        <w:rPr>
          <w:color w:val="1F3A68"/>
        </w:rPr>
        <w:t>) — Validação TAM (capítulo dedicado)</w:t>
      </w:r>
    </w:p>
    <w:tbl>
      <w:tblPr>
        <w:tblStyle w:val="a5"/>
        <w:tblW w:w="6066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535"/>
        <w:gridCol w:w="964"/>
      </w:tblGrid>
      <w:tr w:rsidR="002329C0" w14:paraId="0F4D8233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474E1F6A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535" w:type="dxa"/>
            <w:shd w:val="clear" w:color="auto" w:fill="1F3A68"/>
            <w:vAlign w:val="center"/>
          </w:tcPr>
          <w:p w14:paraId="1B180D70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04C832B2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491D64FA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B88A676" w14:textId="77777777" w:rsidR="002329C0" w:rsidRDefault="00000000">
            <w:r>
              <w:rPr>
                <w:sz w:val="20"/>
                <w:szCs w:val="20"/>
              </w:rPr>
              <w:t>6.1</w:t>
            </w:r>
          </w:p>
        </w:tc>
        <w:tc>
          <w:tcPr>
            <w:tcW w:w="4535" w:type="dxa"/>
            <w:vAlign w:val="center"/>
          </w:tcPr>
          <w:p w14:paraId="3466BEBB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Subseção em Materiais e Métodos: descrever o instrumento TAM (Davis, 1989) — PU, PFU, ICU, </w:t>
            </w:r>
            <w:r>
              <w:rPr>
                <w:sz w:val="20"/>
                <w:szCs w:val="20"/>
              </w:rPr>
              <w:lastRenderedPageBreak/>
              <w:t xml:space="preserve">escala </w:t>
            </w:r>
            <w:proofErr w:type="spellStart"/>
            <w:r>
              <w:rPr>
                <w:sz w:val="20"/>
                <w:szCs w:val="20"/>
              </w:rPr>
              <w:t>Likert</w:t>
            </w:r>
            <w:proofErr w:type="spellEnd"/>
            <w:r>
              <w:rPr>
                <w:sz w:val="20"/>
                <w:szCs w:val="20"/>
              </w:rPr>
              <w:t>, perguntas abertas, link do dashboard avaliado</w:t>
            </w:r>
          </w:p>
        </w:tc>
        <w:tc>
          <w:tcPr>
            <w:tcW w:w="964" w:type="dxa"/>
            <w:vAlign w:val="center"/>
          </w:tcPr>
          <w:p w14:paraId="64AFD8CF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lastRenderedPageBreak/>
              <w:t>1 dia</w:t>
            </w:r>
          </w:p>
        </w:tc>
      </w:tr>
      <w:tr w:rsidR="002329C0" w14:paraId="4669DE7F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7B79441" w14:textId="77777777" w:rsidR="002329C0" w:rsidRDefault="00000000">
            <w:r>
              <w:rPr>
                <w:sz w:val="20"/>
                <w:szCs w:val="20"/>
              </w:rPr>
              <w:t>6.2</w:t>
            </w:r>
          </w:p>
        </w:tc>
        <w:tc>
          <w:tcPr>
            <w:tcW w:w="4535" w:type="dxa"/>
            <w:vAlign w:val="center"/>
          </w:tcPr>
          <w:p w14:paraId="28BF356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Capítulo/seção de Validação TAM: perfil dos respondentes</w:t>
            </w:r>
          </w:p>
        </w:tc>
        <w:tc>
          <w:tcPr>
            <w:tcW w:w="964" w:type="dxa"/>
            <w:vAlign w:val="center"/>
          </w:tcPr>
          <w:p w14:paraId="4A700482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56E7E81C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6897DDC" w14:textId="77777777" w:rsidR="002329C0" w:rsidRDefault="00000000">
            <w:r>
              <w:rPr>
                <w:sz w:val="20"/>
                <w:szCs w:val="20"/>
              </w:rPr>
              <w:t>6.3</w:t>
            </w:r>
          </w:p>
        </w:tc>
        <w:tc>
          <w:tcPr>
            <w:tcW w:w="4535" w:type="dxa"/>
            <w:vAlign w:val="center"/>
          </w:tcPr>
          <w:p w14:paraId="43AE44F4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Tabular respostas (PU1, PU2, PU3, PFU1, PFU2, PFU3, ICU1, ICU2 + escalas 1-5 + ranqueamento) e calcular médias</w:t>
            </w:r>
          </w:p>
        </w:tc>
        <w:tc>
          <w:tcPr>
            <w:tcW w:w="964" w:type="dxa"/>
            <w:vAlign w:val="center"/>
          </w:tcPr>
          <w:p w14:paraId="0F980AED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25EA4A4D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9C054FD" w14:textId="77777777" w:rsidR="002329C0" w:rsidRDefault="00000000">
            <w:r>
              <w:rPr>
                <w:sz w:val="20"/>
                <w:szCs w:val="20"/>
              </w:rPr>
              <w:t>6.4</w:t>
            </w:r>
          </w:p>
        </w:tc>
        <w:tc>
          <w:tcPr>
            <w:tcW w:w="4535" w:type="dxa"/>
            <w:vAlign w:val="center"/>
          </w:tcPr>
          <w:p w14:paraId="02892716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Análise qualitativa das respostas abertas (sugestão de filtros tipo Excel, excelente iniciativa, nenhum problema encontrado) + ameaças à validade do TAM</w:t>
            </w:r>
          </w:p>
        </w:tc>
        <w:tc>
          <w:tcPr>
            <w:tcW w:w="964" w:type="dxa"/>
            <w:vAlign w:val="center"/>
          </w:tcPr>
          <w:p w14:paraId="62AD1ACE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</w:tbl>
    <w:p w14:paraId="283120F3" w14:textId="77777777" w:rsidR="002329C0" w:rsidRDefault="002329C0"/>
    <w:p w14:paraId="7FC9CDDC" w14:textId="77777777" w:rsidR="002329C0" w:rsidRDefault="00000000">
      <w:pPr>
        <w:pStyle w:val="Ttulo2"/>
      </w:pPr>
      <w:r>
        <w:rPr>
          <w:color w:val="1F3A68"/>
        </w:rPr>
        <w:t>Semana 7 (12–18/</w:t>
      </w:r>
      <w:proofErr w:type="gramStart"/>
      <w:r>
        <w:rPr>
          <w:color w:val="1F3A68"/>
        </w:rPr>
        <w:t>Junho</w:t>
      </w:r>
      <w:proofErr w:type="gramEnd"/>
      <w:r>
        <w:rPr>
          <w:color w:val="1F3A68"/>
        </w:rPr>
        <w:t>) — Discussão</w:t>
      </w:r>
    </w:p>
    <w:tbl>
      <w:tblPr>
        <w:tblStyle w:val="a6"/>
        <w:tblW w:w="63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64"/>
      </w:tblGrid>
      <w:tr w:rsidR="002329C0" w14:paraId="4F5F0A5C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7BEB6AFA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1173F4FB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2889F3E9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149EF466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C1D47A9" w14:textId="77777777" w:rsidR="002329C0" w:rsidRDefault="00000000">
            <w:r>
              <w:rPr>
                <w:sz w:val="20"/>
                <w:szCs w:val="20"/>
              </w:rPr>
              <w:t>7.1</w:t>
            </w:r>
          </w:p>
        </w:tc>
        <w:tc>
          <w:tcPr>
            <w:tcW w:w="4819" w:type="dxa"/>
            <w:vAlign w:val="center"/>
          </w:tcPr>
          <w:p w14:paraId="5A52E8DF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Discussão dos resultados quantitativos</w:t>
            </w:r>
          </w:p>
        </w:tc>
        <w:tc>
          <w:tcPr>
            <w:tcW w:w="964" w:type="dxa"/>
            <w:vAlign w:val="center"/>
          </w:tcPr>
          <w:p w14:paraId="39BCA1FB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1,5 dia</w:t>
            </w:r>
          </w:p>
        </w:tc>
      </w:tr>
      <w:tr w:rsidR="002329C0" w14:paraId="1F2C2672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112BB35" w14:textId="77777777" w:rsidR="002329C0" w:rsidRDefault="00000000">
            <w:r>
              <w:rPr>
                <w:sz w:val="20"/>
                <w:szCs w:val="20"/>
              </w:rPr>
              <w:t>7.2</w:t>
            </w:r>
          </w:p>
        </w:tc>
        <w:tc>
          <w:tcPr>
            <w:tcW w:w="4819" w:type="dxa"/>
            <w:vAlign w:val="center"/>
          </w:tcPr>
          <w:p w14:paraId="36A4A50A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Discussão da generalização: o que mudou em outras cidades; estabilidade dos padrões</w:t>
            </w:r>
          </w:p>
        </w:tc>
        <w:tc>
          <w:tcPr>
            <w:tcW w:w="964" w:type="dxa"/>
            <w:vAlign w:val="center"/>
          </w:tcPr>
          <w:p w14:paraId="655C40BB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0DD388EE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BCB9517" w14:textId="77777777" w:rsidR="002329C0" w:rsidRDefault="00000000">
            <w:r>
              <w:rPr>
                <w:sz w:val="20"/>
                <w:szCs w:val="20"/>
              </w:rPr>
              <w:t>7.3</w:t>
            </w:r>
          </w:p>
        </w:tc>
        <w:tc>
          <w:tcPr>
            <w:tcW w:w="4819" w:type="dxa"/>
            <w:vAlign w:val="center"/>
          </w:tcPr>
          <w:p w14:paraId="4C237D9A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Discussão da aceitação tecnológica (TAM): triangulação com o resultado quantitativo dos dashboards</w:t>
            </w:r>
          </w:p>
        </w:tc>
        <w:tc>
          <w:tcPr>
            <w:tcW w:w="964" w:type="dxa"/>
            <w:vAlign w:val="center"/>
          </w:tcPr>
          <w:p w14:paraId="08966CAB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528839C4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738DDC5" w14:textId="77777777" w:rsidR="002329C0" w:rsidRDefault="00000000">
            <w:r>
              <w:rPr>
                <w:sz w:val="20"/>
                <w:szCs w:val="20"/>
              </w:rPr>
              <w:t>7.4</w:t>
            </w:r>
          </w:p>
        </w:tc>
        <w:tc>
          <w:tcPr>
            <w:tcW w:w="4819" w:type="dxa"/>
            <w:vAlign w:val="center"/>
          </w:tcPr>
          <w:p w14:paraId="2BA070BC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Limitações: viés de seleção/digital, cobertura desigual, temporalidade, viés de termos de busca</w:t>
            </w:r>
          </w:p>
        </w:tc>
        <w:tc>
          <w:tcPr>
            <w:tcW w:w="964" w:type="dxa"/>
            <w:vAlign w:val="center"/>
          </w:tcPr>
          <w:p w14:paraId="4511AF8B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1C2647A5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F1CFEFA" w14:textId="77777777" w:rsidR="002329C0" w:rsidRDefault="00000000">
            <w:r>
              <w:rPr>
                <w:sz w:val="20"/>
                <w:szCs w:val="20"/>
              </w:rPr>
              <w:t>7.5</w:t>
            </w:r>
          </w:p>
        </w:tc>
        <w:tc>
          <w:tcPr>
            <w:tcW w:w="4819" w:type="dxa"/>
            <w:vAlign w:val="center"/>
          </w:tcPr>
          <w:p w14:paraId="266E9071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Implicações para Smart Cities e gestão pública municipal</w:t>
            </w:r>
          </w:p>
        </w:tc>
        <w:tc>
          <w:tcPr>
            <w:tcW w:w="964" w:type="dxa"/>
            <w:vAlign w:val="center"/>
          </w:tcPr>
          <w:p w14:paraId="7AA80DCC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</w:tbl>
    <w:p w14:paraId="0397343A" w14:textId="77777777" w:rsidR="002329C0" w:rsidRDefault="002329C0"/>
    <w:p w14:paraId="5ABB39C9" w14:textId="77777777" w:rsidR="002329C0" w:rsidRDefault="00000000">
      <w:pPr>
        <w:pStyle w:val="Ttulo2"/>
      </w:pPr>
      <w:r>
        <w:rPr>
          <w:color w:val="1F3A68"/>
        </w:rPr>
        <w:t>Semana 8 (19–25/</w:t>
      </w:r>
      <w:proofErr w:type="gramStart"/>
      <w:r>
        <w:rPr>
          <w:color w:val="1F3A68"/>
        </w:rPr>
        <w:t>Junho</w:t>
      </w:r>
      <w:proofErr w:type="gramEnd"/>
      <w:r>
        <w:rPr>
          <w:color w:val="1F3A68"/>
        </w:rPr>
        <w:t>) — Conclusão e ajustes finos</w:t>
      </w:r>
    </w:p>
    <w:tbl>
      <w:tblPr>
        <w:tblStyle w:val="a7"/>
        <w:tblW w:w="6350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964"/>
      </w:tblGrid>
      <w:tr w:rsidR="002329C0" w14:paraId="6B25214D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5BA4AE02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4819" w:type="dxa"/>
            <w:shd w:val="clear" w:color="auto" w:fill="1F3A68"/>
            <w:vAlign w:val="center"/>
          </w:tcPr>
          <w:p w14:paraId="57B46255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964" w:type="dxa"/>
            <w:shd w:val="clear" w:color="auto" w:fill="1F3A68"/>
            <w:vAlign w:val="center"/>
          </w:tcPr>
          <w:p w14:paraId="3E2D4E64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5E7F1830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A7B720C" w14:textId="77777777" w:rsidR="002329C0" w:rsidRDefault="00000000">
            <w:r>
              <w:rPr>
                <w:sz w:val="20"/>
                <w:szCs w:val="20"/>
              </w:rPr>
              <w:t>8.1</w:t>
            </w:r>
          </w:p>
        </w:tc>
        <w:tc>
          <w:tcPr>
            <w:tcW w:w="4819" w:type="dxa"/>
            <w:vAlign w:val="center"/>
          </w:tcPr>
          <w:p w14:paraId="3CD2FF91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Conclusão: retomada da hipótese, contribuições, resposta à QGP e às QC/QT/QP da Design Science</w:t>
            </w:r>
          </w:p>
        </w:tc>
        <w:tc>
          <w:tcPr>
            <w:tcW w:w="964" w:type="dxa"/>
            <w:vAlign w:val="center"/>
          </w:tcPr>
          <w:p w14:paraId="05A322EA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1,5 dia</w:t>
            </w:r>
          </w:p>
        </w:tc>
      </w:tr>
      <w:tr w:rsidR="002329C0" w14:paraId="6C196AEF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CCFD795" w14:textId="77777777" w:rsidR="002329C0" w:rsidRDefault="00000000">
            <w:r>
              <w:rPr>
                <w:sz w:val="20"/>
                <w:szCs w:val="20"/>
              </w:rPr>
              <w:t>8.2</w:t>
            </w:r>
          </w:p>
        </w:tc>
        <w:tc>
          <w:tcPr>
            <w:tcW w:w="4819" w:type="dxa"/>
            <w:vAlign w:val="center"/>
          </w:tcPr>
          <w:p w14:paraId="5C8E496B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Trabalhos futuros (4 eixos do EATIS: temático, geográfico, longitudinal, melhorias metodológicas, integração com outros dados, plataforma web para gestores)</w:t>
            </w:r>
          </w:p>
        </w:tc>
        <w:tc>
          <w:tcPr>
            <w:tcW w:w="964" w:type="dxa"/>
            <w:vAlign w:val="center"/>
          </w:tcPr>
          <w:p w14:paraId="59A362FD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  <w:tr w:rsidR="002329C0" w14:paraId="18E2FD53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62849AA" w14:textId="77777777" w:rsidR="002329C0" w:rsidRDefault="00000000">
            <w:r>
              <w:rPr>
                <w:sz w:val="20"/>
                <w:szCs w:val="20"/>
              </w:rPr>
              <w:t>8.3</w:t>
            </w:r>
          </w:p>
        </w:tc>
        <w:tc>
          <w:tcPr>
            <w:tcW w:w="4819" w:type="dxa"/>
            <w:vAlign w:val="center"/>
          </w:tcPr>
          <w:p w14:paraId="729EB587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Atualizar referencias com toda a bibliografia do EATIS.</w:t>
            </w:r>
          </w:p>
        </w:tc>
        <w:tc>
          <w:tcPr>
            <w:tcW w:w="964" w:type="dxa"/>
            <w:vAlign w:val="center"/>
          </w:tcPr>
          <w:p w14:paraId="4DA6F3C7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6C21E5A3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71D1F6F" w14:textId="77777777" w:rsidR="002329C0" w:rsidRDefault="00000000">
            <w:r>
              <w:rPr>
                <w:sz w:val="20"/>
                <w:szCs w:val="20"/>
              </w:rPr>
              <w:t>8.4</w:t>
            </w:r>
          </w:p>
        </w:tc>
        <w:tc>
          <w:tcPr>
            <w:tcW w:w="4819" w:type="dxa"/>
            <w:vAlign w:val="center"/>
          </w:tcPr>
          <w:p w14:paraId="134BCDB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Atualizar lista de figuras, lista de tabelas, lista de abreviaturas (incluir TAM, PU, PFU, ICU, IDSC)</w:t>
            </w:r>
          </w:p>
        </w:tc>
        <w:tc>
          <w:tcPr>
            <w:tcW w:w="964" w:type="dxa"/>
            <w:vAlign w:val="center"/>
          </w:tcPr>
          <w:p w14:paraId="5E1F26D7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  <w:tr w:rsidR="002329C0" w14:paraId="04A624F8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B738EC1" w14:textId="77777777" w:rsidR="002329C0" w:rsidRDefault="00000000">
            <w:r>
              <w:rPr>
                <w:sz w:val="20"/>
                <w:szCs w:val="20"/>
              </w:rPr>
              <w:t>8.5</w:t>
            </w:r>
          </w:p>
        </w:tc>
        <w:tc>
          <w:tcPr>
            <w:tcW w:w="4819" w:type="dxa"/>
            <w:vAlign w:val="center"/>
          </w:tcPr>
          <w:p w14:paraId="4B387BB9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Apêndices: questionário TAM (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  <w:r>
              <w:rPr>
                <w:sz w:val="20"/>
                <w:szCs w:val="20"/>
              </w:rPr>
              <w:t>), arquivos de configuração JSON exemplares, link do repositório</w:t>
            </w:r>
          </w:p>
        </w:tc>
        <w:tc>
          <w:tcPr>
            <w:tcW w:w="964" w:type="dxa"/>
            <w:vAlign w:val="center"/>
          </w:tcPr>
          <w:p w14:paraId="50EF3A8D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</w:tbl>
    <w:p w14:paraId="74E4E73A" w14:textId="77777777" w:rsidR="002329C0" w:rsidRDefault="002329C0"/>
    <w:p w14:paraId="0C879190" w14:textId="77777777" w:rsidR="002329C0" w:rsidRDefault="00000000">
      <w:pPr>
        <w:pStyle w:val="Ttulo2"/>
      </w:pPr>
      <w:r>
        <w:rPr>
          <w:color w:val="1F3A68"/>
        </w:rPr>
        <w:t>Semana 9 (26/</w:t>
      </w:r>
      <w:proofErr w:type="gramStart"/>
      <w:r>
        <w:rPr>
          <w:color w:val="1F3A68"/>
        </w:rPr>
        <w:t>Junho</w:t>
      </w:r>
      <w:proofErr w:type="gramEnd"/>
      <w:r>
        <w:rPr>
          <w:color w:val="1F3A68"/>
        </w:rPr>
        <w:t>–02/</w:t>
      </w:r>
      <w:proofErr w:type="gramStart"/>
      <w:r>
        <w:rPr>
          <w:color w:val="1F3A68"/>
        </w:rPr>
        <w:t>Julho</w:t>
      </w:r>
      <w:proofErr w:type="gramEnd"/>
      <w:r>
        <w:rPr>
          <w:color w:val="1F3A68"/>
        </w:rPr>
        <w:t>) — Revisão integral e formatação ABNT</w:t>
      </w:r>
    </w:p>
    <w:tbl>
      <w:tblPr>
        <w:tblStyle w:val="a8"/>
        <w:tblW w:w="9071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7087"/>
        <w:gridCol w:w="1417"/>
      </w:tblGrid>
      <w:tr w:rsidR="002329C0" w14:paraId="72D2C014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1F3A68"/>
            <w:vAlign w:val="center"/>
          </w:tcPr>
          <w:p w14:paraId="47E7ED98" w14:textId="77777777" w:rsidR="002329C0" w:rsidRDefault="00000000">
            <w:pPr>
              <w:jc w:val="center"/>
            </w:pPr>
            <w:r>
              <w:rPr>
                <w:color w:val="FFFFFF"/>
              </w:rPr>
              <w:t>#</w:t>
            </w:r>
          </w:p>
        </w:tc>
        <w:tc>
          <w:tcPr>
            <w:tcW w:w="7087" w:type="dxa"/>
            <w:shd w:val="clear" w:color="auto" w:fill="1F3A68"/>
            <w:vAlign w:val="center"/>
          </w:tcPr>
          <w:p w14:paraId="2792C779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Tarefa</w:t>
            </w:r>
          </w:p>
        </w:tc>
        <w:tc>
          <w:tcPr>
            <w:tcW w:w="1417" w:type="dxa"/>
            <w:shd w:val="clear" w:color="auto" w:fill="1F3A68"/>
            <w:vAlign w:val="center"/>
          </w:tcPr>
          <w:p w14:paraId="44FB2BF9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Esforço</w:t>
            </w:r>
          </w:p>
        </w:tc>
      </w:tr>
      <w:tr w:rsidR="002329C0" w14:paraId="5BE7293F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A1FAA31" w14:textId="77777777" w:rsidR="002329C0" w:rsidRDefault="00000000">
            <w:r>
              <w:rPr>
                <w:sz w:val="20"/>
                <w:szCs w:val="20"/>
              </w:rPr>
              <w:t>9.1</w:t>
            </w:r>
          </w:p>
        </w:tc>
        <w:tc>
          <w:tcPr>
            <w:tcW w:w="7087" w:type="dxa"/>
            <w:vAlign w:val="center"/>
          </w:tcPr>
          <w:p w14:paraId="4BD0D512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Leitura crítica do texto inteiro de ponta a ponta (consistência terminológica: ODS/SDG, Mossoró-RN/Mossoró, LLM/modelos de linguagem)</w:t>
            </w:r>
          </w:p>
        </w:tc>
        <w:tc>
          <w:tcPr>
            <w:tcW w:w="1417" w:type="dxa"/>
            <w:vAlign w:val="center"/>
          </w:tcPr>
          <w:p w14:paraId="258AE104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 dias</w:t>
            </w:r>
          </w:p>
        </w:tc>
      </w:tr>
      <w:tr w:rsidR="002329C0" w14:paraId="7451D43D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E264B13" w14:textId="77777777" w:rsidR="002329C0" w:rsidRDefault="00000000">
            <w:r>
              <w:rPr>
                <w:sz w:val="20"/>
                <w:szCs w:val="20"/>
              </w:rPr>
              <w:t>9.2</w:t>
            </w:r>
          </w:p>
        </w:tc>
        <w:tc>
          <w:tcPr>
            <w:tcW w:w="7087" w:type="dxa"/>
            <w:vAlign w:val="center"/>
          </w:tcPr>
          <w:p w14:paraId="2E1AF50A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Revisão ortográfica e gramatical</w:t>
            </w:r>
          </w:p>
        </w:tc>
        <w:tc>
          <w:tcPr>
            <w:tcW w:w="1417" w:type="dxa"/>
            <w:vAlign w:val="center"/>
          </w:tcPr>
          <w:p w14:paraId="5B375201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3826219A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2482D3D" w14:textId="77777777" w:rsidR="002329C0" w:rsidRDefault="00000000">
            <w:r>
              <w:rPr>
                <w:sz w:val="20"/>
                <w:szCs w:val="20"/>
              </w:rPr>
              <w:t>9.3</w:t>
            </w:r>
          </w:p>
        </w:tc>
        <w:tc>
          <w:tcPr>
            <w:tcW w:w="7087" w:type="dxa"/>
            <w:vAlign w:val="center"/>
          </w:tcPr>
          <w:p w14:paraId="25FC210D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Verificar normas ABNT (citações, referências, sumário, listas)</w:t>
            </w:r>
          </w:p>
        </w:tc>
        <w:tc>
          <w:tcPr>
            <w:tcW w:w="1417" w:type="dxa"/>
            <w:vAlign w:val="center"/>
          </w:tcPr>
          <w:p w14:paraId="548CC9CA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 dia</w:t>
            </w:r>
          </w:p>
        </w:tc>
      </w:tr>
      <w:tr w:rsidR="002329C0" w14:paraId="63AD5E51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9E3D4E8" w14:textId="77777777" w:rsidR="002329C0" w:rsidRDefault="00000000">
            <w:r>
              <w:rPr>
                <w:sz w:val="20"/>
                <w:szCs w:val="20"/>
              </w:rPr>
              <w:t>9.4</w:t>
            </w:r>
          </w:p>
        </w:tc>
        <w:tc>
          <w:tcPr>
            <w:tcW w:w="7087" w:type="dxa"/>
            <w:vAlign w:val="center"/>
          </w:tcPr>
          <w:p w14:paraId="246B9875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Compilar PDF final, gerar índices/glossário, conferir paginação</w:t>
            </w:r>
          </w:p>
        </w:tc>
        <w:tc>
          <w:tcPr>
            <w:tcW w:w="1417" w:type="dxa"/>
            <w:vAlign w:val="center"/>
          </w:tcPr>
          <w:p w14:paraId="4EC4819E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0,5 dia</w:t>
            </w:r>
          </w:p>
        </w:tc>
      </w:tr>
    </w:tbl>
    <w:p w14:paraId="0D08340D" w14:textId="77777777" w:rsidR="002329C0" w:rsidRDefault="002329C0"/>
    <w:p w14:paraId="0EC19C69" w14:textId="77777777" w:rsidR="002329C0" w:rsidRDefault="002329C0"/>
    <w:p w14:paraId="349A18C6" w14:textId="77777777" w:rsidR="002329C0" w:rsidRDefault="00000000">
      <w:pPr>
        <w:pStyle w:val="Ttulo1"/>
      </w:pPr>
      <w:r>
        <w:rPr>
          <w:color w:val="1F3A68"/>
        </w:rPr>
        <w:lastRenderedPageBreak/>
        <w:t>2. Marcos principais (resumo)</w:t>
      </w:r>
    </w:p>
    <w:tbl>
      <w:tblPr>
        <w:tblStyle w:val="a9"/>
        <w:tblW w:w="9071" w:type="dxa"/>
        <w:jc w:val="center"/>
        <w:tblInd w:w="0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2268"/>
      </w:tblGrid>
      <w:tr w:rsidR="002329C0" w14:paraId="7D7D15FF" w14:textId="77777777" w:rsidTr="00232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shd w:val="clear" w:color="auto" w:fill="1F3A68"/>
            <w:vAlign w:val="center"/>
          </w:tcPr>
          <w:p w14:paraId="16B5395A" w14:textId="77777777" w:rsidR="002329C0" w:rsidRDefault="00000000">
            <w:pPr>
              <w:jc w:val="center"/>
            </w:pPr>
            <w:r>
              <w:rPr>
                <w:color w:val="FFFFFF"/>
              </w:rPr>
              <w:t>Marco</w:t>
            </w:r>
          </w:p>
        </w:tc>
        <w:tc>
          <w:tcPr>
            <w:tcW w:w="2268" w:type="dxa"/>
            <w:shd w:val="clear" w:color="auto" w:fill="1F3A68"/>
            <w:vAlign w:val="center"/>
          </w:tcPr>
          <w:p w14:paraId="4165E7DE" w14:textId="77777777" w:rsidR="002329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Data alvo</w:t>
            </w:r>
          </w:p>
        </w:tc>
      </w:tr>
      <w:tr w:rsidR="002329C0" w14:paraId="4DDA44C6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42C1DC7C" w14:textId="77777777" w:rsidR="002329C0" w:rsidRDefault="00000000">
            <w:r>
              <w:rPr>
                <w:sz w:val="20"/>
                <w:szCs w:val="20"/>
              </w:rPr>
              <w:t>Capítulos 1–4 (cabeçalho do trabalho) realinhados ao novo escopo</w:t>
            </w:r>
          </w:p>
        </w:tc>
        <w:tc>
          <w:tcPr>
            <w:tcW w:w="2268" w:type="dxa"/>
            <w:vAlign w:val="center"/>
          </w:tcPr>
          <w:p w14:paraId="22345CD6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07/05/2026</w:t>
            </w:r>
          </w:p>
        </w:tc>
      </w:tr>
      <w:tr w:rsidR="002329C0" w14:paraId="5FD9B69D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498D4143" w14:textId="77777777" w:rsidR="002329C0" w:rsidRDefault="00000000">
            <w:r>
              <w:rPr>
                <w:sz w:val="20"/>
                <w:szCs w:val="20"/>
              </w:rPr>
              <w:t>Fundamentação Teórica + Trabalhos Relacionados concluídos</w:t>
            </w:r>
          </w:p>
        </w:tc>
        <w:tc>
          <w:tcPr>
            <w:tcW w:w="2268" w:type="dxa"/>
            <w:vAlign w:val="center"/>
          </w:tcPr>
          <w:p w14:paraId="4B0D7F4E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14/05/2026</w:t>
            </w:r>
          </w:p>
        </w:tc>
      </w:tr>
      <w:tr w:rsidR="002329C0" w14:paraId="3C5F3F07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3E3F98BA" w14:textId="77777777" w:rsidR="002329C0" w:rsidRDefault="00000000">
            <w:r>
              <w:rPr>
                <w:sz w:val="20"/>
                <w:szCs w:val="20"/>
              </w:rPr>
              <w:t>Capítulo 7 (Implementação) atualizado com ODS 3/4 e generalização</w:t>
            </w:r>
          </w:p>
        </w:tc>
        <w:tc>
          <w:tcPr>
            <w:tcW w:w="2268" w:type="dxa"/>
            <w:vAlign w:val="center"/>
          </w:tcPr>
          <w:p w14:paraId="28D2DC6E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21/05/2026</w:t>
            </w:r>
          </w:p>
        </w:tc>
      </w:tr>
      <w:tr w:rsidR="002329C0" w14:paraId="4D61151A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2D01CBEE" w14:textId="77777777" w:rsidR="002329C0" w:rsidRDefault="00000000">
            <w:r>
              <w:rPr>
                <w:sz w:val="20"/>
                <w:szCs w:val="20"/>
              </w:rPr>
              <w:t>Capítulo 8 (Resultados) finalizado para todos os ODS e cidades</w:t>
            </w:r>
          </w:p>
        </w:tc>
        <w:tc>
          <w:tcPr>
            <w:tcW w:w="2268" w:type="dxa"/>
            <w:vAlign w:val="center"/>
          </w:tcPr>
          <w:p w14:paraId="38F941E1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04/06/2026</w:t>
            </w:r>
          </w:p>
        </w:tc>
      </w:tr>
      <w:tr w:rsidR="002329C0" w14:paraId="38183F8D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20736169" w14:textId="77777777" w:rsidR="002329C0" w:rsidRDefault="00000000">
            <w:r>
              <w:rPr>
                <w:sz w:val="20"/>
                <w:szCs w:val="20"/>
              </w:rPr>
              <w:t>Capítulo de Validação TAM finalizado</w:t>
            </w:r>
          </w:p>
        </w:tc>
        <w:tc>
          <w:tcPr>
            <w:tcW w:w="2268" w:type="dxa"/>
            <w:vAlign w:val="center"/>
          </w:tcPr>
          <w:p w14:paraId="056CC041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11/06/2026</w:t>
            </w:r>
          </w:p>
        </w:tc>
      </w:tr>
      <w:tr w:rsidR="002329C0" w14:paraId="5B7DA02F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154AD812" w14:textId="77777777" w:rsidR="002329C0" w:rsidRDefault="00000000">
            <w:r>
              <w:rPr>
                <w:sz w:val="20"/>
                <w:szCs w:val="20"/>
              </w:rPr>
              <w:t>Capítulo 9 (Discussão) finalizado</w:t>
            </w:r>
          </w:p>
        </w:tc>
        <w:tc>
          <w:tcPr>
            <w:tcW w:w="2268" w:type="dxa"/>
            <w:vAlign w:val="center"/>
          </w:tcPr>
          <w:p w14:paraId="734FE7D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18/06/2026</w:t>
            </w:r>
          </w:p>
        </w:tc>
      </w:tr>
      <w:tr w:rsidR="002329C0" w14:paraId="5BF0CB31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7D7701C3" w14:textId="77777777" w:rsidR="002329C0" w:rsidRDefault="00000000">
            <w:r>
              <w:rPr>
                <w:sz w:val="20"/>
                <w:szCs w:val="20"/>
              </w:rPr>
              <w:t>Capítulo 10 (Conclusão) + referências + listas finalizadas</w:t>
            </w:r>
          </w:p>
        </w:tc>
        <w:tc>
          <w:tcPr>
            <w:tcW w:w="2268" w:type="dxa"/>
            <w:vAlign w:val="center"/>
          </w:tcPr>
          <w:p w14:paraId="598B9C1C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25/06/2026</w:t>
            </w:r>
          </w:p>
        </w:tc>
      </w:tr>
      <w:tr w:rsidR="002329C0" w14:paraId="4C6C5F91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3FAFFBA8" w14:textId="77777777" w:rsidR="002329C0" w:rsidRDefault="00000000">
            <w:r>
              <w:rPr>
                <w:sz w:val="20"/>
                <w:szCs w:val="20"/>
              </w:rPr>
              <w:t>Revisão integral concluída</w:t>
            </w:r>
          </w:p>
        </w:tc>
        <w:tc>
          <w:tcPr>
            <w:tcW w:w="2268" w:type="dxa"/>
            <w:vAlign w:val="center"/>
          </w:tcPr>
          <w:p w14:paraId="5D56223D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02/07/2026</w:t>
            </w:r>
          </w:p>
        </w:tc>
      </w:tr>
      <w:tr w:rsidR="002329C0" w14:paraId="4E26983B" w14:textId="77777777" w:rsidTr="00232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749B1C9B" w14:textId="77777777" w:rsidR="002329C0" w:rsidRDefault="00000000">
            <w:r>
              <w:rPr>
                <w:sz w:val="20"/>
                <w:szCs w:val="20"/>
              </w:rPr>
              <w:t>Versão final entregue ao orientador</w:t>
            </w:r>
          </w:p>
        </w:tc>
        <w:tc>
          <w:tcPr>
            <w:tcW w:w="2268" w:type="dxa"/>
            <w:vAlign w:val="center"/>
          </w:tcPr>
          <w:p w14:paraId="7DA56BD4" w14:textId="77777777" w:rsidR="002329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06/07/2026</w:t>
            </w:r>
          </w:p>
        </w:tc>
      </w:tr>
      <w:tr w:rsidR="002329C0" w14:paraId="65F67A24" w14:textId="77777777" w:rsidTr="002329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3" w:type="dxa"/>
            <w:vAlign w:val="center"/>
          </w:tcPr>
          <w:p w14:paraId="39AADEC9" w14:textId="77777777" w:rsidR="002329C0" w:rsidRDefault="00000000">
            <w:r>
              <w:rPr>
                <w:sz w:val="20"/>
                <w:szCs w:val="20"/>
              </w:rPr>
              <w:t>Defesa</w:t>
            </w:r>
          </w:p>
        </w:tc>
        <w:tc>
          <w:tcPr>
            <w:tcW w:w="2268" w:type="dxa"/>
            <w:vAlign w:val="center"/>
          </w:tcPr>
          <w:p w14:paraId="6B318634" w14:textId="77777777" w:rsidR="002329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szCs w:val="20"/>
              </w:rPr>
              <w:t>~25/07–01/08/2026</w:t>
            </w:r>
          </w:p>
        </w:tc>
      </w:tr>
    </w:tbl>
    <w:p w14:paraId="3BB89DA8" w14:textId="77777777" w:rsidR="002329C0" w:rsidRDefault="002329C0"/>
    <w:sectPr w:rsidR="002329C0"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43B391-1E8B-4EC5-8966-C062C9D94F07}"/>
    <w:embedBold r:id="rId2" w:fontKey="{F9AA2633-A3A4-4D60-9D92-B77EDE44CFC1}"/>
    <w:embedItalic r:id="rId3" w:fontKey="{30A64538-58A3-4135-A165-EE2B8164EB75}"/>
    <w:embedBoldItalic r:id="rId4" w:fontKey="{2BE7BF33-AFE8-4BAB-931B-A20B370CF4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6D4A0D-71D7-4E43-B910-07897AE351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9C0"/>
    <w:rsid w:val="001F7D86"/>
    <w:rsid w:val="002329C0"/>
    <w:rsid w:val="0044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306F"/>
  <w15:docId w15:val="{ADB4081D-B76D-49EE-8824-586B4E8E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WqcE0VLCYB1JikXvLtbUM9WuA==">CgMxLjA4AHIhMXk2MTBjMnBjNkdVU19YZmMxaXFoNWxkODdlbU1veUlx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1012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Marinho Neto</cp:lastModifiedBy>
  <cp:revision>2</cp:revision>
  <dcterms:created xsi:type="dcterms:W3CDTF">2026-06-02T23:36:00Z</dcterms:created>
  <dcterms:modified xsi:type="dcterms:W3CDTF">2026-06-02T23:40:00Z</dcterms:modified>
</cp:coreProperties>
</file>