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5F19" w14:textId="77777777" w:rsidR="00041F36" w:rsidRDefault="00041F36">
      <w:pPr>
        <w:spacing w:before="2800"/>
        <w:rPr>
          <w:rFonts w:ascii="DM Sans 14pt" w:eastAsia="DM Sans 14pt" w:hAnsi="DM Sans 14pt" w:cs="DM Sans 14pt"/>
        </w:rPr>
      </w:pPr>
    </w:p>
    <w:p w14:paraId="0CF22FB5" w14:textId="77777777" w:rsidR="00041F36" w:rsidRDefault="00000000">
      <w:pPr>
        <w:spacing w:after="80"/>
        <w:jc w:val="center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1A3A5C"/>
          <w:sz w:val="56"/>
          <w:szCs w:val="56"/>
        </w:rPr>
        <w:t>PROPOSTA COMERCIAL</w:t>
      </w:r>
    </w:p>
    <w:p w14:paraId="421CDC44" w14:textId="77777777" w:rsidR="00041F36" w:rsidRDefault="00000000">
      <w:pPr>
        <w:spacing w:before="60" w:after="480"/>
        <w:jc w:val="center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color w:val="6C7A89"/>
          <w:sz w:val="24"/>
          <w:szCs w:val="24"/>
        </w:rPr>
        <w:t>Desenvolvimento de Sistema</w:t>
      </w:r>
    </w:p>
    <w:tbl>
      <w:tblPr>
        <w:tblStyle w:val="a"/>
        <w:tblpPr w:leftFromText="141" w:rightFromText="141" w:vertAnchor="text" w:tblpX="2640" w:tblpY="258"/>
        <w:tblW w:w="48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800"/>
      </w:tblGrid>
      <w:tr w:rsidR="00041F36" w14:paraId="049727CA" w14:textId="77777777">
        <w:tc>
          <w:tcPr>
            <w:tcW w:w="4800" w:type="dxa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83AE84E" w14:textId="77777777" w:rsidR="00041F36" w:rsidRDefault="00000000">
            <w:pPr>
              <w:jc w:val="center"/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color w:val="6C7A89"/>
                <w:sz w:val="18"/>
                <w:szCs w:val="18"/>
              </w:rPr>
              <w:t>Cliente</w:t>
            </w:r>
          </w:p>
          <w:p w14:paraId="36EEDCBE" w14:textId="77777777" w:rsidR="00041F36" w:rsidRDefault="00000000">
            <w:pPr>
              <w:spacing w:before="60"/>
              <w:jc w:val="center"/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b/>
                <w:bCs/>
                <w:color w:val="1A3A5C"/>
                <w:sz w:val="32"/>
                <w:szCs w:val="32"/>
              </w:rPr>
              <w:t>Max Prevent Treinamentos eSocial</w:t>
            </w:r>
          </w:p>
        </w:tc>
      </w:tr>
    </w:tbl>
    <w:p w14:paraId="35DE1DCA" w14:textId="77777777" w:rsidR="00041F36" w:rsidRDefault="00000000">
      <w:pPr>
        <w:spacing w:before="2400"/>
        <w:rPr>
          <w:rFonts w:ascii="DM Sans 14pt" w:eastAsia="DM Sans 14pt" w:hAnsi="DM Sans 14pt" w:cs="DM Sans 14pt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303CB16" wp14:editId="739307F8">
            <wp:simplePos x="0" y="0"/>
            <wp:positionH relativeFrom="column">
              <wp:posOffset>-1552863</wp:posOffset>
            </wp:positionH>
            <wp:positionV relativeFrom="paragraph">
              <wp:posOffset>1419456</wp:posOffset>
            </wp:positionV>
            <wp:extent cx="4139229" cy="4142514"/>
            <wp:effectExtent l="0" t="0" r="0" b="0"/>
            <wp:wrapNone/>
            <wp:docPr id="101000125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9229" cy="41425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29AB12" w14:textId="77777777" w:rsidR="00041F36" w:rsidRDefault="00000000">
      <w:pPr>
        <w:jc w:val="center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color w:val="6C7A89"/>
        </w:rPr>
        <w:t>Blue Ape · blueape.dev</w:t>
      </w:r>
    </w:p>
    <w:p w14:paraId="4A949F77" w14:textId="77777777" w:rsidR="00041F36" w:rsidRDefault="00000000">
      <w:pPr>
        <w:spacing w:before="40"/>
        <w:jc w:val="center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color w:val="6C7A89"/>
        </w:rPr>
        <w:t>Londrina, 28 de abril de 2026</w:t>
      </w:r>
    </w:p>
    <w:p w14:paraId="42B66E79" w14:textId="77777777" w:rsidR="00041F36" w:rsidRDefault="00000000">
      <w:pPr>
        <w:rPr>
          <w:rFonts w:ascii="DM Sans 14pt" w:eastAsia="DM Sans 14pt" w:hAnsi="DM Sans 14pt" w:cs="DM Sans 14pt"/>
        </w:rPr>
      </w:pPr>
      <w:r>
        <w:br w:type="page"/>
      </w:r>
    </w:p>
    <w:p w14:paraId="6BB8F46B" w14:textId="77777777" w:rsidR="00041F36" w:rsidRDefault="00000000">
      <w:pPr>
        <w:pBdr>
          <w:bottom w:val="single" w:sz="6" w:space="4" w:color="2E86C1"/>
        </w:pBdr>
        <w:spacing w:before="320" w:after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1A3A5C"/>
          <w:sz w:val="26"/>
          <w:szCs w:val="26"/>
        </w:rPr>
        <w:lastRenderedPageBreak/>
        <w:t>1. Objetivo</w:t>
      </w:r>
    </w:p>
    <w:p w14:paraId="31858C42" w14:textId="77777777" w:rsidR="00041F36" w:rsidRDefault="00000000">
      <w:pPr>
        <w:spacing w:before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sz w:val="22"/>
          <w:szCs w:val="22"/>
        </w:rPr>
        <w:t>Desenvolvimento de plataforma web para importação, organização e visualização de arquivos XML do eSocial, permitindo à Max Prevent gerenciar informações de múltiplos órgãos públicos (prefeituras, câmaras de vereadores) de forma centralizada e escalável.</w:t>
      </w:r>
    </w:p>
    <w:p w14:paraId="6B627C4B" w14:textId="77777777" w:rsidR="00041F36" w:rsidRDefault="00000000">
      <w:pPr>
        <w:spacing w:before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sz w:val="22"/>
          <w:szCs w:val="22"/>
        </w:rPr>
        <w:t>A solução visa substituir processos manuais de leitura de XMLs, consolidando dados de centenas de servidores públicos em relatórios organizados por pessoa, mês e tipo de evento, prontos para análise e auditoria.</w:t>
      </w:r>
    </w:p>
    <w:p w14:paraId="3C472B8D" w14:textId="77777777" w:rsidR="00041F36" w:rsidRDefault="00000000">
      <w:pPr>
        <w:pBdr>
          <w:bottom w:val="single" w:sz="6" w:space="4" w:color="2E86C1"/>
        </w:pBdr>
        <w:spacing w:before="320" w:after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1A3A5C"/>
          <w:sz w:val="26"/>
          <w:szCs w:val="26"/>
        </w:rPr>
        <w:t>2. Contexto do Negócio</w:t>
      </w:r>
    </w:p>
    <w:p w14:paraId="115EA60E" w14:textId="77777777" w:rsidR="00041F36" w:rsidRDefault="00000000">
      <w:pPr>
        <w:spacing w:before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sz w:val="22"/>
          <w:szCs w:val="22"/>
        </w:rPr>
        <w:t>Com a obrigatoriedade do informe de rendimentos pelo eSocial a partir de 2025, os órgãos públicos enfrentam volume massivo de arquivos XML:</w:t>
      </w:r>
    </w:p>
    <w:p w14:paraId="771514CA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Exemplo: prefeitura com 700 servidores × 5 XMLs/mês = 3.500 arquivos mensais</w:t>
      </w:r>
    </w:p>
    <w:p w14:paraId="7ECB81F0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XMLs incluem eventos de envio e retorno do governo</w:t>
      </w:r>
    </w:p>
    <w:p w14:paraId="6044DE6E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Necessidade de organização por pessoa, mês e ano para auditorias e consultas</w:t>
      </w:r>
    </w:p>
    <w:p w14:paraId="4D1600BF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Órgãos públicos não podem adquirir sistemas diretamente (exigem licitação)</w:t>
      </w:r>
    </w:p>
    <w:p w14:paraId="6417E69D" w14:textId="77777777" w:rsidR="00041F36" w:rsidRDefault="00000000">
      <w:pPr>
        <w:pBdr>
          <w:bottom w:val="single" w:sz="6" w:space="4" w:color="2E86C1"/>
        </w:pBdr>
        <w:spacing w:before="320" w:after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1A3A5C"/>
          <w:sz w:val="26"/>
          <w:szCs w:val="26"/>
        </w:rPr>
        <w:t>3. Funcionalidades Previstas</w:t>
      </w:r>
    </w:p>
    <w:p w14:paraId="03F6FBFE" w14:textId="77777777" w:rsidR="00041F36" w:rsidRDefault="00000000">
      <w:pPr>
        <w:spacing w:before="200" w:after="8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Painel Administrativo — Max Prevent</w:t>
      </w:r>
    </w:p>
    <w:p w14:paraId="352DE26A" w14:textId="77777777" w:rsidR="00041F36" w:rsidRDefault="00000000">
      <w:pPr>
        <w:spacing w:before="200" w:after="8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Gestão de Clientes</w:t>
      </w:r>
    </w:p>
    <w:p w14:paraId="3C53DD9E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Cadastro de órgãos públicos (prefeituras, câmaras, autarquias)</w:t>
      </w:r>
    </w:p>
    <w:p w14:paraId="7869B975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Criação de logins individuais por órgão</w:t>
      </w:r>
    </w:p>
    <w:p w14:paraId="0AFCAD27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Múltiplos usuários por órgão (ex: 1 câmara vs 5 usuários prefeitura)</w:t>
      </w:r>
    </w:p>
    <w:p w14:paraId="1A8B5702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Controle de acessos e permissões</w:t>
      </w:r>
    </w:p>
    <w:p w14:paraId="6E95B726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Monitoramento de uso (login, atividades, importações realizadas)</w:t>
      </w:r>
    </w:p>
    <w:p w14:paraId="00A01B54" w14:textId="77777777" w:rsidR="00041F36" w:rsidRDefault="00000000">
      <w:pPr>
        <w:spacing w:before="200" w:after="8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Dashboard Executivo</w:t>
      </w:r>
    </w:p>
    <w:p w14:paraId="194515FF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Visão consolidada de todos os clientes</w:t>
      </w:r>
    </w:p>
    <w:p w14:paraId="0A699F20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Estatísticas de uso da plataforma</w:t>
      </w:r>
    </w:p>
    <w:p w14:paraId="110A322F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Volume de XMLs processados por período</w:t>
      </w:r>
    </w:p>
    <w:p w14:paraId="4F33DC99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Relatórios de atividade por cliente</w:t>
      </w:r>
    </w:p>
    <w:p w14:paraId="13A2BF86" w14:textId="77777777" w:rsidR="00041F36" w:rsidRDefault="00000000">
      <w:pPr>
        <w:spacing w:before="200" w:after="8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Painel Cliente — Órgãos Públicos</w:t>
      </w:r>
    </w:p>
    <w:p w14:paraId="659A430E" w14:textId="77777777" w:rsidR="00041F36" w:rsidRDefault="00000000">
      <w:pPr>
        <w:spacing w:before="200" w:after="8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Importação de XMLs</w:t>
      </w:r>
    </w:p>
    <w:p w14:paraId="6A0B65F2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Upload de arquivos XML individuais ou em lote</w:t>
      </w:r>
    </w:p>
    <w:p w14:paraId="5252EA67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XMLs já baixados do eSocial (sistema não busca via API)</w:t>
      </w:r>
    </w:p>
    <w:p w14:paraId="51F74410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Processamento automático de eventos de envio e retorno</w:t>
      </w:r>
    </w:p>
    <w:p w14:paraId="15FB0111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Detecção automática de tipo de evento e competência</w:t>
      </w:r>
    </w:p>
    <w:p w14:paraId="5964A830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Validação de integridade dos arquivos</w:t>
      </w:r>
    </w:p>
    <w:p w14:paraId="0595306D" w14:textId="77777777" w:rsidR="00041F36" w:rsidRDefault="00000000">
      <w:pPr>
        <w:spacing w:before="200" w:after="8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lastRenderedPageBreak/>
        <w:t>Organização e Consulta</w:t>
      </w:r>
    </w:p>
    <w:p w14:paraId="476F8A28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Visualização por servidor (ex: “O que a Regina recebeu em 2025?”)</w:t>
      </w:r>
    </w:p>
    <w:p w14:paraId="1D140217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Consolidação mensal: jan, fev, mar... dez em uma única tela</w:t>
      </w:r>
    </w:p>
    <w:p w14:paraId="23A0F2DD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Filtros por período, servidor, tipo de evento</w:t>
      </w:r>
    </w:p>
    <w:p w14:paraId="7091DF33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Busca por nome, CPF ou matrícula</w:t>
      </w:r>
    </w:p>
    <w:p w14:paraId="272C9C58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Histórico completo de importações</w:t>
      </w:r>
    </w:p>
    <w:p w14:paraId="75769656" w14:textId="77777777" w:rsidR="00041F36" w:rsidRDefault="00000000">
      <w:pPr>
        <w:spacing w:before="200" w:after="8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Relatórios e Exportação</w:t>
      </w:r>
    </w:p>
    <w:p w14:paraId="61724E30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Geração de planilha consolidada (Excel)</w:t>
      </w:r>
    </w:p>
    <w:p w14:paraId="792E6552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Exportação por servidor, período ou evento</w:t>
      </w:r>
    </w:p>
    <w:p w14:paraId="03F1EB7C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Relatórios de rendimentos anuais por servidor</w:t>
      </w:r>
    </w:p>
    <w:p w14:paraId="72E3AEB7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Dados organizados: pessoa, competência, tipo de evento, valores</w:t>
      </w:r>
    </w:p>
    <w:p w14:paraId="23B284F0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Múltiplos formatos de exportação (XLSX, CSV)</w:t>
      </w:r>
    </w:p>
    <w:p w14:paraId="12A2B897" w14:textId="77777777" w:rsidR="00041F36" w:rsidRDefault="00000000">
      <w:pPr>
        <w:spacing w:before="200" w:after="8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Recursos Técnicos</w:t>
      </w:r>
    </w:p>
    <w:p w14:paraId="079044B0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Processamento de XML (parsing e validação)</w:t>
      </w:r>
    </w:p>
    <w:p w14:paraId="44A7C085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Multi-tenancy com isolamento total de dados por órgão</w:t>
      </w:r>
    </w:p>
    <w:p w14:paraId="72918B13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Sistema de autenticação e controle de acesso</w:t>
      </w:r>
    </w:p>
    <w:p w14:paraId="54915329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Upload massivo de arquivos</w:t>
      </w:r>
    </w:p>
    <w:p w14:paraId="66301E17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Armazenamento seguro em nuvem</w:t>
      </w:r>
    </w:p>
    <w:p w14:paraId="5EFF3C29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Interface responsiva (desktop e tablet)</w:t>
      </w:r>
    </w:p>
    <w:p w14:paraId="00B3C8A4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Conformidade LGPD (logs de acesso, exportação de dados)</w:t>
      </w:r>
    </w:p>
    <w:p w14:paraId="0C24E398" w14:textId="77777777" w:rsidR="00041F36" w:rsidRDefault="00000000">
      <w:pPr>
        <w:pBdr>
          <w:bottom w:val="single" w:sz="6" w:space="4" w:color="2E86C1"/>
        </w:pBdr>
        <w:spacing w:before="320" w:after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1A3A5C"/>
          <w:sz w:val="26"/>
          <w:szCs w:val="26"/>
        </w:rPr>
        <w:t>4. Exemplo de Uso</w:t>
      </w:r>
    </w:p>
    <w:p w14:paraId="7E3BF18B" w14:textId="77777777" w:rsidR="00041F36" w:rsidRDefault="00000000">
      <w:pPr>
        <w:spacing w:before="200" w:after="8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Cenário típico</w:t>
      </w:r>
    </w:p>
    <w:p w14:paraId="5CAE5718" w14:textId="77777777" w:rsidR="00041F36" w:rsidRDefault="00000000">
      <w:pPr>
        <w:spacing w:before="60" w:after="60"/>
        <w:ind w:left="360" w:hanging="28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1.</w:t>
      </w: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Prefeitura acessa o sistema com login próprio</w:t>
      </w:r>
    </w:p>
    <w:p w14:paraId="2750240A" w14:textId="77777777" w:rsidR="00041F36" w:rsidRDefault="00000000">
      <w:pPr>
        <w:spacing w:before="60" w:after="60"/>
        <w:ind w:left="360" w:hanging="28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2.</w:t>
      </w: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Usuário importa XMLs de janeiro a dezembro/2025 da servidora Regina</w:t>
      </w:r>
    </w:p>
    <w:p w14:paraId="488351D3" w14:textId="77777777" w:rsidR="00041F36" w:rsidRDefault="00000000">
      <w:pPr>
        <w:spacing w:before="60" w:after="60"/>
        <w:ind w:left="360" w:hanging="28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3.</w:t>
      </w: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Sistema processa e organiza: 5+ XMLs por mês × 12 meses</w:t>
      </w:r>
    </w:p>
    <w:p w14:paraId="70E6DC59" w14:textId="77777777" w:rsidR="00041F36" w:rsidRDefault="00000000">
      <w:pPr>
        <w:spacing w:before="60" w:after="60"/>
        <w:ind w:left="360" w:hanging="28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4.</w:t>
      </w: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Tela única mostra: “Regina - 2025” com todos os meses lado a lado</w:t>
      </w:r>
    </w:p>
    <w:p w14:paraId="63A03439" w14:textId="77777777" w:rsidR="00041F36" w:rsidRDefault="00000000">
      <w:pPr>
        <w:spacing w:before="60" w:after="60"/>
        <w:ind w:left="360" w:hanging="28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5.</w:t>
      </w: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Usuário visualiza rendimentos consolidados, eventos de envio e retorno</w:t>
      </w:r>
    </w:p>
    <w:p w14:paraId="14004C25" w14:textId="77777777" w:rsidR="00041F36" w:rsidRDefault="00000000">
      <w:pPr>
        <w:spacing w:before="60" w:after="60"/>
        <w:ind w:left="360" w:hanging="28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6.</w:t>
      </w: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Exporta planilha Excel com todos os dados organizados</w:t>
      </w:r>
    </w:p>
    <w:p w14:paraId="6A75EE52" w14:textId="77777777" w:rsidR="00041F36" w:rsidRDefault="00000000">
      <w:pPr>
        <w:pBdr>
          <w:bottom w:val="single" w:sz="6" w:space="4" w:color="2E86C1"/>
        </w:pBdr>
        <w:spacing w:before="320" w:after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1A3A5C"/>
          <w:sz w:val="26"/>
          <w:szCs w:val="26"/>
        </w:rPr>
        <w:t>5. Fases do Projeto</w:t>
      </w:r>
    </w:p>
    <w:p w14:paraId="4944B98C" w14:textId="77777777" w:rsidR="00041F36" w:rsidRDefault="00000000">
      <w:pPr>
        <w:spacing w:before="200" w:after="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Fase 1 — Configuração</w:t>
      </w:r>
    </w:p>
    <w:p w14:paraId="6C8F1011" w14:textId="77777777" w:rsidR="00041F36" w:rsidRDefault="00000000">
      <w:pPr>
        <w:spacing w:before="4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sz w:val="22"/>
          <w:szCs w:val="22"/>
        </w:rPr>
        <w:t>Configuração do ambiente, modelagem do banco de dados multi-tenant e estruturação inicial da arquitetura.</w:t>
      </w:r>
    </w:p>
    <w:p w14:paraId="47683EB5" w14:textId="77777777" w:rsidR="00041F36" w:rsidRDefault="00000000">
      <w:pPr>
        <w:spacing w:before="200" w:after="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Fase 2 — Processamento de XMLs</w:t>
      </w:r>
    </w:p>
    <w:p w14:paraId="053A7A34" w14:textId="77777777" w:rsidR="00041F36" w:rsidRDefault="00000000">
      <w:pPr>
        <w:spacing w:before="4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sz w:val="22"/>
          <w:szCs w:val="22"/>
        </w:rPr>
        <w:t>Desenvolvimento do parser de XMLs do eSocial, validação de estrutura, extração de dados e armazenamento organizado.</w:t>
      </w:r>
    </w:p>
    <w:p w14:paraId="2F6EC534" w14:textId="77777777" w:rsidR="00041F36" w:rsidRDefault="00000000">
      <w:pPr>
        <w:spacing w:before="200" w:after="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lastRenderedPageBreak/>
        <w:t>Fase 3 — Funcionalidades Core</w:t>
      </w:r>
    </w:p>
    <w:p w14:paraId="47902B17" w14:textId="77777777" w:rsidR="00041F36" w:rsidRDefault="00000000">
      <w:pPr>
        <w:spacing w:before="4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sz w:val="22"/>
          <w:szCs w:val="22"/>
        </w:rPr>
        <w:t>Implementação de upload, organização por servidor/mês, sistema de busca e filtros, geração de relatórios.</w:t>
      </w:r>
    </w:p>
    <w:p w14:paraId="00D1EAF9" w14:textId="77777777" w:rsidR="00041F36" w:rsidRDefault="00000000">
      <w:pPr>
        <w:spacing w:before="200" w:after="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Fase 4 — Interface e UX</w:t>
      </w:r>
    </w:p>
    <w:p w14:paraId="10300F3A" w14:textId="77777777" w:rsidR="00041F36" w:rsidRDefault="00000000">
      <w:pPr>
        <w:spacing w:before="4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sz w:val="22"/>
          <w:szCs w:val="22"/>
        </w:rPr>
        <w:t>Criação das interfaces visuais para ambos os perfis (Max Prevent e órgãos públicos), garantindo usabilidade e experiência fluida.</w:t>
      </w:r>
    </w:p>
    <w:p w14:paraId="1EC4E377" w14:textId="77777777" w:rsidR="00041F36" w:rsidRDefault="00000000">
      <w:pPr>
        <w:spacing w:before="200" w:after="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Fase 5 — Homologação e Implantação</w:t>
      </w:r>
    </w:p>
    <w:p w14:paraId="0256FE79" w14:textId="77777777" w:rsidR="00041F36" w:rsidRDefault="00000000">
      <w:pPr>
        <w:spacing w:before="4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sz w:val="22"/>
          <w:szCs w:val="22"/>
        </w:rPr>
        <w:t>Testes completos com XMLs reais, validação com stakeholders, ajustes finais e implantação em produção.</w:t>
      </w:r>
    </w:p>
    <w:p w14:paraId="5E6D268F" w14:textId="77777777" w:rsidR="00041F36" w:rsidRDefault="00000000">
      <w:pPr>
        <w:pBdr>
          <w:bottom w:val="single" w:sz="6" w:space="4" w:color="2E86C1"/>
        </w:pBdr>
        <w:spacing w:before="320" w:after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1A3A5C"/>
          <w:sz w:val="26"/>
          <w:szCs w:val="26"/>
        </w:rPr>
        <w:t>6. Entregáveis</w:t>
      </w:r>
    </w:p>
    <w:p w14:paraId="1C6D1FCC" w14:textId="77777777" w:rsidR="00041F36" w:rsidRDefault="00000000">
      <w:pPr>
        <w:spacing w:before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sz w:val="22"/>
          <w:szCs w:val="22"/>
        </w:rPr>
        <w:t>Ao final do projeto será entregue:</w:t>
      </w:r>
    </w:p>
    <w:p w14:paraId="21698DC2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Plataforma web funcional (painéis administrativo e cliente)</w:t>
      </w:r>
    </w:p>
    <w:p w14:paraId="69700B3D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Sistema de autenticação multi-tenant com isolamento de dados</w:t>
      </w:r>
    </w:p>
    <w:p w14:paraId="0A6C131B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Processador de XMLs do eSocial</w:t>
      </w:r>
    </w:p>
    <w:p w14:paraId="6F25B485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Módulo de geração de relatórios e exportação</w:t>
      </w:r>
    </w:p>
    <w:p w14:paraId="148B379F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Banco de dados estruturado e documentado</w:t>
      </w:r>
    </w:p>
    <w:p w14:paraId="3BE1986B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Documentação técnica básica</w:t>
      </w:r>
    </w:p>
    <w:p w14:paraId="58A1098D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Treinamento com usuários-chave</w:t>
      </w:r>
    </w:p>
    <w:p w14:paraId="34F84768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Código-fonte documentado (propriedade do cliente)</w:t>
      </w:r>
    </w:p>
    <w:p w14:paraId="33D82AD0" w14:textId="77777777" w:rsidR="00041F36" w:rsidRDefault="00000000">
      <w:pPr>
        <w:pBdr>
          <w:bottom w:val="single" w:sz="6" w:space="4" w:color="2E86C1"/>
        </w:pBdr>
        <w:spacing w:before="320" w:after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1A3A5C"/>
          <w:sz w:val="26"/>
          <w:szCs w:val="26"/>
        </w:rPr>
        <w:t>7. Itens Fora do Escopo</w:t>
      </w:r>
    </w:p>
    <w:p w14:paraId="06EF32BA" w14:textId="77777777" w:rsidR="00041F36" w:rsidRDefault="00000000">
      <w:pPr>
        <w:spacing w:before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sz w:val="22"/>
          <w:szCs w:val="22"/>
        </w:rPr>
        <w:t>Esta proposta contempla exclusivamente o descrito acima. Não estão incluídos:</w:t>
      </w:r>
    </w:p>
    <w:p w14:paraId="2179AFC9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Integração com APIs do eSocial ou governo (sistema trabalha com XMLs já baixados)</w:t>
      </w:r>
    </w:p>
    <w:p w14:paraId="54597DEC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Certificado digital ou autenticação gov.br</w:t>
      </w:r>
    </w:p>
    <w:p w14:paraId="0840A0A7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Comunicação com sistemas de folha de pagamento das prefeituras</w:t>
      </w:r>
    </w:p>
    <w:p w14:paraId="325FD8F2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Infraestrutura (servidores, hospedagem em nuvem)</w:t>
      </w:r>
    </w:p>
    <w:p w14:paraId="2212912F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Suporte contínuo pós-implantação (contratar separadamente)</w:t>
      </w:r>
    </w:p>
    <w:p w14:paraId="3D5886AD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Customizações não previstas no escopo</w:t>
      </w:r>
    </w:p>
    <w:p w14:paraId="08336315" w14:textId="77777777" w:rsidR="00041F36" w:rsidRDefault="00000000">
      <w:pPr>
        <w:spacing w:before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sz w:val="22"/>
          <w:szCs w:val="22"/>
        </w:rPr>
        <w:t>Demandas identificadas nessas categorias poderão ser analisadas e orçadas separadamente.</w:t>
      </w:r>
    </w:p>
    <w:p w14:paraId="366CD400" w14:textId="77777777" w:rsidR="00041F36" w:rsidRDefault="00000000">
      <w:pPr>
        <w:pBdr>
          <w:bottom w:val="single" w:sz="6" w:space="4" w:color="2E86C1"/>
        </w:pBdr>
        <w:spacing w:before="320" w:after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1A3A5C"/>
          <w:sz w:val="26"/>
          <w:szCs w:val="26"/>
        </w:rPr>
        <w:t>8. Responsabilidades do Cliente</w:t>
      </w:r>
    </w:p>
    <w:p w14:paraId="080DE6C2" w14:textId="77777777" w:rsidR="00041F36" w:rsidRDefault="00000000">
      <w:pPr>
        <w:spacing w:before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sz w:val="22"/>
          <w:szCs w:val="22"/>
        </w:rPr>
        <w:t>Para o funcionamento completo da plataforma, o cliente é responsável por:</w:t>
      </w:r>
    </w:p>
    <w:p w14:paraId="185A6364" w14:textId="77777777" w:rsidR="00041F36" w:rsidRDefault="00000000">
      <w:pPr>
        <w:spacing w:before="200" w:after="8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Infraestrutura em Nuvem</w:t>
      </w:r>
    </w:p>
    <w:p w14:paraId="5EA3AEAB" w14:textId="77777777" w:rsidR="00041F36" w:rsidRDefault="00000000">
      <w:pPr>
        <w:spacing w:before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sz w:val="22"/>
          <w:szCs w:val="22"/>
        </w:rPr>
        <w:t>O cliente deve contratar serviço de hospedagem compatível:</w:t>
      </w:r>
    </w:p>
    <w:p w14:paraId="4870D0EE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AWS, Google Cloud, Azure ou similar</w:t>
      </w:r>
    </w:p>
    <w:p w14:paraId="2B0C0923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lastRenderedPageBreak/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Servidor com banco de dados PostgreSQL</w:t>
      </w:r>
    </w:p>
    <w:p w14:paraId="07C752EB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Armazenamento para arquivos XML</w:t>
      </w:r>
    </w:p>
    <w:p w14:paraId="04C4B4A0" w14:textId="77777777" w:rsidR="00041F36" w:rsidRDefault="00000000">
      <w:pPr>
        <w:spacing w:before="160" w:after="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1A3A5C"/>
          <w:sz w:val="22"/>
          <w:szCs w:val="22"/>
        </w:rPr>
        <w:t>Escopo da Blue Ape:</w:t>
      </w:r>
    </w:p>
    <w:p w14:paraId="09521AE5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Configuração e deploy da aplicação</w:t>
      </w:r>
    </w:p>
    <w:p w14:paraId="2DDE8295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Estruturação do banco de dados</w:t>
      </w:r>
    </w:p>
    <w:p w14:paraId="4C445B3B" w14:textId="77777777" w:rsidR="00041F36" w:rsidRDefault="00000000">
      <w:pPr>
        <w:spacing w:before="160" w:after="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1A3A5C"/>
          <w:sz w:val="22"/>
          <w:szCs w:val="22"/>
        </w:rPr>
        <w:t>Fora do escopo:</w:t>
      </w:r>
    </w:p>
    <w:p w14:paraId="756CBCC0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Contratação do serviço de nuvem (é do cliente)</w:t>
      </w:r>
    </w:p>
    <w:p w14:paraId="6791F52E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Custos mensais de hospedagem (são do cliente)</w:t>
      </w:r>
    </w:p>
    <w:p w14:paraId="6577C10C" w14:textId="77777777" w:rsidR="00041F36" w:rsidRDefault="00000000">
      <w:pPr>
        <w:spacing w:before="200" w:after="8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2E86C1"/>
          <w:sz w:val="22"/>
          <w:szCs w:val="22"/>
        </w:rPr>
        <w:t>XMLs do eSocial</w:t>
      </w:r>
    </w:p>
    <w:p w14:paraId="3E35D34F" w14:textId="77777777" w:rsidR="00041F36" w:rsidRDefault="00000000">
      <w:pPr>
        <w:spacing w:before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sz w:val="22"/>
          <w:szCs w:val="22"/>
        </w:rPr>
        <w:t>Os órgãos públicos devem:</w:t>
      </w:r>
    </w:p>
    <w:p w14:paraId="31F85165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Baixar XMLs dos seus sistemas de folha ou do portal eSocial</w:t>
      </w:r>
    </w:p>
    <w:p w14:paraId="1E576569" w14:textId="77777777" w:rsidR="00041F36" w:rsidRDefault="00000000">
      <w:pPr>
        <w:spacing w:before="60" w:after="60"/>
        <w:ind w:left="360" w:hanging="200"/>
        <w:rPr>
          <w:rFonts w:ascii="DM Sans 14pt" w:eastAsia="DM Sans 14pt" w:hAnsi="DM Sans 14pt" w:cs="DM Sans 14pt"/>
          <w:sz w:val="22"/>
          <w:szCs w:val="22"/>
        </w:rPr>
      </w:pPr>
      <w:r>
        <w:rPr>
          <w:rFonts w:ascii="DM Sans 14pt" w:eastAsia="DM Sans 14pt" w:hAnsi="DM Sans 14pt" w:cs="DM Sans 14pt"/>
          <w:color w:val="2E86C1"/>
          <w:sz w:val="22"/>
          <w:szCs w:val="22"/>
        </w:rPr>
        <w:t>•</w:t>
      </w:r>
      <w:r>
        <w:rPr>
          <w:rFonts w:ascii="DM Sans 14pt" w:eastAsia="DM Sans 14pt" w:hAnsi="DM Sans 14pt" w:cs="DM Sans 14pt"/>
          <w:color w:val="2E86C1"/>
          <w:sz w:val="22"/>
          <w:szCs w:val="22"/>
        </w:rPr>
        <w:tab/>
      </w:r>
      <w:r>
        <w:rPr>
          <w:rFonts w:ascii="DM Sans 14pt" w:eastAsia="DM Sans 14pt" w:hAnsi="DM Sans 14pt" w:cs="DM Sans 14pt"/>
          <w:sz w:val="22"/>
          <w:szCs w:val="22"/>
        </w:rPr>
        <w:t>Realizar upload dos arquivos na plataforma</w:t>
      </w:r>
    </w:p>
    <w:p w14:paraId="19DA3F32" w14:textId="77777777" w:rsidR="00041F36" w:rsidRDefault="00000000">
      <w:pPr>
        <w:spacing w:before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i/>
          <w:iCs/>
          <w:sz w:val="22"/>
          <w:szCs w:val="22"/>
        </w:rPr>
        <w:t>O sistema não busca XMLs automaticamente — trabalha apenas com arquivos fornecidos pelo usuário.</w:t>
      </w:r>
    </w:p>
    <w:p w14:paraId="64B710AB" w14:textId="77777777" w:rsidR="00041F36" w:rsidRDefault="00000000">
      <w:pPr>
        <w:pBdr>
          <w:bottom w:val="single" w:sz="6" w:space="4" w:color="2E86C1"/>
        </w:pBdr>
        <w:spacing w:before="320" w:after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1A3A5C"/>
          <w:sz w:val="26"/>
          <w:szCs w:val="26"/>
        </w:rPr>
        <w:t>9. Investimento</w:t>
      </w:r>
    </w:p>
    <w:p w14:paraId="5E07501A" w14:textId="77777777" w:rsidR="00041F36" w:rsidRDefault="00041F36">
      <w:pPr>
        <w:spacing w:before="80"/>
        <w:rPr>
          <w:rFonts w:ascii="DM Sans 14pt" w:eastAsia="DM Sans 14pt" w:hAnsi="DM Sans 14pt" w:cs="DM Sans 14pt"/>
        </w:rPr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41F36" w14:paraId="3C4EA6C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3A5C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5998E96F" w14:textId="77777777" w:rsidR="00041F36" w:rsidRDefault="00000000">
            <w:pPr>
              <w:jc w:val="center"/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b/>
                <w:bCs/>
                <w:color w:val="FFFFFF"/>
              </w:rPr>
              <w:t>DESENVOLVIMENTO COMPLETO</w:t>
            </w:r>
          </w:p>
          <w:p w14:paraId="5A40280E" w14:textId="77777777" w:rsidR="00041F36" w:rsidRDefault="00000000">
            <w:pPr>
              <w:spacing w:before="100"/>
              <w:jc w:val="center"/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b/>
                <w:bCs/>
                <w:color w:val="FFFFFF"/>
                <w:sz w:val="40"/>
                <w:szCs w:val="40"/>
              </w:rPr>
              <w:t>R$ 28.000,00</w:t>
            </w:r>
          </w:p>
          <w:p w14:paraId="6A4D8E08" w14:textId="6162CE55" w:rsidR="00041F36" w:rsidRDefault="00000000">
            <w:pPr>
              <w:spacing w:before="80"/>
              <w:jc w:val="center"/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i/>
                <w:iCs/>
                <w:color w:val="FFFFFF"/>
                <w:sz w:val="18"/>
                <w:szCs w:val="18"/>
              </w:rPr>
              <w:t xml:space="preserve">Pagamento à vista (10% de desconto) ou em até </w:t>
            </w:r>
            <w:r w:rsidR="009300B8">
              <w:rPr>
                <w:rFonts w:ascii="DM Sans 14pt" w:eastAsia="DM Sans 14pt" w:hAnsi="DM Sans 14pt" w:cs="DM Sans 14pt"/>
                <w:i/>
                <w:iCs/>
                <w:color w:val="FFFFFF"/>
                <w:sz w:val="18"/>
                <w:szCs w:val="18"/>
              </w:rPr>
              <w:t>5</w:t>
            </w:r>
            <w:r>
              <w:rPr>
                <w:rFonts w:ascii="DM Sans 14pt" w:eastAsia="DM Sans 14pt" w:hAnsi="DM Sans 14pt" w:cs="DM Sans 14pt"/>
                <w:i/>
                <w:iCs/>
                <w:color w:val="FFFFFF"/>
                <w:sz w:val="18"/>
                <w:szCs w:val="18"/>
              </w:rPr>
              <w:t xml:space="preserve"> parcelas de R$ </w:t>
            </w:r>
            <w:r w:rsidR="009300B8">
              <w:rPr>
                <w:rFonts w:ascii="DM Sans 14pt" w:eastAsia="DM Sans 14pt" w:hAnsi="DM Sans 14pt" w:cs="DM Sans 14pt"/>
                <w:i/>
                <w:iCs/>
                <w:color w:val="FFFFFF"/>
                <w:sz w:val="18"/>
                <w:szCs w:val="18"/>
              </w:rPr>
              <w:t>5</w:t>
            </w:r>
            <w:r>
              <w:rPr>
                <w:rFonts w:ascii="DM Sans 14pt" w:eastAsia="DM Sans 14pt" w:hAnsi="DM Sans 14pt" w:cs="DM Sans 14pt"/>
                <w:i/>
                <w:iCs/>
                <w:color w:val="FFFFFF"/>
                <w:sz w:val="18"/>
                <w:szCs w:val="18"/>
              </w:rPr>
              <w:t>.</w:t>
            </w:r>
            <w:r w:rsidR="009300B8">
              <w:rPr>
                <w:rFonts w:ascii="DM Sans 14pt" w:eastAsia="DM Sans 14pt" w:hAnsi="DM Sans 14pt" w:cs="DM Sans 14pt"/>
                <w:i/>
                <w:iCs/>
                <w:color w:val="FFFFFF"/>
                <w:sz w:val="18"/>
                <w:szCs w:val="18"/>
              </w:rPr>
              <w:t>6</w:t>
            </w:r>
            <w:r>
              <w:rPr>
                <w:rFonts w:ascii="DM Sans 14pt" w:eastAsia="DM Sans 14pt" w:hAnsi="DM Sans 14pt" w:cs="DM Sans 14pt"/>
                <w:i/>
                <w:iCs/>
                <w:color w:val="FFFFFF"/>
                <w:sz w:val="18"/>
                <w:szCs w:val="18"/>
              </w:rPr>
              <w:t>00,00 · Vigência: 90 dias</w:t>
            </w:r>
          </w:p>
        </w:tc>
      </w:tr>
    </w:tbl>
    <w:p w14:paraId="30618414" w14:textId="77777777" w:rsidR="00041F36" w:rsidRDefault="00000000">
      <w:pPr>
        <w:pBdr>
          <w:top w:val="single" w:sz="4" w:space="4" w:color="D5E8F0"/>
        </w:pBdr>
        <w:spacing w:before="240" w:after="80"/>
        <w:jc w:val="both"/>
        <w:rPr>
          <w:rFonts w:ascii="DM Sans 14pt" w:eastAsia="DM Sans 14pt" w:hAnsi="DM Sans 14pt" w:cs="DM Sans 14pt"/>
          <w:i/>
          <w:iCs/>
          <w:color w:val="6C7A89"/>
        </w:rPr>
      </w:pPr>
      <w:r>
        <w:rPr>
          <w:rFonts w:ascii="DM Sans 14pt" w:eastAsia="DM Sans 14pt" w:hAnsi="DM Sans 14pt" w:cs="DM Sans 14pt"/>
          <w:i/>
          <w:iCs/>
          <w:color w:val="6C7A89"/>
        </w:rPr>
        <w:t>*Prazo de entrega: 90 dias após vencimento da primeira parcela.</w:t>
      </w:r>
    </w:p>
    <w:p w14:paraId="2814ADF0" w14:textId="77777777" w:rsidR="00041F36" w:rsidRDefault="00041F36">
      <w:pPr>
        <w:spacing w:before="200"/>
        <w:rPr>
          <w:rFonts w:ascii="DM Sans 14pt" w:eastAsia="DM Sans 14pt" w:hAnsi="DM Sans 14pt" w:cs="DM Sans 14pt"/>
        </w:rPr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6"/>
        <w:gridCol w:w="6384"/>
      </w:tblGrid>
      <w:tr w:rsidR="00041F36" w14:paraId="541100C7" w14:textId="77777777">
        <w:tc>
          <w:tcPr>
            <w:tcW w:w="2976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F8FBF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618C48" w14:textId="77777777" w:rsidR="00041F36" w:rsidRDefault="00000000">
            <w:pPr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b/>
                <w:bCs/>
                <w:color w:val="1A3A5C"/>
                <w:sz w:val="22"/>
                <w:szCs w:val="22"/>
              </w:rPr>
              <w:t>Forma de pagamento</w:t>
            </w:r>
          </w:p>
        </w:tc>
        <w:tc>
          <w:tcPr>
            <w:tcW w:w="6384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4F7390" w14:textId="77777777" w:rsidR="00041F36" w:rsidRDefault="00000000">
            <w:pPr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sz w:val="22"/>
                <w:szCs w:val="22"/>
              </w:rPr>
              <w:t>Boleto ou transferência bancária</w:t>
            </w:r>
          </w:p>
        </w:tc>
      </w:tr>
      <w:tr w:rsidR="00041F36" w14:paraId="0DCFBFA2" w14:textId="77777777">
        <w:tc>
          <w:tcPr>
            <w:tcW w:w="2976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57A53D" w14:textId="77777777" w:rsidR="00041F36" w:rsidRDefault="00000000">
            <w:pPr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b/>
                <w:bCs/>
                <w:color w:val="1A3A5C"/>
                <w:sz w:val="22"/>
                <w:szCs w:val="22"/>
              </w:rPr>
              <w:t>Prazo de pagamento</w:t>
            </w:r>
          </w:p>
        </w:tc>
        <w:tc>
          <w:tcPr>
            <w:tcW w:w="6384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6AF1EC" w14:textId="77777777" w:rsidR="00041F36" w:rsidRDefault="00000000">
            <w:pPr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sz w:val="22"/>
                <w:szCs w:val="22"/>
              </w:rPr>
              <w:t>À vista na assinatura ou Entrada + 9 parcelas com vencimento todo dia 05</w:t>
            </w:r>
          </w:p>
        </w:tc>
      </w:tr>
      <w:tr w:rsidR="00041F36" w14:paraId="7C4B3D29" w14:textId="77777777">
        <w:tc>
          <w:tcPr>
            <w:tcW w:w="2976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F8FBF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F7559B" w14:textId="77777777" w:rsidR="00041F36" w:rsidRDefault="00000000">
            <w:pPr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b/>
                <w:bCs/>
                <w:color w:val="1A3A5C"/>
                <w:sz w:val="22"/>
                <w:szCs w:val="22"/>
              </w:rPr>
              <w:t>Impostos e taxas</w:t>
            </w:r>
          </w:p>
        </w:tc>
        <w:tc>
          <w:tcPr>
            <w:tcW w:w="6384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9C1E82" w14:textId="77777777" w:rsidR="00041F36" w:rsidRDefault="00000000">
            <w:pPr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sz w:val="22"/>
                <w:szCs w:val="22"/>
              </w:rPr>
              <w:t>Inclusos nos valores apresentados</w:t>
            </w:r>
          </w:p>
        </w:tc>
      </w:tr>
      <w:tr w:rsidR="00041F36" w14:paraId="612670AF" w14:textId="77777777">
        <w:tc>
          <w:tcPr>
            <w:tcW w:w="2976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764939" w14:textId="77777777" w:rsidR="00041F36" w:rsidRDefault="00000000">
            <w:pPr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b/>
                <w:bCs/>
                <w:color w:val="1A3A5C"/>
                <w:sz w:val="22"/>
                <w:szCs w:val="22"/>
              </w:rPr>
              <w:t>Validade desta proposta</w:t>
            </w:r>
          </w:p>
        </w:tc>
        <w:tc>
          <w:tcPr>
            <w:tcW w:w="6384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E40F28" w14:textId="77777777" w:rsidR="00041F36" w:rsidRDefault="00000000">
            <w:pPr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sz w:val="22"/>
                <w:szCs w:val="22"/>
              </w:rPr>
              <w:t>30 dias a partir da data de emissão</w:t>
            </w:r>
          </w:p>
        </w:tc>
      </w:tr>
    </w:tbl>
    <w:p w14:paraId="1ABDCCDB" w14:textId="77777777" w:rsidR="00041F36" w:rsidRDefault="00041F36">
      <w:pPr>
        <w:pBdr>
          <w:top w:val="single" w:sz="4" w:space="4" w:color="D5E8F0"/>
        </w:pBdr>
        <w:spacing w:before="240" w:after="80"/>
        <w:jc w:val="both"/>
        <w:rPr>
          <w:rFonts w:ascii="DM Sans 14pt" w:eastAsia="DM Sans 14pt" w:hAnsi="DM Sans 14pt" w:cs="DM Sans 14pt"/>
        </w:rPr>
      </w:pPr>
    </w:p>
    <w:p w14:paraId="7E68BAE2" w14:textId="77777777" w:rsidR="00041F36" w:rsidRDefault="00041F36">
      <w:pPr>
        <w:rPr>
          <w:rFonts w:ascii="DM Sans 14pt" w:eastAsia="DM Sans 14pt" w:hAnsi="DM Sans 14pt" w:cs="DM Sans 14pt"/>
        </w:rPr>
      </w:pPr>
    </w:p>
    <w:p w14:paraId="12D65B54" w14:textId="77777777" w:rsidR="00041F36" w:rsidRDefault="00000000">
      <w:pPr>
        <w:pBdr>
          <w:bottom w:val="single" w:sz="6" w:space="4" w:color="2E86C1"/>
        </w:pBdr>
        <w:spacing w:before="320" w:after="160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b/>
          <w:bCs/>
          <w:color w:val="1A3A5C"/>
          <w:sz w:val="26"/>
          <w:szCs w:val="26"/>
        </w:rPr>
        <w:t>10. Termo de Aceite</w:t>
      </w:r>
    </w:p>
    <w:p w14:paraId="447A564B" w14:textId="77777777" w:rsidR="00041F36" w:rsidRDefault="00041F36">
      <w:pPr>
        <w:spacing w:before="80"/>
        <w:rPr>
          <w:rFonts w:ascii="DM Sans 14pt" w:eastAsia="DM Sans 14pt" w:hAnsi="DM Sans 14pt" w:cs="DM Sans 14pt"/>
        </w:rPr>
      </w:pPr>
    </w:p>
    <w:p w14:paraId="244D5E9A" w14:textId="77777777" w:rsidR="00041F36" w:rsidRDefault="00000000">
      <w:pPr>
        <w:spacing w:before="80"/>
        <w:jc w:val="both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sz w:val="22"/>
          <w:szCs w:val="22"/>
        </w:rPr>
        <w:t>À Blue Ape Tecnologia.</w:t>
      </w:r>
    </w:p>
    <w:p w14:paraId="47330E3D" w14:textId="77777777" w:rsidR="00041F36" w:rsidRDefault="00000000">
      <w:pPr>
        <w:spacing w:before="80"/>
        <w:jc w:val="both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sz w:val="22"/>
          <w:szCs w:val="22"/>
        </w:rPr>
        <w:t>Ref.: Proposta Comercial — Desenvolvimento sob Demanda — Max Prevent</w:t>
      </w:r>
    </w:p>
    <w:p w14:paraId="0CB62144" w14:textId="77777777" w:rsidR="00041F36" w:rsidRDefault="00041F36">
      <w:pPr>
        <w:spacing w:before="80"/>
        <w:rPr>
          <w:rFonts w:ascii="DM Sans 14pt" w:eastAsia="DM Sans 14pt" w:hAnsi="DM Sans 14pt" w:cs="DM Sans 14pt"/>
        </w:rPr>
      </w:pPr>
    </w:p>
    <w:p w14:paraId="4226DEC8" w14:textId="77777777" w:rsidR="00041F36" w:rsidRDefault="00000000">
      <w:pPr>
        <w:spacing w:before="80"/>
        <w:jc w:val="both"/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sz w:val="22"/>
          <w:szCs w:val="22"/>
        </w:rPr>
        <w:t>Max Prevent Treinamentos eSocial, através de seu representante legal abaixo identificado, manifesta sua concordância com os termos desta proposta comercial, autorizando o início dos serviços conforme a opção selecionada:</w:t>
      </w:r>
    </w:p>
    <w:p w14:paraId="683D7785" w14:textId="77777777" w:rsidR="00041F36" w:rsidRDefault="00041F36">
      <w:pPr>
        <w:spacing w:before="80"/>
        <w:rPr>
          <w:rFonts w:ascii="DM Sans 14pt" w:eastAsia="DM Sans 14pt" w:hAnsi="DM Sans 14pt" w:cs="DM Sans 14pt"/>
        </w:rPr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8760"/>
      </w:tblGrid>
      <w:tr w:rsidR="00041F36" w14:paraId="5733D795" w14:textId="77777777">
        <w:tc>
          <w:tcPr>
            <w:tcW w:w="600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91F137E" w14:textId="77777777" w:rsidR="00041F36" w:rsidRDefault="00000000">
            <w:pPr>
              <w:jc w:val="center"/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sz w:val="22"/>
                <w:szCs w:val="22"/>
              </w:rPr>
              <w:t>( )</w:t>
            </w:r>
          </w:p>
        </w:tc>
        <w:tc>
          <w:tcPr>
            <w:tcW w:w="8760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3B8B02" w14:textId="77777777" w:rsidR="00041F36" w:rsidRDefault="00000000">
            <w:pPr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b/>
                <w:bCs/>
                <w:color w:val="1A3A5C"/>
                <w:sz w:val="22"/>
                <w:szCs w:val="22"/>
              </w:rPr>
              <w:t>Opção 1 — Aceite imediato</w:t>
            </w:r>
          </w:p>
          <w:p w14:paraId="7F50BB71" w14:textId="77777777" w:rsidR="00041F36" w:rsidRDefault="00000000">
            <w:pPr>
              <w:spacing w:before="40"/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sz w:val="22"/>
                <w:szCs w:val="22"/>
              </w:rPr>
              <w:t>Aceite formal por assinatura ou confirmação eletrônica, com autorização imediata de início dos serviços.</w:t>
            </w:r>
          </w:p>
        </w:tc>
      </w:tr>
      <w:tr w:rsidR="00041F36" w14:paraId="62CE08EC" w14:textId="77777777">
        <w:tc>
          <w:tcPr>
            <w:tcW w:w="600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AE260CB" w14:textId="77777777" w:rsidR="00041F36" w:rsidRDefault="00000000">
            <w:pPr>
              <w:jc w:val="center"/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sz w:val="22"/>
                <w:szCs w:val="22"/>
              </w:rPr>
              <w:t>( )</w:t>
            </w:r>
          </w:p>
        </w:tc>
        <w:tc>
          <w:tcPr>
            <w:tcW w:w="8760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A83AA4" w14:textId="77777777" w:rsidR="00041F36" w:rsidRDefault="00000000">
            <w:pPr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b/>
                <w:bCs/>
                <w:color w:val="1A3A5C"/>
                <w:sz w:val="22"/>
                <w:szCs w:val="22"/>
              </w:rPr>
              <w:t>Opção 2 — Aceite com ordem de compra</w:t>
            </w:r>
          </w:p>
          <w:p w14:paraId="25DE78D3" w14:textId="77777777" w:rsidR="00041F36" w:rsidRDefault="00000000">
            <w:pPr>
              <w:spacing w:before="40"/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sz w:val="22"/>
                <w:szCs w:val="22"/>
              </w:rPr>
              <w:t>Aceite formal com emissão paralela de ordem de compra interna. Os serviços poderão ser iniciados antes da conclusão do processo interno.</w:t>
            </w:r>
          </w:p>
        </w:tc>
      </w:tr>
      <w:tr w:rsidR="00041F36" w14:paraId="347D7F4C" w14:textId="77777777">
        <w:tc>
          <w:tcPr>
            <w:tcW w:w="600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5393083" w14:textId="77777777" w:rsidR="00041F36" w:rsidRDefault="00000000">
            <w:pPr>
              <w:jc w:val="center"/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sz w:val="22"/>
                <w:szCs w:val="22"/>
              </w:rPr>
              <w:t>( )</w:t>
            </w:r>
          </w:p>
        </w:tc>
        <w:tc>
          <w:tcPr>
            <w:tcW w:w="8760" w:type="dxa"/>
            <w:tcBorders>
              <w:top w:val="single" w:sz="4" w:space="0" w:color="D5E8F0"/>
              <w:left w:val="single" w:sz="4" w:space="0" w:color="D5E8F0"/>
              <w:bottom w:val="single" w:sz="4" w:space="0" w:color="D5E8F0"/>
              <w:right w:val="single" w:sz="4" w:space="0" w:color="D5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06BED9" w14:textId="77777777" w:rsidR="00041F36" w:rsidRDefault="00000000">
            <w:pPr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b/>
                <w:bCs/>
                <w:color w:val="1A3A5C"/>
                <w:sz w:val="22"/>
                <w:szCs w:val="22"/>
              </w:rPr>
              <w:t>Opção 3 — Aceite condicionado</w:t>
            </w:r>
          </w:p>
          <w:p w14:paraId="73D45994" w14:textId="77777777" w:rsidR="00041F36" w:rsidRDefault="00000000">
            <w:pPr>
              <w:spacing w:before="40"/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sz w:val="22"/>
                <w:szCs w:val="22"/>
              </w:rPr>
              <w:t>Aceite formal com emissão de ordem de compra interna. O início dos serviços fica condicionado à conclusão dos processos internos da empresa.</w:t>
            </w:r>
          </w:p>
        </w:tc>
      </w:tr>
    </w:tbl>
    <w:p w14:paraId="4D895C1A" w14:textId="77777777" w:rsidR="00041F36" w:rsidRDefault="00041F36">
      <w:pPr>
        <w:spacing w:before="480"/>
        <w:rPr>
          <w:rFonts w:ascii="DM Sans 14pt" w:eastAsia="DM Sans 14pt" w:hAnsi="DM Sans 14pt" w:cs="DM Sans 14pt"/>
        </w:rPr>
      </w:pPr>
    </w:p>
    <w:p w14:paraId="299F34F4" w14:textId="77777777" w:rsidR="00041F36" w:rsidRDefault="00000000">
      <w:pPr>
        <w:rPr>
          <w:rFonts w:ascii="DM Sans 14pt" w:eastAsia="DM Sans 14pt" w:hAnsi="DM Sans 14pt" w:cs="DM Sans 14pt"/>
        </w:rPr>
      </w:pPr>
      <w:r>
        <w:rPr>
          <w:rFonts w:ascii="DM Sans 14pt" w:eastAsia="DM Sans 14pt" w:hAnsi="DM Sans 14pt" w:cs="DM Sans 14pt"/>
          <w:sz w:val="22"/>
          <w:szCs w:val="22"/>
        </w:rPr>
        <w:t>Londrina, _____ de _________________ de 2026.</w:t>
      </w:r>
    </w:p>
    <w:p w14:paraId="5BBF3082" w14:textId="77777777" w:rsidR="00041F36" w:rsidRDefault="00041F36">
      <w:pPr>
        <w:spacing w:before="700"/>
        <w:rPr>
          <w:rFonts w:ascii="DM Sans 14pt" w:eastAsia="DM Sans 14pt" w:hAnsi="DM Sans 14pt" w:cs="DM Sans 14pt"/>
        </w:rPr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  <w:gridCol w:w="560"/>
        <w:gridCol w:w="4400"/>
      </w:tblGrid>
      <w:tr w:rsidR="00041F36" w14:paraId="39A65A85" w14:textId="77777777">
        <w:tc>
          <w:tcPr>
            <w:tcW w:w="4400" w:type="dxa"/>
            <w:tcBorders>
              <w:top w:val="nil"/>
              <w:left w:val="nil"/>
              <w:bottom w:val="single" w:sz="4" w:space="0" w:color="1A3A5C"/>
              <w:right w:val="nil"/>
            </w:tcBorders>
          </w:tcPr>
          <w:p w14:paraId="50B4CA16" w14:textId="77777777" w:rsidR="00041F36" w:rsidRDefault="00041F36">
            <w:pPr>
              <w:rPr>
                <w:rFonts w:ascii="DM Sans 14pt" w:eastAsia="DM Sans 14pt" w:hAnsi="DM Sans 14pt" w:cs="DM Sans 14pt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</w:tcPr>
          <w:p w14:paraId="42B9862F" w14:textId="77777777" w:rsidR="00041F36" w:rsidRDefault="00041F36">
            <w:pPr>
              <w:rPr>
                <w:rFonts w:ascii="DM Sans 14pt" w:eastAsia="DM Sans 14pt" w:hAnsi="DM Sans 14pt" w:cs="DM Sans 14pt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1A3A5C"/>
              <w:right w:val="nil"/>
            </w:tcBorders>
          </w:tcPr>
          <w:p w14:paraId="625D8AE5" w14:textId="77777777" w:rsidR="00041F36" w:rsidRDefault="00041F36">
            <w:pPr>
              <w:rPr>
                <w:rFonts w:ascii="DM Sans 14pt" w:eastAsia="DM Sans 14pt" w:hAnsi="DM Sans 14pt" w:cs="DM Sans 14pt"/>
              </w:rPr>
            </w:pPr>
          </w:p>
        </w:tc>
      </w:tr>
      <w:tr w:rsidR="00041F36" w14:paraId="795F8D38" w14:textId="77777777"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</w:tcMar>
          </w:tcPr>
          <w:p w14:paraId="3DEB664D" w14:textId="77777777" w:rsidR="00041F36" w:rsidRDefault="00000000">
            <w:pPr>
              <w:jc w:val="center"/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b/>
                <w:bCs/>
                <w:color w:val="1A3A5C"/>
              </w:rPr>
              <w:t>Responsável — Max Prevent</w:t>
            </w:r>
          </w:p>
          <w:p w14:paraId="0AC0647A" w14:textId="77777777" w:rsidR="00041F36" w:rsidRDefault="00041F36">
            <w:pPr>
              <w:spacing w:before="60"/>
              <w:rPr>
                <w:rFonts w:ascii="DM Sans 14pt" w:eastAsia="DM Sans 14pt" w:hAnsi="DM Sans 14pt" w:cs="DM Sans 14pt"/>
              </w:rPr>
            </w:pPr>
          </w:p>
          <w:p w14:paraId="11DB6142" w14:textId="77777777" w:rsidR="00041F36" w:rsidRDefault="00000000">
            <w:pPr>
              <w:spacing w:before="60"/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</w:rPr>
              <w:t>Nome: _______________________________</w:t>
            </w:r>
          </w:p>
          <w:p w14:paraId="282ED8A6" w14:textId="77777777" w:rsidR="00041F36" w:rsidRDefault="00000000">
            <w:pPr>
              <w:spacing w:before="40"/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</w:rPr>
              <w:t>Cargo: _______________________________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</w:tcPr>
          <w:p w14:paraId="283A3092" w14:textId="77777777" w:rsidR="00041F36" w:rsidRDefault="00041F36">
            <w:pPr>
              <w:rPr>
                <w:rFonts w:ascii="DM Sans 14pt" w:eastAsia="DM Sans 14pt" w:hAnsi="DM Sans 14pt" w:cs="DM Sans 14pt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</w:tcMar>
          </w:tcPr>
          <w:p w14:paraId="5B6629D4" w14:textId="77777777" w:rsidR="00041F36" w:rsidRDefault="00000000">
            <w:pPr>
              <w:jc w:val="center"/>
              <w:rPr>
                <w:rFonts w:ascii="DM Sans 14pt" w:eastAsia="DM Sans 14pt" w:hAnsi="DM Sans 14pt" w:cs="DM Sans 14pt"/>
              </w:rPr>
            </w:pPr>
            <w:r>
              <w:rPr>
                <w:rFonts w:ascii="DM Sans 14pt" w:eastAsia="DM Sans 14pt" w:hAnsi="DM Sans 14pt" w:cs="DM Sans 14pt"/>
                <w:b/>
                <w:bCs/>
                <w:color w:val="1A3A5C"/>
              </w:rPr>
              <w:t>João Pedro Niedziejko — Blue Ape</w:t>
            </w:r>
          </w:p>
        </w:tc>
      </w:tr>
    </w:tbl>
    <w:p w14:paraId="61B98A10" w14:textId="77777777" w:rsidR="00843F64" w:rsidRDefault="00843F64"/>
    <w:sectPr w:rsidR="00843F64">
      <w:footerReference w:type="default" r:id="rId8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B4A62" w14:textId="77777777" w:rsidR="00843F64" w:rsidRDefault="00843F64">
      <w:r>
        <w:separator/>
      </w:r>
    </w:p>
  </w:endnote>
  <w:endnote w:type="continuationSeparator" w:id="0">
    <w:p w14:paraId="075C0F94" w14:textId="77777777" w:rsidR="00843F64" w:rsidRDefault="00843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D5D0009-AA1B-8547-BE23-DD769DC91D2E}"/>
    <w:embedBold r:id="rId2" w:fontKey="{8D91EA5B-7423-AC4C-B4DE-DF49CC505645}"/>
    <w:embedItalic r:id="rId3" w:fontKey="{FAF34F04-A747-A946-9FC0-31A9991C799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1A36B99-B53F-DC47-B0FB-7669A0FEB4BB}"/>
  </w:font>
  <w:font w:name="DM Sans 14pt">
    <w:altName w:val="DM Sans"/>
    <w:panose1 w:val="00000000000000000000"/>
    <w:charset w:val="4D"/>
    <w:family w:val="auto"/>
    <w:pitch w:val="variable"/>
    <w:sig w:usb0="8000002F" w:usb1="4000204B" w:usb2="00000000" w:usb3="00000000" w:csb0="00000093" w:csb1="00000000"/>
    <w:embedRegular r:id="rId5" w:fontKey="{82C06225-23BC-BB4C-BE2B-B084638D5F87}"/>
    <w:embedBold r:id="rId6" w:fontKey="{F8288ED4-2FC5-B243-869D-3D2228A919A8}"/>
    <w:embedItalic r:id="rId7" w:fontKey="{FA8A02D1-95E0-0943-93F0-AC58B90D6D64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1C4365E8-1CB0-3B46-9E61-9B26C2678C58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73333487-3F39-4B45-AFB3-EC3E73E1B7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70B82" w14:textId="77777777" w:rsidR="00CD3913" w:rsidRDefault="00000000">
    <w:pPr>
      <w:pBdr>
        <w:top w:val="single" w:sz="4" w:space="4" w:color="D5E8F0"/>
      </w:pBdr>
      <w:jc w:val="center"/>
      <w:rPr>
        <w:rFonts w:ascii="DM Sans 14pt" w:eastAsia="DM Sans 14pt" w:hAnsi="DM Sans 14pt" w:cs="DM Sans 14pt"/>
      </w:rPr>
    </w:pPr>
    <w:r>
      <w:rPr>
        <w:rFonts w:ascii="DM Sans 14pt" w:eastAsia="DM Sans 14pt" w:hAnsi="DM Sans 14pt" w:cs="DM Sans 14pt"/>
        <w:color w:val="6C7A89"/>
        <w:sz w:val="16"/>
        <w:szCs w:val="16"/>
      </w:rPr>
      <w:t xml:space="preserve">Blue </w:t>
    </w:r>
    <w:proofErr w:type="spellStart"/>
    <w:r>
      <w:rPr>
        <w:rFonts w:ascii="DM Sans 14pt" w:eastAsia="DM Sans 14pt" w:hAnsi="DM Sans 14pt" w:cs="DM Sans 14pt"/>
        <w:color w:val="6C7A89"/>
        <w:sz w:val="16"/>
        <w:szCs w:val="16"/>
      </w:rPr>
      <w:t>Ape</w:t>
    </w:r>
    <w:proofErr w:type="spellEnd"/>
    <w:r>
      <w:rPr>
        <w:rFonts w:ascii="DM Sans 14pt" w:eastAsia="DM Sans 14pt" w:hAnsi="DM Sans 14pt" w:cs="DM Sans 14pt"/>
        <w:color w:val="6C7A89"/>
        <w:sz w:val="16"/>
        <w:szCs w:val="16"/>
      </w:rPr>
      <w:t xml:space="preserve"> · </w:t>
    </w:r>
    <w:proofErr w:type="spellStart"/>
    <w:r>
      <w:rPr>
        <w:rFonts w:ascii="DM Sans 14pt" w:eastAsia="DM Sans 14pt" w:hAnsi="DM Sans 14pt" w:cs="DM Sans 14pt"/>
        <w:color w:val="6C7A89"/>
        <w:sz w:val="16"/>
        <w:szCs w:val="16"/>
      </w:rPr>
      <w:t>blueape.dev</w:t>
    </w:r>
    <w:proofErr w:type="spellEnd"/>
    <w:r>
      <w:rPr>
        <w:rFonts w:ascii="DM Sans 14pt" w:eastAsia="DM Sans 14pt" w:hAnsi="DM Sans 14pt" w:cs="DM Sans 14pt"/>
        <w:color w:val="6C7A89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75700" w14:textId="77777777" w:rsidR="00843F64" w:rsidRDefault="00843F64">
      <w:r>
        <w:separator/>
      </w:r>
    </w:p>
  </w:footnote>
  <w:footnote w:type="continuationSeparator" w:id="0">
    <w:p w14:paraId="7B580EAE" w14:textId="77777777" w:rsidR="00843F64" w:rsidRDefault="00843F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913"/>
    <w:rsid w:val="00007620"/>
    <w:rsid w:val="00041F36"/>
    <w:rsid w:val="000F3E88"/>
    <w:rsid w:val="001E7838"/>
    <w:rsid w:val="001F4F59"/>
    <w:rsid w:val="002807ED"/>
    <w:rsid w:val="0029502A"/>
    <w:rsid w:val="00296679"/>
    <w:rsid w:val="002E323B"/>
    <w:rsid w:val="0040169F"/>
    <w:rsid w:val="005E4EDC"/>
    <w:rsid w:val="007A6351"/>
    <w:rsid w:val="00843F64"/>
    <w:rsid w:val="00861A02"/>
    <w:rsid w:val="008F5B97"/>
    <w:rsid w:val="009300B8"/>
    <w:rsid w:val="00986F6F"/>
    <w:rsid w:val="009F2359"/>
    <w:rsid w:val="00A04E75"/>
    <w:rsid w:val="00A30292"/>
    <w:rsid w:val="00A57ADA"/>
    <w:rsid w:val="00AD434B"/>
    <w:rsid w:val="00B571BE"/>
    <w:rsid w:val="00CC50BC"/>
    <w:rsid w:val="00CD3913"/>
    <w:rsid w:val="00EC433D"/>
    <w:rsid w:val="00FB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5CA712"/>
  <w15:docId w15:val="{074E68EA-74A7-6347-B62D-320858DE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6A5E0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A5E05"/>
  </w:style>
  <w:style w:type="paragraph" w:styleId="Rodap">
    <w:name w:val="footer"/>
    <w:basedOn w:val="Normal"/>
    <w:link w:val="RodapChar"/>
    <w:uiPriority w:val="99"/>
    <w:unhideWhenUsed/>
    <w:rsid w:val="006A5E0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A5E05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oact6ce7FEl3YQoZPXzdotn1Q==">CgMxLjA4AHIhMUhTN1hZX2MxZTBwNktSb2I1Tk1vdWNSSDRmU2pCTVpC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1113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Pedro Belieiro Niedziejko</cp:lastModifiedBy>
  <cp:revision>3</cp:revision>
  <cp:lastPrinted>2026-04-28T17:47:00Z</cp:lastPrinted>
  <dcterms:created xsi:type="dcterms:W3CDTF">2026-04-28T17:47:00Z</dcterms:created>
  <dcterms:modified xsi:type="dcterms:W3CDTF">2026-04-28T17:48:00Z</dcterms:modified>
</cp:coreProperties>
</file>