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40" w:bottom="1440" w:left="1440" w:right="1440"/>
    </w:sectPr>
    <w:p>
      <w:pPr>
        <w:pStyle w:val="Heading1"/>
        <w:spacing w:before="160" w:after="160"/>
      </w:pPr>
      <w:r>
        <w:t>1 Niezdane testy</w:t>
      </w:r>
    </w:p>
    <w:p>
      <w:pPr>
        <w:pStyle w:val="Heading2"/>
        <w:spacing w:before="200" w:after="200"/>
      </w:pPr>
      <w:r>
        <w:t>1.1 Szczegóły niezdanych testów dla bloku Describe: DemoFunction1 - Static</w:t>
      </w:r>
    </w:p>
    <w:p>
      <w:pPr>
        <w:pStyle w:val="Heading3"/>
        <w:spacing w:before="240" w:after="240"/>
      </w:pPr>
      <w:r>
        <w:t>1.1.1 Szczegóły niezdanych testów dla bloku Context: Useless test S-1-1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S-1-1-1</w:t>
            </w:r>
          </w:p>
        </w:tc>
        <w:tc>
          <w:p>
            <w:pPr>
              <w:pStyle w:val="TableDefaultRow"/>
            </w:pPr>
            <w:r>
              <w:t>Expected {5} to be less than {3}</w:t>
            </w:r>
          </w:p>
        </w:tc>
      </w:tr>
    </w:tbl>
    <w:p>
      <w:pPr>
        <w:pStyle w:val="Heading3"/>
        <w:spacing w:before="240" w:after="240"/>
      </w:pPr>
      <w:r>
        <w:t>1.1.2 Szczegóły niezdanych testów dla bloku Context: Useless test S-1-2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 useless S-1-2-1</w:t>
            </w:r>
          </w:p>
        </w:tc>
        <w:tc>
          <w:p>
            <w:pPr>
              <w:pStyle w:val="TableDefaultRow"/>
            </w:pPr>
            <w:r>
              <w:t>Expected: {5}
But was:  {6}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S-1-2-4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value was {2}, but should not have been the same</w:t>
            </w:r>
          </w:p>
        </w:tc>
      </w:tr>
    </w:tbl>
    <w:p>
      <w:pPr>
        <w:pStyle w:val="Heading2"/>
        <w:spacing w:before="200" w:after="200"/>
      </w:pPr>
      <w:r>
        <w:t>1.2 Szczegóły niezdanych testów dla bloku Describe: DemoFunction2 - Static</w:t>
      </w:r>
    </w:p>
    <w:p>
      <w:pPr>
        <w:pStyle w:val="Heading3"/>
        <w:spacing w:before="240" w:after="240"/>
      </w:pPr>
      <w:r>
        <w:t>1.2.1 Szczegóły niezdanych testów dla bloku Context: Useless test S-2-1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S-2-2-5</w:t>
            </w:r>
          </w:p>
        </w:tc>
        <w:tc>
          <w:p>
            <w:pPr>
              <w:pStyle w:val="TableDefaultRow"/>
            </w:pPr>
            <w:r>
              <w:t>Expected: value was {56}, but should not have been the same</w:t>
            </w:r>
          </w:p>
        </w:tc>
      </w:tr>
    </w:tbl>
    <w:p>
      <w:pPr>
        <w:pStyle w:val="Heading3"/>
        <w:spacing w:before="240" w:after="240"/>
      </w:pPr>
      <w:r>
        <w:t>1.2.2 Szczegóły niezdanych testów dla bloku Context: Useless test S-2-2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 something  useless S-2-2-3</w:t>
            </w:r>
          </w:p>
        </w:tc>
        <w:tc>
          <w:p>
            <w:pPr>
              <w:pStyle w:val="TableDefaultRow"/>
            </w:pPr>
            <w:r>
              <w:t>Expected {2} to be greater than {3}</w:t>
            </w:r>
          </w:p>
        </w:tc>
      </w:tr>
    </w:tbl>
    <w:p>
      <w:pPr>
        <w:pStyle w:val="Heading1"/>
        <w:spacing w:before="160" w:after="160"/>
      </w:pPr>
      <w:r>
        <w:t>2 Nierozstrzygnięte testy</w:t>
      </w:r>
    </w:p>
    <w:p>
      <w:pPr>
        <w:pStyle w:val="Heading2"/>
        <w:spacing w:before="200" w:after="200"/>
      </w:pPr>
      <w:r>
        <w:t>2.1 Szczegóły nierozstrzygniętych testów dla bloku Describe: DemoFunction1 - Static</w:t>
      </w:r>
    </w:p>
    <w:p>
      <w:pPr>
        <w:pStyle w:val="Heading3"/>
        <w:spacing w:before="240" w:after="240"/>
      </w:pPr>
      <w:r>
        <w:t>2.1.1 Szczegóły nierozstrzygniętych testów dla bloku Context: Useless test S-1-1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nierozstrzygniętego testu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is inconclusive S-1-1-4</w:t>
            </w:r>
          </w:p>
        </w:tc>
        <w:tc>
          <w:p>
            <w:pPr>
              <w:pStyle w:val="TableDefaultRow"/>
            </w:pPr>
            <w:r>
              <w:t>Inconclusive by design 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is inconclusive S-1-1-5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by design 2</w:t>
            </w:r>
          </w:p>
        </w:tc>
      </w:tr>
    </w:tbl>
    <w:p>
      <w:pPr>
        <w:pStyle w:val="Heading3"/>
        <w:spacing w:before="240" w:after="240"/>
      </w:pPr>
      <w:r>
        <w:t>2.1.2 Szczegóły nierozstrzygniętych testów dla bloku Context: Useless test S-1-2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nierozstrzygniętego testu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doesn't do nothing - is inconclusive S-1-2-5</w:t>
            </w:r>
          </w:p>
        </w:tc>
        <w:tc>
          <w:p>
            <w:pPr>
              <w:pStyle w:val="TableDefaultRow"/>
            </w:pPr>
            <w:r>
              <w:t>Inconclusive by design 3</w:t>
            </w:r>
          </w:p>
        </w:tc>
      </w:tr>
    </w:tbl>
    <w:p>
      <w:pPr>
        <w:pStyle w:val="Heading2"/>
        <w:spacing w:before="200" w:after="200"/>
      </w:pPr>
      <w:r>
        <w:t>2.2 Szczegóły nierozstrzygniętych testów dla bloku Describe: DemoFunction2 - Static</w:t>
      </w:r>
    </w:p>
    <w:p>
      <w:pPr>
        <w:pStyle w:val="Heading3"/>
        <w:spacing w:before="240" w:after="240"/>
      </w:pPr>
      <w:r>
        <w:t>2.2.1 Szczegóły nierozstrzygniętych testów dla bloku Context: Useless test S-2-1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nierozstrzygniętego testu</w:t>
            </w:r>
          </w:p>
        </w:tc>
      </w:tr>
      <w:tr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doesn't do nothing - is inconclusive S-2-2-3</w:t>
            </w:r>
          </w:p>
        </w:tc>
        <w:tc>
          <w:p>
            <w:pPr>
              <w:pStyle w:val="TableDefaultRow"/>
            </w:pPr>
            <w:r>
              <w:t>Inconclusive by design 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nothing - is inconclusive S-2-2-4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by design 2</w:t>
            </w:r>
          </w:p>
        </w:tc>
      </w:tr>
    </w:tbl>
    <w:p>
      <w:pPr>
        <w:pStyle w:val="Heading3"/>
        <w:spacing w:before="240" w:after="240"/>
      </w:pPr>
      <w:r>
        <w:t>2.2.2 Szczegóły nierozstrzygniętych testów dla bloku Context: Useless test S-2-2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nierozstrzygniętego testu</w:t>
            </w:r>
          </w:p>
        </w:tc>
      </w:tr>
      <w:tr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doesn't do nothing - is inconclusive S-2-2-1</w:t>
            </w:r>
          </w:p>
        </w:tc>
        <w:tc>
          <w:p>
            <w:pPr>
              <w:pStyle w:val="TableDefaultRow"/>
            </w:pPr>
            <w:r>
              <w:t>Inconclusive by design 3</w:t>
            </w:r>
          </w:p>
        </w:tc>
      </w:tr>
    </w:tbl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OC">
    <w:semiHidden/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TOCChar">
    <w:semiHidden/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Heading4">
    <w:name w:val="Heading 4"/>
    <w:basedOn w:val="Normal"/>
    <w:link w:val="Heading4Char"/>
    <w:next w:val="Normal"/>
    <w:qFormat/>
    <w:pPr>
      <w:keepNext/>
      <w:keepLines/>
      <w:spacing w:before="0" w:after="0"/>
      <w:jc w:val="left"/>
    </w:pPr>
    <w:rPr>
      <w:rFonts w:ascii="Calibri" w:hAnsi="Calibri"/>
      <w:i/>
      <w:color w:val="2F5496"/>
      <w:sz w:val="22"/>
    </w:rPr>
  </w:style>
  <w:style w:type="character" w:styleId="Heading4Char">
    <w:name w:val="Heading 4 Char"/>
    <w:basedOn w:val="Normal"/>
    <w:link w:val="Heading4"/>
    <w:next w:val="Normal"/>
    <w:qFormat/>
    <w:pPr>
      <w:keepNext/>
      <w:keepLines/>
      <w:spacing w:before="0" w:after="0"/>
      <w:jc w:val="left"/>
    </w:pPr>
    <w:rPr>
      <w:rFonts w:ascii="Calibri" w:hAnsi="Calibri"/>
      <w:i/>
      <w:color w:val="2F5496"/>
      <w:sz w:val="2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styleId="Heading6">
    <w:name w:val="Heading 6"/>
    <w:basedOn w:val="Normal"/>
    <w:link w:val="Heading6Char"/>
    <w:next w:val="Normal"/>
    <w:qFormat/>
    <w:pPr>
      <w:keepNext/>
      <w:keepLines/>
      <w:spacing w:before="0" w:after="0"/>
      <w:jc w:val="left"/>
    </w:pPr>
    <w:rPr>
      <w:rFonts w:ascii="Calibri" w:hAnsi="Calibri"/>
      <w:color w:val="1F3763"/>
      <w:sz w:val="22"/>
    </w:rPr>
  </w:style>
  <w:style w:type="character" w:styleId="Heading6Char">
    <w:name w:val="Heading 6 Char"/>
    <w:basedOn w:val="Normal"/>
    <w:link w:val="Heading6"/>
    <w:next w:val="Normal"/>
    <w:qFormat/>
    <w:pPr>
      <w:keepNext/>
      <w:keepLines/>
      <w:spacing w:before="0" w:after="0"/>
      <w:jc w:val="left"/>
    </w:pPr>
    <w:rPr>
      <w:rFonts w:ascii="Calibri" w:hAnsi="Calibri"/>
      <w:color w:val="1F3763"/>
      <w:sz w:val="22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Heading5">
    <w:name w:val="Heading 5"/>
    <w:basedOn w:val="Normal"/>
    <w:link w:val="Heading5Char"/>
    <w:next w:val="Normal"/>
    <w:qFormat/>
    <w:pPr>
      <w:keepNext/>
      <w:keepLines/>
      <w:spacing w:before="0" w:after="0"/>
      <w:jc w:val="left"/>
    </w:pPr>
    <w:rPr>
      <w:rFonts w:ascii="Calibri" w:hAnsi="Calibri"/>
      <w:color w:val="2F5496"/>
      <w:sz w:val="22"/>
    </w:rPr>
  </w:style>
  <w:style w:type="character" w:styleId="Heading5Char">
    <w:name w:val="Heading 5 Char"/>
    <w:basedOn w:val="Normal"/>
    <w:link w:val="Heading5"/>
    <w:next w:val="Normal"/>
    <w:qFormat/>
    <w:pPr>
      <w:keepNext/>
      <w:keepLines/>
      <w:spacing w:before="0" w:after="0"/>
      <w:jc w:val="left"/>
    </w:pPr>
    <w:rPr>
      <w:rFonts w:ascii="Calibri" w:hAnsi="Calibri"/>
      <w:color w:val="2F5496"/>
      <w:sz w:val="22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table" w:styleId="TableDefault">
    <w:name w:val="TableDefault"/>
    <w:tblPr>
      <w:tblStyleRowBandSize w:val="1"/>
      <w:tblBorders>
        <w:top w:sz="5.76" w:val="single" w:color="2A70BE"/>
        <w:bottom w:sz="5.76" w:val="single" w:color="2A70BE"/>
        <w:start w:sz="5.76" w:val="single" w:color="2A70BE"/>
        <w:end w:sz="5.76" w:val="single" w:color="2A70BE"/>
        <w:insideH w:sz="5.76" w:val="single" w:color="2A70BE"/>
        <w:insideV w:sz="5.76" w:val="single" w:color="2A70BE"/>
      </w:tblBorders>
    </w:tblPr>
    <w:tblStylePr w:type="firstRow">
      <w:tblPr/>
      <w:pPr>
        <w:spacing w:before="0" w:after="0"/>
        <w:keepNext/>
        <w:keepLines/>
        <w:jc w:val="left"/>
      </w:pPr>
      <w:rPr>
        <w:rFonts w:ascii="Calibri" w:hAnsi="Calibri"/>
        <w:b/>
        <w:color w:val="FFFFFF"/>
        <w:sz w:val="22"/>
      </w:rPr>
      <w:tcPr>
        <w:shd w:val="clear" w:color="auto" w:fill="4472C4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>
        <w:shd w:val="clear" w:color="auto" w:fill="D0DDEE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